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380" w:rsidRPr="00FA5380" w:rsidRDefault="00FA5380" w:rsidP="00FA5380">
      <w:pPr>
        <w:pStyle w:val="a3"/>
        <w:spacing w:before="0" w:beforeAutospacing="0" w:after="150" w:afterAutospacing="0"/>
        <w:jc w:val="center"/>
        <w:rPr>
          <w:rFonts w:ascii="Arial" w:hAnsi="Arial" w:cs="Arial"/>
          <w:color w:val="FF0000"/>
          <w:sz w:val="21"/>
          <w:szCs w:val="21"/>
        </w:rPr>
      </w:pPr>
      <w:r w:rsidRPr="00FA5380">
        <w:rPr>
          <w:b/>
          <w:bCs/>
          <w:color w:val="FF0000"/>
          <w:sz w:val="32"/>
          <w:szCs w:val="32"/>
        </w:rPr>
        <w:t>ИЗУЧЕНИЕ СЕМЬИ ШКОЛЬНИКА</w:t>
      </w:r>
    </w:p>
    <w:p w:rsidR="00FA5380" w:rsidRPr="00FA5380" w:rsidRDefault="00FA5380" w:rsidP="00FA5380">
      <w:pPr>
        <w:pStyle w:val="a3"/>
        <w:spacing w:before="0" w:beforeAutospacing="0" w:after="150" w:afterAutospacing="0" w:line="259" w:lineRule="atLeast"/>
        <w:rPr>
          <w:rFonts w:ascii="Arial" w:hAnsi="Arial" w:cs="Arial"/>
          <w:color w:val="002060"/>
          <w:sz w:val="21"/>
          <w:szCs w:val="21"/>
        </w:rPr>
      </w:pPr>
      <w:r w:rsidRPr="00FA5380">
        <w:rPr>
          <w:b/>
          <w:bCs/>
          <w:i/>
          <w:iCs/>
          <w:color w:val="002060"/>
          <w:sz w:val="32"/>
          <w:szCs w:val="32"/>
        </w:rPr>
        <w:t>Семья</w:t>
      </w:r>
      <w:r w:rsidRPr="00FA5380">
        <w:rPr>
          <w:b/>
          <w:bCs/>
          <w:i/>
          <w:iCs/>
          <w:color w:val="002060"/>
          <w:sz w:val="20"/>
          <w:szCs w:val="20"/>
        </w:rPr>
        <w:t> </w:t>
      </w:r>
      <w:r w:rsidRPr="00FA5380">
        <w:rPr>
          <w:b/>
          <w:bCs/>
          <w:i/>
          <w:iCs/>
          <w:color w:val="002060"/>
        </w:rPr>
        <w:t>- </w:t>
      </w:r>
      <w:r w:rsidRPr="00FA5380">
        <w:rPr>
          <w:color w:val="002060"/>
        </w:rPr>
        <w:t>первичный мир, в котором будущий гражданин начинает свои первые шаги по пути социализации.</w:t>
      </w:r>
    </w:p>
    <w:p w:rsidR="00FA5380" w:rsidRPr="00FA5380" w:rsidRDefault="00FA5380" w:rsidP="00FA5380">
      <w:pPr>
        <w:pStyle w:val="a3"/>
        <w:spacing w:before="0" w:beforeAutospacing="0" w:after="150" w:afterAutospacing="0" w:line="259" w:lineRule="atLeast"/>
        <w:rPr>
          <w:rFonts w:ascii="Arial" w:hAnsi="Arial" w:cs="Arial"/>
          <w:color w:val="002060"/>
          <w:sz w:val="21"/>
          <w:szCs w:val="21"/>
        </w:rPr>
      </w:pPr>
      <w:r w:rsidRPr="00FA5380">
        <w:rPr>
          <w:color w:val="002060"/>
        </w:rPr>
        <w:t>К сожалению, не все родители умеют правильно организовать педагогический процесс в семье. Поэтому школа должна взять на себя направляющую роль в воспитании. Учитель должен постоянно изучать теоретические и методические основы семейного воспитания, уметь хорошо ориентироваться в практической семейной педагогике, знать особенности, возможности и тенденции семьи каждого воспитанника с целью усиления влияния школы на внутрисемейный процесс воспитания детей.</w:t>
      </w:r>
    </w:p>
    <w:p w:rsidR="00FA5380" w:rsidRPr="00FA5380" w:rsidRDefault="00FA5380" w:rsidP="00FA5380">
      <w:pPr>
        <w:pStyle w:val="a3"/>
        <w:spacing w:before="0" w:beforeAutospacing="0" w:after="150" w:afterAutospacing="0" w:line="259" w:lineRule="atLeast"/>
        <w:rPr>
          <w:rFonts w:ascii="Arial" w:hAnsi="Arial" w:cs="Arial"/>
          <w:color w:val="002060"/>
          <w:sz w:val="21"/>
          <w:szCs w:val="21"/>
        </w:rPr>
      </w:pPr>
      <w:r w:rsidRPr="00FA5380">
        <w:rPr>
          <w:color w:val="002060"/>
        </w:rPr>
        <w:t>Важнейшим условием эффективности использования педагогического потенциала семьи в воспитании детей является педагогически целесообразная организация работы по изучению семьи школьника. Начинать эту работу необходимо с составления программы изучения семьи школьника. Ниже мы приводим примерный вариант программы.</w:t>
      </w:r>
    </w:p>
    <w:p w:rsidR="00FA5380" w:rsidRPr="00FA5380" w:rsidRDefault="00FA5380" w:rsidP="00FA5380">
      <w:pPr>
        <w:pStyle w:val="a3"/>
        <w:spacing w:before="0" w:beforeAutospacing="0" w:after="150" w:afterAutospacing="0"/>
        <w:jc w:val="center"/>
        <w:rPr>
          <w:rFonts w:ascii="Arial" w:hAnsi="Arial" w:cs="Arial"/>
          <w:color w:val="FF0000"/>
          <w:sz w:val="21"/>
          <w:szCs w:val="21"/>
        </w:rPr>
      </w:pPr>
      <w:r w:rsidRPr="00FA5380">
        <w:rPr>
          <w:b/>
          <w:bCs/>
          <w:color w:val="FF0000"/>
          <w:sz w:val="32"/>
          <w:szCs w:val="32"/>
        </w:rPr>
        <w:t>Примерная программа изучения семьи школьника</w:t>
      </w:r>
    </w:p>
    <w:p w:rsidR="00FA5380" w:rsidRPr="00FA5380" w:rsidRDefault="00FA5380" w:rsidP="00FA5380">
      <w:pPr>
        <w:pStyle w:val="a3"/>
        <w:numPr>
          <w:ilvl w:val="0"/>
          <w:numId w:val="1"/>
        </w:numPr>
        <w:spacing w:before="0" w:beforeAutospacing="0" w:after="150" w:afterAutospacing="0" w:line="259" w:lineRule="atLeast"/>
        <w:ind w:left="0"/>
        <w:rPr>
          <w:rFonts w:ascii="Arial" w:hAnsi="Arial" w:cs="Arial"/>
          <w:color w:val="002060"/>
          <w:sz w:val="21"/>
          <w:szCs w:val="21"/>
        </w:rPr>
      </w:pPr>
      <w:r w:rsidRPr="00FA5380">
        <w:rPr>
          <w:i/>
          <w:iCs/>
          <w:color w:val="002060"/>
          <w:sz w:val="27"/>
          <w:szCs w:val="27"/>
          <w:u w:val="single"/>
        </w:rPr>
        <w:t>Демографическая характеристика семьи</w:t>
      </w:r>
      <w:r w:rsidRPr="00FA5380">
        <w:rPr>
          <w:i/>
          <w:iCs/>
          <w:color w:val="002060"/>
          <w:sz w:val="20"/>
          <w:szCs w:val="20"/>
          <w:u w:val="single"/>
        </w:rPr>
        <w:t>.</w:t>
      </w:r>
      <w:r w:rsidRPr="00FA5380">
        <w:rPr>
          <w:i/>
          <w:iCs/>
          <w:color w:val="002060"/>
        </w:rPr>
        <w:t> </w:t>
      </w:r>
      <w:r w:rsidRPr="00FA5380">
        <w:rPr>
          <w:color w:val="002060"/>
        </w:rPr>
        <w:t xml:space="preserve">Полная, неполная семья, кто из родителей отсутствует, по какой причине, число взрослых членов семьи, их возраст, степень родства, число детей, их </w:t>
      </w:r>
      <w:proofErr w:type="spellStart"/>
      <w:r w:rsidRPr="00FA5380">
        <w:rPr>
          <w:color w:val="002060"/>
        </w:rPr>
        <w:t>пол</w:t>
      </w:r>
      <w:proofErr w:type="gramStart"/>
      <w:r w:rsidRPr="00FA5380">
        <w:rPr>
          <w:color w:val="002060"/>
        </w:rPr>
        <w:t>,в</w:t>
      </w:r>
      <w:proofErr w:type="gramEnd"/>
      <w:r w:rsidRPr="00FA5380">
        <w:rPr>
          <w:color w:val="002060"/>
        </w:rPr>
        <w:t>озраст</w:t>
      </w:r>
      <w:proofErr w:type="spellEnd"/>
      <w:r w:rsidRPr="00FA5380">
        <w:rPr>
          <w:color w:val="002060"/>
        </w:rPr>
        <w:t>.</w:t>
      </w:r>
    </w:p>
    <w:p w:rsidR="00FA5380" w:rsidRPr="00FA5380" w:rsidRDefault="00FA5380" w:rsidP="00FA5380">
      <w:pPr>
        <w:pStyle w:val="a3"/>
        <w:spacing w:before="0" w:beforeAutospacing="0" w:after="150" w:afterAutospacing="0" w:line="259" w:lineRule="atLeast"/>
        <w:rPr>
          <w:rFonts w:ascii="Arial" w:hAnsi="Arial" w:cs="Arial"/>
          <w:color w:val="002060"/>
          <w:sz w:val="21"/>
          <w:szCs w:val="21"/>
        </w:rPr>
      </w:pPr>
    </w:p>
    <w:p w:rsidR="00FA5380" w:rsidRPr="00FA5380" w:rsidRDefault="00FA5380" w:rsidP="00FA5380">
      <w:pPr>
        <w:pStyle w:val="a3"/>
        <w:numPr>
          <w:ilvl w:val="0"/>
          <w:numId w:val="2"/>
        </w:numPr>
        <w:spacing w:before="0" w:beforeAutospacing="0" w:after="150" w:afterAutospacing="0" w:line="245" w:lineRule="atLeast"/>
        <w:ind w:left="0"/>
        <w:rPr>
          <w:rFonts w:ascii="Arial" w:hAnsi="Arial" w:cs="Arial"/>
          <w:color w:val="002060"/>
          <w:sz w:val="21"/>
          <w:szCs w:val="21"/>
        </w:rPr>
      </w:pPr>
      <w:r w:rsidRPr="00FA5380">
        <w:rPr>
          <w:i/>
          <w:iCs/>
          <w:color w:val="002060"/>
          <w:sz w:val="27"/>
          <w:szCs w:val="27"/>
          <w:u w:val="single"/>
        </w:rPr>
        <w:t>Жилищно-бытовые условия семьи</w:t>
      </w:r>
      <w:r w:rsidRPr="00FA5380">
        <w:rPr>
          <w:i/>
          <w:iCs/>
          <w:color w:val="002060"/>
          <w:sz w:val="20"/>
          <w:szCs w:val="20"/>
        </w:rPr>
        <w:t>. </w:t>
      </w:r>
      <w:r w:rsidRPr="00FA5380">
        <w:rPr>
          <w:color w:val="002060"/>
        </w:rPr>
        <w:t>Вид жилья: изолированная квартира, коммунальная, собственный дом, частная квартира, общежитие. Наличие удобств. Личное подсобное хозяйство. Материальный достаток семьи. Наличие у ребенка постоянного места для занятий и игр</w:t>
      </w:r>
    </w:p>
    <w:p w:rsidR="00FA5380" w:rsidRPr="00FA5380" w:rsidRDefault="00FA5380" w:rsidP="00FA5380">
      <w:pPr>
        <w:pStyle w:val="a3"/>
        <w:spacing w:before="0" w:beforeAutospacing="0" w:after="150" w:afterAutospacing="0" w:line="245" w:lineRule="atLeast"/>
        <w:rPr>
          <w:rFonts w:ascii="Arial" w:hAnsi="Arial" w:cs="Arial"/>
          <w:color w:val="002060"/>
          <w:sz w:val="21"/>
          <w:szCs w:val="21"/>
        </w:rPr>
      </w:pPr>
      <w:r w:rsidRPr="00FA5380">
        <w:rPr>
          <w:color w:val="002060"/>
          <w:sz w:val="20"/>
          <w:szCs w:val="20"/>
        </w:rPr>
        <w:t>.</w:t>
      </w:r>
    </w:p>
    <w:p w:rsidR="00FA5380" w:rsidRPr="00FA5380" w:rsidRDefault="00FA5380" w:rsidP="00FA5380">
      <w:pPr>
        <w:pStyle w:val="a3"/>
        <w:numPr>
          <w:ilvl w:val="0"/>
          <w:numId w:val="3"/>
        </w:numPr>
        <w:spacing w:before="0" w:beforeAutospacing="0" w:after="150" w:afterAutospacing="0" w:line="245" w:lineRule="atLeast"/>
        <w:ind w:left="0"/>
        <w:rPr>
          <w:rFonts w:ascii="Arial" w:hAnsi="Arial" w:cs="Arial"/>
          <w:color w:val="002060"/>
          <w:sz w:val="21"/>
          <w:szCs w:val="21"/>
        </w:rPr>
      </w:pPr>
      <w:r w:rsidRPr="00FA5380">
        <w:rPr>
          <w:i/>
          <w:iCs/>
          <w:color w:val="002060"/>
          <w:sz w:val="27"/>
          <w:szCs w:val="27"/>
          <w:u w:val="single"/>
        </w:rPr>
        <w:t>Социально-профессиональная характеристика семьи</w:t>
      </w:r>
      <w:r w:rsidRPr="00FA5380">
        <w:rPr>
          <w:color w:val="002060"/>
          <w:sz w:val="20"/>
          <w:szCs w:val="20"/>
        </w:rPr>
        <w:t> к учению. </w:t>
      </w:r>
      <w:r w:rsidRPr="00FA5380">
        <w:rPr>
          <w:color w:val="002060"/>
        </w:rPr>
        <w:t>Передача детям опыта общественной работы родителей.</w:t>
      </w:r>
      <w:proofErr w:type="gramStart"/>
      <w:r w:rsidRPr="00FA5380">
        <w:rPr>
          <w:i/>
          <w:iCs/>
          <w:color w:val="002060"/>
        </w:rPr>
        <w:t> .</w:t>
      </w:r>
      <w:proofErr w:type="gramEnd"/>
      <w:r w:rsidRPr="00FA5380">
        <w:rPr>
          <w:i/>
          <w:iCs/>
          <w:color w:val="002060"/>
        </w:rPr>
        <w:t> </w:t>
      </w:r>
      <w:r w:rsidRPr="00FA5380">
        <w:rPr>
          <w:color w:val="002060"/>
        </w:rPr>
        <w:t>Социальное положение родителей, их образование, профессия, место работы, должность, режим работы (односменный, двух-, трехсменный, разъездной, неполный рабочий день, индивидуальная трудовая деятельность и т. д.). Род занятий других взрослых членов семьи. Род занятий детей (учащиеся школ, ГПТУ, СПТУ, техникумов, дошкольники).</w:t>
      </w:r>
    </w:p>
    <w:p w:rsidR="00FA5380" w:rsidRPr="00FA5380" w:rsidRDefault="00FA5380" w:rsidP="00FA5380">
      <w:pPr>
        <w:pStyle w:val="a3"/>
        <w:spacing w:before="0" w:beforeAutospacing="0" w:after="150" w:afterAutospacing="0" w:line="245" w:lineRule="atLeast"/>
        <w:rPr>
          <w:rFonts w:ascii="Arial" w:hAnsi="Arial" w:cs="Arial"/>
          <w:color w:val="002060"/>
          <w:sz w:val="21"/>
          <w:szCs w:val="21"/>
        </w:rPr>
      </w:pPr>
      <w:r w:rsidRPr="00FA5380">
        <w:rPr>
          <w:color w:val="002060"/>
        </w:rPr>
        <w:t>Отношение родителей к труду, главные мотивы трудовой деятельности (достижение высокого уровня заработной платы, достижение более высокого служебного положения, повышение эффективности общественного производства, потребность ощущать себя членом трудового коллектива, интерес к результатам труда и т. д.).</w:t>
      </w:r>
    </w:p>
    <w:p w:rsidR="00FA5380" w:rsidRPr="00FA5380" w:rsidRDefault="00FA5380" w:rsidP="00FA5380">
      <w:pPr>
        <w:pStyle w:val="a3"/>
        <w:spacing w:before="0" w:beforeAutospacing="0" w:after="150" w:afterAutospacing="0" w:line="245" w:lineRule="atLeast"/>
        <w:rPr>
          <w:rFonts w:ascii="Arial" w:hAnsi="Arial" w:cs="Arial"/>
          <w:color w:val="002060"/>
          <w:sz w:val="21"/>
          <w:szCs w:val="21"/>
        </w:rPr>
      </w:pPr>
      <w:r w:rsidRPr="00FA5380">
        <w:rPr>
          <w:color w:val="002060"/>
        </w:rPr>
        <w:t>Общественная оценка их труда (награды, звания и т. д.). Воспитание у детей в семье трудолюбия, уважительного отношения к труду взрослых, гордости за трудовые традиции семьи. Включение детей в трудовую деятельность семьи, воспитание в семье ответственного и добросовестного отношения</w:t>
      </w:r>
    </w:p>
    <w:p w:rsidR="00FA5380" w:rsidRPr="00FA5380" w:rsidRDefault="00FA5380" w:rsidP="00FA5380">
      <w:pPr>
        <w:pStyle w:val="a3"/>
        <w:spacing w:before="0" w:beforeAutospacing="0" w:after="150" w:afterAutospacing="0" w:line="245" w:lineRule="atLeast"/>
        <w:rPr>
          <w:rFonts w:ascii="Arial" w:hAnsi="Arial" w:cs="Arial"/>
          <w:color w:val="002060"/>
          <w:sz w:val="21"/>
          <w:szCs w:val="21"/>
        </w:rPr>
      </w:pPr>
    </w:p>
    <w:p w:rsidR="00FA5380" w:rsidRPr="00FA5380" w:rsidRDefault="00FA5380" w:rsidP="00FA5380">
      <w:pPr>
        <w:pStyle w:val="a3"/>
        <w:spacing w:before="0" w:beforeAutospacing="0" w:after="150" w:afterAutospacing="0" w:line="245" w:lineRule="atLeast"/>
        <w:rPr>
          <w:rFonts w:ascii="Arial" w:hAnsi="Arial" w:cs="Arial"/>
          <w:color w:val="002060"/>
          <w:sz w:val="21"/>
          <w:szCs w:val="21"/>
        </w:rPr>
      </w:pPr>
      <w:r w:rsidRPr="00FA5380">
        <w:rPr>
          <w:i/>
          <w:iCs/>
          <w:color w:val="002060"/>
          <w:sz w:val="27"/>
          <w:szCs w:val="27"/>
        </w:rPr>
        <w:t>4</w:t>
      </w:r>
      <w:r w:rsidRPr="00FA5380">
        <w:rPr>
          <w:i/>
          <w:iCs/>
          <w:color w:val="002060"/>
          <w:sz w:val="27"/>
          <w:szCs w:val="27"/>
          <w:u w:val="single"/>
        </w:rPr>
        <w:t>. Нравственно-политическая культура семьи</w:t>
      </w:r>
      <w:r w:rsidRPr="00FA5380">
        <w:rPr>
          <w:i/>
          <w:iCs/>
          <w:color w:val="002060"/>
        </w:rPr>
        <w:t>. </w:t>
      </w:r>
      <w:r w:rsidRPr="00FA5380">
        <w:rPr>
          <w:color w:val="002060"/>
        </w:rPr>
        <w:t>Мировоззренческие установки взрослых членов семьи. Соотношение духовных и материальных ценностей в семье, умение соразмерять свои потребности с возможностями. Соблюдение взрослыми членами семьи единства слова и дела. Нравственная надежность, чувство ответственности, долга, проявление членами семьи взаимного уважения, заботы, помощи.</w:t>
      </w:r>
    </w:p>
    <w:p w:rsidR="00FA5380" w:rsidRPr="00FA5380" w:rsidRDefault="00FA5380" w:rsidP="00FA5380">
      <w:pPr>
        <w:pStyle w:val="a3"/>
        <w:spacing w:before="0" w:beforeAutospacing="0" w:after="150" w:afterAutospacing="0" w:line="245" w:lineRule="atLeast"/>
        <w:rPr>
          <w:rFonts w:ascii="Arial" w:hAnsi="Arial" w:cs="Arial"/>
          <w:color w:val="002060"/>
          <w:sz w:val="21"/>
          <w:szCs w:val="21"/>
        </w:rPr>
      </w:pPr>
    </w:p>
    <w:p w:rsidR="00FA5380" w:rsidRPr="00FA5380" w:rsidRDefault="00FA5380" w:rsidP="00FA5380">
      <w:pPr>
        <w:pStyle w:val="a3"/>
        <w:spacing w:before="0" w:beforeAutospacing="0" w:after="150" w:afterAutospacing="0" w:line="245" w:lineRule="atLeast"/>
        <w:rPr>
          <w:rFonts w:ascii="Arial" w:hAnsi="Arial" w:cs="Arial"/>
          <w:color w:val="002060"/>
          <w:sz w:val="21"/>
          <w:szCs w:val="21"/>
        </w:rPr>
      </w:pPr>
      <w:r w:rsidRPr="00FA5380">
        <w:rPr>
          <w:i/>
          <w:iCs/>
          <w:color w:val="002060"/>
          <w:sz w:val="27"/>
          <w:szCs w:val="27"/>
        </w:rPr>
        <w:lastRenderedPageBreak/>
        <w:t>5</w:t>
      </w:r>
      <w:r w:rsidRPr="00FA5380">
        <w:rPr>
          <w:i/>
          <w:iCs/>
          <w:color w:val="002060"/>
          <w:sz w:val="27"/>
          <w:szCs w:val="27"/>
          <w:u w:val="single"/>
        </w:rPr>
        <w:t>. Культурный уровень семьи, семейные традиции</w:t>
      </w:r>
      <w:r w:rsidRPr="00FA5380">
        <w:rPr>
          <w:i/>
          <w:iCs/>
          <w:color w:val="002060"/>
        </w:rPr>
        <w:t>. </w:t>
      </w:r>
      <w:proofErr w:type="gramStart"/>
      <w:r w:rsidRPr="00FA5380">
        <w:rPr>
          <w:color w:val="002060"/>
        </w:rPr>
        <w:t>Увлечения членов семьи: любовь к чтению, читательские интересы, наличие домашней библиотеки; участие в художественной самодеятельности, увлечение музыкой, игра на музыкальных инструментах; занятия спортом, туризмом; коллекционирование, техническое творчество, рисование и т. д.</w:t>
      </w:r>
      <w:proofErr w:type="gramEnd"/>
    </w:p>
    <w:p w:rsidR="00FA5380" w:rsidRPr="00FA5380" w:rsidRDefault="00FA5380" w:rsidP="00FA5380">
      <w:pPr>
        <w:pStyle w:val="a3"/>
        <w:spacing w:before="0" w:beforeAutospacing="0" w:after="150" w:afterAutospacing="0" w:line="245" w:lineRule="atLeast"/>
        <w:rPr>
          <w:rFonts w:ascii="Arial" w:hAnsi="Arial" w:cs="Arial"/>
          <w:color w:val="002060"/>
          <w:sz w:val="21"/>
          <w:szCs w:val="21"/>
        </w:rPr>
      </w:pPr>
      <w:r w:rsidRPr="00FA5380">
        <w:rPr>
          <w:color w:val="002060"/>
        </w:rPr>
        <w:t>Способы проведения семейного досуга и праздников. Приобщение детей к культурным ценностям семьи. Присущие семье традиции в праздновании красных дат календаря, дней рождения взрослых и детей, воспитание уважения к женщине-матери, людям</w:t>
      </w:r>
    </w:p>
    <w:p w:rsidR="00FA5380" w:rsidRPr="00FA5380" w:rsidRDefault="00FA5380" w:rsidP="00FA5380">
      <w:pPr>
        <w:pStyle w:val="a3"/>
        <w:spacing w:before="0" w:beforeAutospacing="0" w:after="150" w:afterAutospacing="0" w:line="259" w:lineRule="atLeast"/>
        <w:rPr>
          <w:rFonts w:ascii="Arial" w:hAnsi="Arial" w:cs="Arial"/>
          <w:color w:val="002060"/>
          <w:sz w:val="21"/>
          <w:szCs w:val="21"/>
        </w:rPr>
      </w:pPr>
      <w:r w:rsidRPr="00FA5380">
        <w:rPr>
          <w:color w:val="002060"/>
        </w:rPr>
        <w:t>старшего поколения. Привитие детям навыков гостеприимства. Культура общения в семье, культура речи, эстетика быта.</w:t>
      </w:r>
    </w:p>
    <w:p w:rsidR="00FA5380" w:rsidRPr="00FA5380" w:rsidRDefault="00FA5380" w:rsidP="00FA5380">
      <w:pPr>
        <w:pStyle w:val="a3"/>
        <w:spacing w:before="0" w:beforeAutospacing="0" w:after="150" w:afterAutospacing="0" w:line="259" w:lineRule="atLeast"/>
        <w:rPr>
          <w:rFonts w:ascii="Arial" w:hAnsi="Arial" w:cs="Arial"/>
          <w:color w:val="002060"/>
          <w:sz w:val="21"/>
          <w:szCs w:val="21"/>
        </w:rPr>
      </w:pPr>
    </w:p>
    <w:p w:rsidR="00FA5380" w:rsidRPr="00FA5380" w:rsidRDefault="00FA5380" w:rsidP="00FA5380">
      <w:pPr>
        <w:pStyle w:val="a3"/>
        <w:spacing w:before="0" w:beforeAutospacing="0" w:after="150" w:afterAutospacing="0" w:line="259" w:lineRule="atLeast"/>
        <w:rPr>
          <w:rFonts w:ascii="Arial" w:hAnsi="Arial" w:cs="Arial"/>
          <w:color w:val="002060"/>
          <w:sz w:val="21"/>
          <w:szCs w:val="21"/>
        </w:rPr>
      </w:pPr>
      <w:r w:rsidRPr="00FA5380">
        <w:rPr>
          <w:i/>
          <w:iCs/>
          <w:color w:val="002060"/>
          <w:sz w:val="27"/>
          <w:szCs w:val="27"/>
        </w:rPr>
        <w:t>6. </w:t>
      </w:r>
      <w:r w:rsidRPr="00FA5380">
        <w:rPr>
          <w:i/>
          <w:iCs/>
          <w:color w:val="002060"/>
          <w:sz w:val="27"/>
          <w:szCs w:val="27"/>
          <w:u w:val="single"/>
        </w:rPr>
        <w:t>Педагогический фон семьи</w:t>
      </w:r>
      <w:r w:rsidRPr="00FA5380">
        <w:rPr>
          <w:i/>
          <w:iCs/>
          <w:color w:val="002060"/>
          <w:sz w:val="27"/>
          <w:szCs w:val="27"/>
        </w:rPr>
        <w:t>.</w:t>
      </w:r>
      <w:r w:rsidRPr="00FA5380">
        <w:rPr>
          <w:i/>
          <w:iCs/>
          <w:color w:val="002060"/>
          <w:sz w:val="20"/>
          <w:szCs w:val="20"/>
        </w:rPr>
        <w:t> </w:t>
      </w:r>
      <w:r w:rsidRPr="00FA5380">
        <w:rPr>
          <w:color w:val="002060"/>
        </w:rPr>
        <w:t>Характер взаимоотношений в семье: авторитарный, либеральный, демократический. Взаимоотношения родителей, особенности их характера (</w:t>
      </w:r>
      <w:proofErr w:type="gramStart"/>
      <w:r w:rsidRPr="00FA5380">
        <w:rPr>
          <w:color w:val="002060"/>
        </w:rPr>
        <w:t>высокомерный</w:t>
      </w:r>
      <w:proofErr w:type="gramEnd"/>
      <w:r w:rsidRPr="00FA5380">
        <w:rPr>
          <w:color w:val="002060"/>
        </w:rPr>
        <w:t xml:space="preserve">, безвольный, целеустремленный и т. д.) и их влияние на воспитание детей. Роль матери и отца в семейном воспитании. Авторитет родителей в семье. Стиль отношения к ребенку: уважение его интересов, склонностей, творческих попыток, участие в свободных занятиях детей, развитие их общественной активности. Степень участия взрослых членов семьи в воспитании детей. Единство в требованиях детям. Методы воспитания детей: убеждение, принуждение, поощрение, наказание. Установление в семье режима, способствующее успешной учебе детей. Осуществление </w:t>
      </w:r>
      <w:proofErr w:type="gramStart"/>
      <w:r w:rsidRPr="00FA5380">
        <w:rPr>
          <w:color w:val="002060"/>
        </w:rPr>
        <w:t>контроля за</w:t>
      </w:r>
      <w:proofErr w:type="gramEnd"/>
      <w:r w:rsidRPr="00FA5380">
        <w:rPr>
          <w:color w:val="002060"/>
        </w:rPr>
        <w:t xml:space="preserve"> учебой детей. Отношение родителей к школе, учителям. Согласованность воспитательных усилий семьи и школы. Участие родителей в жизни школы, класса, где учится ребенок. Способы повышения уровня педагогической культуры: посещение занятий педагогического всеобуча для родителей в школе, педагогическое самообразование</w:t>
      </w:r>
      <w:r w:rsidRPr="00FA5380">
        <w:rPr>
          <w:color w:val="002060"/>
          <w:sz w:val="20"/>
          <w:szCs w:val="20"/>
        </w:rPr>
        <w:t>.</w:t>
      </w:r>
    </w:p>
    <w:p w:rsidR="00FA5380" w:rsidRPr="00FA5380" w:rsidRDefault="00FA5380" w:rsidP="00FA5380">
      <w:pPr>
        <w:pStyle w:val="a3"/>
        <w:spacing w:before="0" w:beforeAutospacing="0" w:after="150" w:afterAutospacing="0" w:line="259" w:lineRule="atLeast"/>
        <w:rPr>
          <w:rFonts w:ascii="Arial" w:hAnsi="Arial" w:cs="Arial"/>
          <w:color w:val="002060"/>
          <w:sz w:val="21"/>
          <w:szCs w:val="21"/>
        </w:rPr>
      </w:pPr>
    </w:p>
    <w:p w:rsidR="00FA5380" w:rsidRPr="00FA5380" w:rsidRDefault="00FA5380" w:rsidP="00FA5380">
      <w:pPr>
        <w:pStyle w:val="a3"/>
        <w:spacing w:before="0" w:beforeAutospacing="0" w:after="150" w:afterAutospacing="0" w:line="274" w:lineRule="atLeast"/>
        <w:rPr>
          <w:rFonts w:ascii="Arial" w:hAnsi="Arial" w:cs="Arial"/>
          <w:color w:val="002060"/>
          <w:sz w:val="21"/>
          <w:szCs w:val="21"/>
        </w:rPr>
      </w:pPr>
      <w:r w:rsidRPr="00FA5380">
        <w:rPr>
          <w:i/>
          <w:iCs/>
          <w:color w:val="002060"/>
          <w:sz w:val="27"/>
          <w:szCs w:val="27"/>
        </w:rPr>
        <w:t>7. </w:t>
      </w:r>
      <w:r w:rsidRPr="00FA5380">
        <w:rPr>
          <w:i/>
          <w:iCs/>
          <w:color w:val="002060"/>
          <w:sz w:val="27"/>
          <w:szCs w:val="27"/>
          <w:u w:val="single"/>
        </w:rPr>
        <w:t>Педагогические выводы об условиях воспитания в семье, основные трудности в воспитании детей, педагогический опыт данной семьи</w:t>
      </w:r>
      <w:r w:rsidRPr="00FA5380">
        <w:rPr>
          <w:i/>
          <w:iCs/>
          <w:color w:val="002060"/>
          <w:sz w:val="27"/>
          <w:szCs w:val="27"/>
        </w:rPr>
        <w:t>.</w:t>
      </w:r>
    </w:p>
    <w:p w:rsidR="00FA5380" w:rsidRPr="00FA5380" w:rsidRDefault="00FA5380" w:rsidP="00FA5380">
      <w:pPr>
        <w:pStyle w:val="a3"/>
        <w:spacing w:before="0" w:beforeAutospacing="0" w:after="150" w:afterAutospacing="0" w:line="274" w:lineRule="atLeast"/>
        <w:rPr>
          <w:rFonts w:ascii="Arial" w:hAnsi="Arial" w:cs="Arial"/>
          <w:color w:val="002060"/>
          <w:sz w:val="21"/>
          <w:szCs w:val="21"/>
        </w:rPr>
      </w:pPr>
      <w:r w:rsidRPr="00FA5380">
        <w:rPr>
          <w:color w:val="002060"/>
        </w:rPr>
        <w:t>Достаточно полную характеристику семьи на основе данной программы учитель может получить, используя различные методы изучения:</w:t>
      </w:r>
    </w:p>
    <w:p w:rsidR="00FA5380" w:rsidRPr="00FA5380" w:rsidRDefault="00FA5380" w:rsidP="00FA5380">
      <w:pPr>
        <w:pStyle w:val="a3"/>
        <w:numPr>
          <w:ilvl w:val="0"/>
          <w:numId w:val="4"/>
        </w:numPr>
        <w:spacing w:before="0" w:beforeAutospacing="0" w:after="150" w:afterAutospacing="0" w:line="274" w:lineRule="atLeast"/>
        <w:ind w:left="0"/>
        <w:rPr>
          <w:rFonts w:ascii="Arial" w:hAnsi="Arial" w:cs="Arial"/>
          <w:color w:val="002060"/>
          <w:sz w:val="21"/>
          <w:szCs w:val="21"/>
        </w:rPr>
      </w:pPr>
      <w:r w:rsidRPr="00FA5380">
        <w:rPr>
          <w:color w:val="002060"/>
        </w:rPr>
        <w:t>ознакомление со школьной документацией ребенка (личные дела, классные журналы, медицинские карты);</w:t>
      </w:r>
    </w:p>
    <w:p w:rsidR="00FA5380" w:rsidRPr="00FA5380" w:rsidRDefault="00FA5380" w:rsidP="00FA5380">
      <w:pPr>
        <w:pStyle w:val="a3"/>
        <w:numPr>
          <w:ilvl w:val="0"/>
          <w:numId w:val="4"/>
        </w:numPr>
        <w:spacing w:before="0" w:beforeAutospacing="0" w:after="150" w:afterAutospacing="0" w:line="274" w:lineRule="atLeast"/>
        <w:ind w:left="0"/>
        <w:rPr>
          <w:rFonts w:ascii="Arial" w:hAnsi="Arial" w:cs="Arial"/>
          <w:color w:val="002060"/>
          <w:sz w:val="21"/>
          <w:szCs w:val="21"/>
        </w:rPr>
      </w:pPr>
      <w:r w:rsidRPr="00FA5380">
        <w:rPr>
          <w:color w:val="002060"/>
        </w:rPr>
        <w:t>наблюдение за школьником в процессе общения с ним, беседа с учителями, работающими в данном классе;</w:t>
      </w:r>
    </w:p>
    <w:p w:rsidR="00FA5380" w:rsidRPr="00FA5380" w:rsidRDefault="00FA5380" w:rsidP="00FA5380">
      <w:pPr>
        <w:pStyle w:val="a3"/>
        <w:numPr>
          <w:ilvl w:val="0"/>
          <w:numId w:val="4"/>
        </w:numPr>
        <w:spacing w:before="0" w:beforeAutospacing="0" w:after="150" w:afterAutospacing="0" w:line="302" w:lineRule="atLeast"/>
        <w:ind w:left="0"/>
        <w:rPr>
          <w:rFonts w:ascii="Arial" w:hAnsi="Arial" w:cs="Arial"/>
          <w:color w:val="002060"/>
          <w:sz w:val="21"/>
          <w:szCs w:val="21"/>
        </w:rPr>
      </w:pPr>
      <w:r w:rsidRPr="00FA5380">
        <w:rPr>
          <w:color w:val="002060"/>
        </w:rPr>
        <w:t>посещение семьи, беседа с родителями и другими членами семьи;</w:t>
      </w:r>
    </w:p>
    <w:p w:rsidR="00FA5380" w:rsidRPr="00FA5380" w:rsidRDefault="00FA5380" w:rsidP="00FA5380">
      <w:pPr>
        <w:pStyle w:val="a3"/>
        <w:spacing w:before="0" w:beforeAutospacing="0" w:after="150" w:afterAutospacing="0"/>
        <w:rPr>
          <w:rFonts w:ascii="Arial" w:hAnsi="Arial" w:cs="Arial"/>
          <w:color w:val="002060"/>
          <w:sz w:val="21"/>
          <w:szCs w:val="21"/>
        </w:rPr>
      </w:pPr>
    </w:p>
    <w:p w:rsidR="00FA5380" w:rsidRPr="00FA5380" w:rsidRDefault="00FA5380" w:rsidP="00FA5380">
      <w:pPr>
        <w:pStyle w:val="a3"/>
        <w:numPr>
          <w:ilvl w:val="0"/>
          <w:numId w:val="5"/>
        </w:numPr>
        <w:spacing w:before="0" w:beforeAutospacing="0" w:after="150" w:afterAutospacing="0" w:line="288" w:lineRule="atLeast"/>
        <w:ind w:left="0"/>
        <w:rPr>
          <w:rFonts w:ascii="Arial" w:hAnsi="Arial" w:cs="Arial"/>
          <w:color w:val="002060"/>
          <w:sz w:val="21"/>
          <w:szCs w:val="21"/>
        </w:rPr>
      </w:pPr>
      <w:r w:rsidRPr="00FA5380">
        <w:rPr>
          <w:color w:val="002060"/>
        </w:rPr>
        <w:t>изучение родителей в процессе занятий в педагогическом лектории;</w:t>
      </w:r>
    </w:p>
    <w:p w:rsidR="00FA5380" w:rsidRPr="00FA5380" w:rsidRDefault="00FA5380" w:rsidP="00FA5380">
      <w:pPr>
        <w:pStyle w:val="a3"/>
        <w:numPr>
          <w:ilvl w:val="0"/>
          <w:numId w:val="5"/>
        </w:numPr>
        <w:spacing w:before="0" w:beforeAutospacing="0" w:after="150" w:afterAutospacing="0"/>
        <w:ind w:left="0"/>
        <w:rPr>
          <w:rFonts w:ascii="Arial" w:hAnsi="Arial" w:cs="Arial"/>
          <w:color w:val="002060"/>
          <w:sz w:val="21"/>
          <w:szCs w:val="21"/>
        </w:rPr>
      </w:pPr>
      <w:r w:rsidRPr="00FA5380">
        <w:rPr>
          <w:color w:val="002060"/>
        </w:rPr>
        <w:t>анкетирование детей и родителей;</w:t>
      </w:r>
    </w:p>
    <w:p w:rsidR="00FA5380" w:rsidRPr="00FA5380" w:rsidRDefault="00FA5380" w:rsidP="00FA5380">
      <w:pPr>
        <w:pStyle w:val="a3"/>
        <w:numPr>
          <w:ilvl w:val="0"/>
          <w:numId w:val="5"/>
        </w:numPr>
        <w:spacing w:before="0" w:beforeAutospacing="0" w:after="150" w:afterAutospacing="0" w:line="288" w:lineRule="atLeast"/>
        <w:ind w:left="0"/>
        <w:rPr>
          <w:rFonts w:ascii="Arial" w:hAnsi="Arial" w:cs="Arial"/>
          <w:color w:val="002060"/>
          <w:sz w:val="21"/>
          <w:szCs w:val="21"/>
        </w:rPr>
      </w:pPr>
      <w:r w:rsidRPr="00FA5380">
        <w:rPr>
          <w:color w:val="002060"/>
        </w:rPr>
        <w:t>анализ сочинений на тему: «Моя семья», «Как я провел выходной день», «Любимые увлечения нашей семьи», «Мои родители», «Брать пример с кого» и т. д.;</w:t>
      </w:r>
    </w:p>
    <w:p w:rsidR="00FA5380" w:rsidRPr="00FA5380" w:rsidRDefault="00FA5380" w:rsidP="00FA5380">
      <w:pPr>
        <w:pStyle w:val="a3"/>
        <w:spacing w:before="0" w:beforeAutospacing="0" w:after="150" w:afterAutospacing="0" w:line="274" w:lineRule="atLeast"/>
        <w:rPr>
          <w:rFonts w:ascii="Arial" w:hAnsi="Arial" w:cs="Arial"/>
          <w:color w:val="002060"/>
          <w:sz w:val="21"/>
          <w:szCs w:val="21"/>
        </w:rPr>
      </w:pPr>
      <w:r w:rsidRPr="00FA5380">
        <w:rPr>
          <w:color w:val="002060"/>
        </w:rPr>
        <w:t>- анализ характеристик детей (свободного изложения, стандартизированных), написанных по просьбе учителя их родителями.</w:t>
      </w:r>
    </w:p>
    <w:p w:rsidR="00A60744" w:rsidRPr="00FA5380" w:rsidRDefault="00A60744" w:rsidP="00FA5380">
      <w:pPr>
        <w:pStyle w:val="a3"/>
        <w:spacing w:before="0" w:beforeAutospacing="0" w:after="150" w:afterAutospacing="0" w:line="274" w:lineRule="atLeast"/>
        <w:rPr>
          <w:rFonts w:ascii="Arial" w:hAnsi="Arial" w:cs="Arial"/>
          <w:color w:val="000000"/>
          <w:sz w:val="21"/>
          <w:szCs w:val="21"/>
        </w:rPr>
      </w:pPr>
    </w:p>
    <w:sectPr w:rsidR="00A60744" w:rsidRPr="00FA5380" w:rsidSect="00FA5380">
      <w:pgSz w:w="11906" w:h="16838"/>
      <w:pgMar w:top="1134" w:right="850" w:bottom="1134" w:left="1701" w:header="708" w:footer="708" w:gutter="0"/>
      <w:pgBorders w:offsetFrom="page">
        <w:top w:val="single" w:sz="24" w:space="24" w:color="FF0000"/>
        <w:left w:val="single" w:sz="24" w:space="24" w:color="FF0000"/>
        <w:bottom w:val="single" w:sz="24" w:space="24" w:color="FF0000"/>
        <w:right w:val="single" w:sz="24" w:space="24" w:color="FF0000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BE401F"/>
    <w:multiLevelType w:val="multilevel"/>
    <w:tmpl w:val="53B24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1503DB4"/>
    <w:multiLevelType w:val="multilevel"/>
    <w:tmpl w:val="C13814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C0F71E7"/>
    <w:multiLevelType w:val="multilevel"/>
    <w:tmpl w:val="1B70F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7B47FAE"/>
    <w:multiLevelType w:val="multilevel"/>
    <w:tmpl w:val="125A86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E5A7A31"/>
    <w:multiLevelType w:val="multilevel"/>
    <w:tmpl w:val="E226674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5380"/>
    <w:rsid w:val="00A60744"/>
    <w:rsid w:val="00E90B24"/>
    <w:rsid w:val="00FA53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7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A53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125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806</Words>
  <Characters>4598</Characters>
  <Application>Microsoft Office Word</Application>
  <DocSecurity>0</DocSecurity>
  <Lines>38</Lines>
  <Paragraphs>10</Paragraphs>
  <ScaleCrop>false</ScaleCrop>
  <Company>Krokoz™ Inc.</Company>
  <LinksUpToDate>false</LinksUpToDate>
  <CharactersWithSpaces>5394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Смалий</dc:creator>
  <cp:lastModifiedBy>Александр Смалий</cp:lastModifiedBy>
  <cp:revision>1</cp:revision>
  <cp:lastPrinted>2017-12-17T15:22:00Z</cp:lastPrinted>
  <dcterms:created xsi:type="dcterms:W3CDTF">2017-12-17T15:20:00Z</dcterms:created>
  <dcterms:modified xsi:type="dcterms:W3CDTF">2017-12-17T15:23:00Z</dcterms:modified>
</cp:coreProperties>
</file>