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9EF4CF">
      <w:pPr>
        <w:pStyle w:val="205"/>
        <w:spacing w:line="276" w:lineRule="auto"/>
        <w:rPr>
          <w:rFonts w:ascii="Times New Roman" w:hAnsi="Times New Roman" w:cs="Times New Roman"/>
          <w:bCs/>
          <w:sz w:val="24"/>
          <w:szCs w:val="24"/>
        </w:rPr>
      </w:pPr>
    </w:p>
    <w:p w14:paraId="77A3C858">
      <w:pPr>
        <w:widowControl w:val="0"/>
        <w:spacing w:after="0" w:line="240" w:lineRule="auto"/>
        <w:jc w:val="both"/>
        <w:rPr>
          <w:rFonts w:hint="default" w:ascii="Times New Roman" w:hAnsi="Times New Roman" w:cs="Times New Roman"/>
          <w:sz w:val="28"/>
          <w:szCs w:val="28"/>
          <w:lang w:val="ru-RU"/>
        </w:rPr>
      </w:pPr>
      <w:r>
        <w:rPr>
          <w:rFonts w:ascii="Times New Roman" w:hAnsi="Times New Roman" w:cs="Times New Roman"/>
          <w:sz w:val="28"/>
          <w:szCs w:val="28"/>
        </w:rPr>
        <w:t xml:space="preserve">                 </w:t>
      </w:r>
      <w:r>
        <w:rPr>
          <w:rFonts w:ascii="Times New Roman" w:hAnsi="Times New Roman" w:cs="Times New Roman"/>
          <w:sz w:val="28"/>
          <w:szCs w:val="28"/>
        </w:rPr>
        <w:object>
          <v:shape id="_x0000_i1025" o:spt="75" type="#_x0000_t75" style="height:838.8pt;width:597pt;" o:ole="t" filled="f" o:preferrelative="t" stroked="f" coordsize="21600,21600">
            <v:path/>
            <v:fill on="f" focussize="0,0"/>
            <v:stroke on="f"/>
            <v:imagedata r:id="rId9" o:title=""/>
            <o:lock v:ext="edit" aspectratio="t"/>
            <w10:wrap type="none"/>
            <w10:anchorlock/>
          </v:shape>
          <o:OLEObject Type="Embed" ProgID="Word.Document.12" ShapeID="_x0000_i1025" DrawAspect="Content" ObjectID="_1468075725" r:id="rId8">
            <o:LockedField>false</o:LockedField>
          </o:OLEObject>
        </w:object>
      </w:r>
    </w:p>
    <w:p w14:paraId="4BCA5D3B">
      <w:pPr>
        <w:widowControl w:val="0"/>
        <w:spacing w:after="0" w:line="240" w:lineRule="auto"/>
        <w:ind w:firstLine="420" w:firstLineChars="150"/>
        <w:jc w:val="center"/>
        <w:rPr>
          <w:rFonts w:ascii="Times New Roman" w:hAnsi="Times New Roman" w:cs="Times New Roman"/>
          <w:b/>
          <w:bCs/>
          <w:sz w:val="28"/>
          <w:szCs w:val="28"/>
        </w:rPr>
      </w:pPr>
    </w:p>
    <w:p w14:paraId="128DC797">
      <w:pPr>
        <w:widowControl w:val="0"/>
        <w:spacing w:after="0" w:line="240" w:lineRule="auto"/>
        <w:ind w:firstLine="420" w:firstLineChars="150"/>
        <w:jc w:val="center"/>
        <w:rPr>
          <w:rFonts w:ascii="Times New Roman" w:hAnsi="Times New Roman" w:cs="Times New Roman"/>
          <w:b/>
          <w:bCs/>
          <w:sz w:val="28"/>
          <w:szCs w:val="28"/>
        </w:rPr>
      </w:pPr>
    </w:p>
    <w:p w14:paraId="0E22599B">
      <w:pPr>
        <w:widowControl w:val="0"/>
        <w:spacing w:after="0" w:line="240" w:lineRule="auto"/>
        <w:ind w:firstLine="420" w:firstLineChars="150"/>
        <w:jc w:val="center"/>
        <w:rPr>
          <w:rFonts w:ascii="Times New Roman" w:hAnsi="Times New Roman" w:cs="Times New Roman"/>
          <w:b/>
          <w:bCs/>
          <w:sz w:val="28"/>
          <w:szCs w:val="28"/>
        </w:rPr>
      </w:pPr>
      <w:r>
        <w:rPr>
          <w:rFonts w:ascii="Times New Roman" w:hAnsi="Times New Roman" w:cs="Times New Roman"/>
          <w:b/>
          <w:bCs/>
          <w:sz w:val="28"/>
          <w:szCs w:val="28"/>
        </w:rPr>
        <w:t>Муниципальное казенное общеобразовательное учреждение</w:t>
      </w:r>
    </w:p>
    <w:p w14:paraId="51CE5B5A">
      <w:pPr>
        <w:widowControl w:val="0"/>
        <w:spacing w:after="0" w:line="240" w:lineRule="auto"/>
        <w:ind w:firstLine="420" w:firstLineChars="150"/>
        <w:jc w:val="center"/>
        <w:rPr>
          <w:rFonts w:ascii="Times New Roman" w:hAnsi="Times New Roman" w:cs="Times New Roman"/>
          <w:b/>
          <w:bCs/>
          <w:sz w:val="28"/>
          <w:szCs w:val="28"/>
        </w:rPr>
      </w:pPr>
    </w:p>
    <w:p w14:paraId="56D44FD2">
      <w:pPr>
        <w:widowControl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«Карчагская средняя общеобразовательная школа им. М. Караханова»</w:t>
      </w:r>
    </w:p>
    <w:p w14:paraId="2A071431">
      <w:pPr>
        <w:widowControl w:val="0"/>
        <w:spacing w:after="0" w:line="240" w:lineRule="auto"/>
        <w:jc w:val="both"/>
        <w:rPr>
          <w:rFonts w:ascii="Times New Roman" w:hAnsi="Times New Roman" w:cs="Times New Roman"/>
          <w:b/>
          <w:bCs/>
          <w:sz w:val="28"/>
          <w:szCs w:val="28"/>
        </w:rPr>
      </w:pPr>
    </w:p>
    <w:p w14:paraId="6C9E5AAA">
      <w:pPr>
        <w:widowControl w:val="0"/>
        <w:spacing w:after="0" w:line="240" w:lineRule="auto"/>
        <w:jc w:val="both"/>
        <w:rPr>
          <w:rFonts w:ascii="Times New Roman" w:hAnsi="Times New Roman" w:cs="Times New Roman"/>
          <w:b/>
          <w:bCs/>
          <w:sz w:val="28"/>
          <w:szCs w:val="28"/>
        </w:rPr>
      </w:pPr>
    </w:p>
    <w:p w14:paraId="120914CF">
      <w:pPr>
        <w:widowControl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Согласована                                             Согласована                                Утверждена </w:t>
      </w:r>
    </w:p>
    <w:p w14:paraId="01701628">
      <w:pPr>
        <w:widowControl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Начальник УО                                        Управляющий совет                  Директор школы</w:t>
      </w:r>
    </w:p>
    <w:p w14:paraId="440E9E8C">
      <w:pPr>
        <w:widowControl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МР«Сулейман-Стальский район»                                                 _________Курбанов И.П.</w:t>
      </w:r>
    </w:p>
    <w:p w14:paraId="7FE54C87">
      <w:pPr>
        <w:widowControl w:val="0"/>
        <w:spacing w:after="0" w:line="240" w:lineRule="auto"/>
        <w:jc w:val="both"/>
        <w:rPr>
          <w:rFonts w:ascii="Times New Roman" w:hAnsi="Times New Roman" w:cs="Times New Roman"/>
          <w:b/>
          <w:bCs/>
          <w:sz w:val="24"/>
          <w:szCs w:val="24"/>
        </w:rPr>
      </w:pPr>
    </w:p>
    <w:p w14:paraId="1AB5E363">
      <w:pPr>
        <w:widowControl w:val="0"/>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____________Шихбабаев Г.Р.           </w:t>
      </w:r>
      <w:bookmarkStart w:id="0" w:name="_Hlk168808751"/>
      <w:r>
        <w:rPr>
          <w:rFonts w:ascii="Times New Roman" w:hAnsi="Times New Roman" w:cs="Times New Roman"/>
          <w:b/>
          <w:bCs/>
          <w:sz w:val="24"/>
          <w:szCs w:val="24"/>
        </w:rPr>
        <w:t xml:space="preserve">   Протокол  </w:t>
      </w:r>
      <w:bookmarkEnd w:id="0"/>
      <w:r>
        <w:rPr>
          <w:rFonts w:ascii="Times New Roman" w:hAnsi="Times New Roman" w:cs="Times New Roman"/>
          <w:b/>
          <w:bCs/>
          <w:sz w:val="24"/>
          <w:szCs w:val="24"/>
        </w:rPr>
        <w:t xml:space="preserve">                                Приказом </w:t>
      </w:r>
    </w:p>
    <w:p w14:paraId="4EE108AF">
      <w:pPr>
        <w:widowControl w:val="0"/>
        <w:spacing w:after="0" w:line="240" w:lineRule="auto"/>
        <w:ind w:firstLine="567"/>
        <w:jc w:val="both"/>
        <w:rPr>
          <w:rFonts w:ascii="Times New Roman" w:hAnsi="Times New Roman" w:cs="Times New Roman"/>
          <w:b/>
          <w:bCs/>
          <w:i/>
          <w:iCs/>
          <w:sz w:val="28"/>
          <w:szCs w:val="28"/>
        </w:rPr>
      </w:pPr>
      <w:r>
        <w:rPr>
          <w:rFonts w:ascii="Times New Roman" w:hAnsi="Times New Roman" w:cs="Times New Roman"/>
          <w:i/>
          <w:iCs/>
          <w:sz w:val="24"/>
          <w:szCs w:val="24"/>
        </w:rPr>
        <w:t xml:space="preserve">                                                         </w:t>
      </w:r>
      <w:r>
        <w:rPr>
          <w:rFonts w:ascii="Times New Roman" w:hAnsi="Times New Roman" w:cs="Times New Roman"/>
          <w:b/>
          <w:bCs/>
          <w:i/>
          <w:iCs/>
          <w:sz w:val="24"/>
          <w:szCs w:val="24"/>
        </w:rPr>
        <w:t xml:space="preserve"> №</w:t>
      </w:r>
      <w:r>
        <w:rPr>
          <w:rFonts w:hint="default" w:ascii="Times New Roman" w:hAnsi="Times New Roman" w:cs="Times New Roman"/>
          <w:b/>
          <w:bCs/>
          <w:i/>
          <w:iCs/>
          <w:sz w:val="24"/>
          <w:szCs w:val="24"/>
          <w:lang w:val="ru-RU"/>
        </w:rPr>
        <w:t xml:space="preserve"> 1</w:t>
      </w:r>
      <w:r>
        <w:rPr>
          <w:rFonts w:ascii="Times New Roman" w:hAnsi="Times New Roman" w:cs="Times New Roman"/>
          <w:b/>
          <w:bCs/>
          <w:i/>
          <w:iCs/>
          <w:sz w:val="24"/>
          <w:szCs w:val="24"/>
        </w:rPr>
        <w:t xml:space="preserve"> от</w:t>
      </w:r>
      <w:r>
        <w:rPr>
          <w:rFonts w:hint="default" w:ascii="Times New Roman" w:hAnsi="Times New Roman" w:cs="Times New Roman"/>
          <w:b/>
          <w:bCs/>
          <w:i/>
          <w:iCs/>
          <w:sz w:val="24"/>
          <w:szCs w:val="24"/>
          <w:lang w:val="ru-RU"/>
        </w:rPr>
        <w:t xml:space="preserve"> 22.11.</w:t>
      </w:r>
      <w:r>
        <w:rPr>
          <w:rFonts w:ascii="Times New Roman" w:hAnsi="Times New Roman" w:cs="Times New Roman"/>
          <w:b/>
          <w:bCs/>
          <w:i/>
          <w:iCs/>
          <w:sz w:val="24"/>
          <w:szCs w:val="24"/>
        </w:rPr>
        <w:t xml:space="preserve">2024           № </w:t>
      </w:r>
      <w:r>
        <w:rPr>
          <w:rFonts w:hint="default" w:ascii="Times New Roman" w:hAnsi="Times New Roman" w:cs="Times New Roman"/>
          <w:b/>
          <w:bCs/>
          <w:i/>
          <w:iCs/>
          <w:sz w:val="24"/>
          <w:szCs w:val="24"/>
          <w:lang w:val="ru-RU"/>
        </w:rPr>
        <w:t xml:space="preserve">80 </w:t>
      </w:r>
      <w:r>
        <w:rPr>
          <w:rFonts w:ascii="Times New Roman" w:hAnsi="Times New Roman" w:cs="Times New Roman"/>
          <w:b/>
          <w:bCs/>
          <w:i/>
          <w:iCs/>
          <w:sz w:val="24"/>
          <w:szCs w:val="24"/>
        </w:rPr>
        <w:t xml:space="preserve">от </w:t>
      </w:r>
      <w:r>
        <w:rPr>
          <w:rFonts w:hint="default" w:ascii="Times New Roman" w:hAnsi="Times New Roman" w:cs="Times New Roman"/>
          <w:b/>
          <w:bCs/>
          <w:i/>
          <w:iCs/>
          <w:sz w:val="24"/>
          <w:szCs w:val="24"/>
          <w:lang w:val="ru-RU"/>
        </w:rPr>
        <w:t xml:space="preserve"> 22.11.</w:t>
      </w:r>
      <w:r>
        <w:rPr>
          <w:rFonts w:ascii="Times New Roman" w:hAnsi="Times New Roman" w:cs="Times New Roman"/>
          <w:b/>
          <w:bCs/>
          <w:i/>
          <w:iCs/>
          <w:sz w:val="24"/>
          <w:szCs w:val="24"/>
        </w:rPr>
        <w:t>2024г</w:t>
      </w:r>
    </w:p>
    <w:p w14:paraId="2A16F280">
      <w:pPr>
        <w:widowControl w:val="0"/>
        <w:spacing w:after="0" w:line="240" w:lineRule="auto"/>
        <w:ind w:firstLine="567"/>
        <w:jc w:val="both"/>
        <w:rPr>
          <w:rFonts w:ascii="Times New Roman" w:hAnsi="Times New Roman" w:cs="Times New Roman"/>
          <w:b/>
          <w:bCs/>
          <w:sz w:val="36"/>
          <w:szCs w:val="36"/>
        </w:rPr>
      </w:pPr>
      <w:r>
        <w:rPr>
          <w:rFonts w:ascii="Times New Roman" w:hAnsi="Times New Roman" w:cs="Times New Roman"/>
          <w:b/>
          <w:bCs/>
          <w:sz w:val="36"/>
          <w:szCs w:val="36"/>
        </w:rPr>
        <w:t xml:space="preserve">                   </w:t>
      </w:r>
    </w:p>
    <w:p w14:paraId="4D61D292">
      <w:pPr>
        <w:widowControl w:val="0"/>
        <w:spacing w:after="0" w:line="276" w:lineRule="auto"/>
        <w:ind w:firstLine="567"/>
        <w:jc w:val="both"/>
        <w:rPr>
          <w:rFonts w:ascii="Times New Roman" w:hAnsi="Times New Roman" w:cs="Times New Roman"/>
          <w:sz w:val="36"/>
          <w:szCs w:val="36"/>
        </w:rPr>
      </w:pPr>
      <w:r>
        <w:rPr>
          <w:rFonts w:ascii="Times New Roman" w:hAnsi="Times New Roman" w:cs="Times New Roman"/>
          <w:sz w:val="36"/>
          <w:szCs w:val="36"/>
        </w:rPr>
        <w:t xml:space="preserve">              </w:t>
      </w:r>
    </w:p>
    <w:p w14:paraId="36A180B5">
      <w:pPr>
        <w:widowControl w:val="0"/>
        <w:spacing w:after="0" w:line="276" w:lineRule="auto"/>
        <w:ind w:firstLine="567"/>
        <w:jc w:val="center"/>
        <w:rPr>
          <w:rFonts w:ascii="Times New Roman" w:hAnsi="Times New Roman" w:cs="Times New Roman"/>
          <w:sz w:val="36"/>
          <w:szCs w:val="36"/>
        </w:rPr>
      </w:pPr>
    </w:p>
    <w:p w14:paraId="3CD7FC1D">
      <w:pPr>
        <w:widowControl w:val="0"/>
        <w:spacing w:after="0" w:line="276" w:lineRule="auto"/>
        <w:ind w:firstLine="567"/>
        <w:jc w:val="center"/>
        <w:rPr>
          <w:rFonts w:ascii="Times New Roman" w:hAnsi="Times New Roman" w:cs="Times New Roman"/>
          <w:sz w:val="36"/>
          <w:szCs w:val="36"/>
        </w:rPr>
      </w:pPr>
      <w:r>
        <w:rPr>
          <w:rFonts w:ascii="Times New Roman" w:hAnsi="Times New Roman" w:cs="Times New Roman"/>
          <w:sz w:val="36"/>
          <w:szCs w:val="36"/>
        </w:rPr>
        <w:t>ПРОГРАММА РАЗВИТИЯ</w:t>
      </w:r>
    </w:p>
    <w:p w14:paraId="44EFAC8B">
      <w:pPr>
        <w:widowControl w:val="0"/>
        <w:spacing w:after="0" w:line="276" w:lineRule="auto"/>
        <w:ind w:firstLine="567"/>
        <w:jc w:val="both"/>
        <w:rPr>
          <w:rFonts w:ascii="Times New Roman" w:hAnsi="Times New Roman" w:cs="Times New Roman"/>
          <w:sz w:val="24"/>
          <w:szCs w:val="24"/>
        </w:rPr>
      </w:pPr>
    </w:p>
    <w:p w14:paraId="39BB1954">
      <w:pPr>
        <w:widowControl w:val="0"/>
        <w:spacing w:after="0" w:line="360" w:lineRule="auto"/>
        <w:jc w:val="both"/>
        <w:rPr>
          <w:rFonts w:ascii="Times New Roman" w:hAnsi="Times New Roman" w:cs="Times New Roman"/>
          <w:b/>
          <w:bCs/>
          <w:sz w:val="28"/>
          <w:szCs w:val="28"/>
        </w:rPr>
      </w:pPr>
      <w:bookmarkStart w:id="1" w:name="_Hlk168807985"/>
      <w:r>
        <w:rPr>
          <w:rFonts w:ascii="Times New Roman" w:hAnsi="Times New Roman" w:cs="Times New Roman"/>
          <w:sz w:val="28"/>
          <w:szCs w:val="28"/>
        </w:rPr>
        <w:t xml:space="preserve">                 </w:t>
      </w:r>
      <w:r>
        <w:rPr>
          <w:rFonts w:ascii="Times New Roman" w:hAnsi="Times New Roman" w:cs="Times New Roman"/>
          <w:b/>
          <w:bCs/>
          <w:sz w:val="28"/>
          <w:szCs w:val="28"/>
        </w:rPr>
        <w:t xml:space="preserve">муниципального казенного общеобразовательного учреждения </w:t>
      </w:r>
    </w:p>
    <w:p w14:paraId="694D87FD">
      <w:pPr>
        <w:widowControl w:val="0"/>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        «Карчагская средняя общеобразовательная школа </w:t>
      </w:r>
    </w:p>
    <w:p w14:paraId="53C46337">
      <w:pPr>
        <w:widowControl w:val="0"/>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им. М. Караханова»</w:t>
      </w:r>
      <w:bookmarkEnd w:id="1"/>
      <w:r>
        <w:rPr>
          <w:rFonts w:ascii="Times New Roman" w:hAnsi="Times New Roman" w:cs="Times New Roman"/>
          <w:b/>
          <w:bCs/>
          <w:sz w:val="28"/>
          <w:szCs w:val="28"/>
        </w:rPr>
        <w:t xml:space="preserve">  Сулейман - Стальского района с. Карчаг </w:t>
      </w:r>
    </w:p>
    <w:p w14:paraId="301F2141">
      <w:pPr>
        <w:widowControl w:val="0"/>
        <w:spacing w:after="0"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                        участник проекта «Школа Минпросвещения России»</w:t>
      </w:r>
    </w:p>
    <w:p w14:paraId="354B8026">
      <w:pPr>
        <w:widowControl w:val="0"/>
        <w:spacing w:after="0" w:line="360" w:lineRule="auto"/>
        <w:jc w:val="both"/>
        <w:rPr>
          <w:rFonts w:ascii="Times New Roman" w:hAnsi="Times New Roman" w:cs="Times New Roman"/>
          <w:b/>
          <w:bCs/>
          <w:sz w:val="30"/>
          <w:szCs w:val="30"/>
        </w:rPr>
      </w:pPr>
      <w:r>
        <w:rPr>
          <w:rFonts w:ascii="Times New Roman" w:hAnsi="Times New Roman" w:cs="Times New Roman"/>
          <w:b/>
          <w:bCs/>
          <w:sz w:val="30"/>
          <w:szCs w:val="30"/>
        </w:rPr>
        <w:t xml:space="preserve">                                                   на 2024 - 2029 гг.</w:t>
      </w:r>
    </w:p>
    <w:p w14:paraId="2C7FFADC">
      <w:pPr>
        <w:widowControl w:val="0"/>
        <w:spacing w:after="0" w:line="360" w:lineRule="auto"/>
        <w:jc w:val="both"/>
        <w:rPr>
          <w:rFonts w:ascii="Times New Roman" w:hAnsi="Times New Roman" w:cs="Times New Roman"/>
          <w:b/>
          <w:bCs/>
          <w:sz w:val="30"/>
          <w:szCs w:val="30"/>
        </w:rPr>
      </w:pPr>
    </w:p>
    <w:p w14:paraId="44C7A795">
      <w:pPr>
        <w:widowControl w:val="0"/>
        <w:spacing w:after="0" w:line="276" w:lineRule="auto"/>
        <w:jc w:val="both"/>
        <w:rPr>
          <w:rFonts w:ascii="Times New Roman" w:hAnsi="Times New Roman" w:cs="Times New Roman"/>
          <w:b/>
          <w:bCs/>
          <w:sz w:val="30"/>
          <w:szCs w:val="30"/>
        </w:rPr>
      </w:pPr>
    </w:p>
    <w:p w14:paraId="3A74DAEB">
      <w:pPr>
        <w:widowControl w:val="0"/>
        <w:spacing w:after="0" w:line="276" w:lineRule="auto"/>
        <w:jc w:val="both"/>
      </w:pPr>
      <w:r>
        <w:rPr>
          <w:rFonts w:ascii="Times New Roman" w:hAnsi="Times New Roman" w:cs="Times New Roman"/>
          <w:sz w:val="28"/>
          <w:szCs w:val="28"/>
        </w:rPr>
        <w:t xml:space="preserve">            </w:t>
      </w:r>
    </w:p>
    <w:p w14:paraId="2FFF3068">
      <w:pPr>
        <w:widowControl w:val="0"/>
        <w:spacing w:after="0" w:line="276" w:lineRule="auto"/>
        <w:jc w:val="both"/>
        <w:rPr>
          <w:rFonts w:ascii="Times New Roman" w:hAnsi="Times New Roman" w:cs="Times New Roman"/>
          <w:sz w:val="28"/>
          <w:szCs w:val="28"/>
        </w:rPr>
      </w:pPr>
    </w:p>
    <w:p w14:paraId="24B2B5BF">
      <w:pPr>
        <w:rPr>
          <w:rFonts w:ascii="Times New Roman" w:hAnsi="Times New Roman" w:cs="Times New Roman"/>
          <w:sz w:val="28"/>
          <w:szCs w:val="28"/>
        </w:rPr>
      </w:pPr>
    </w:p>
    <w:p w14:paraId="684D8B70">
      <w:pPr>
        <w:rPr>
          <w:rFonts w:ascii="Times New Roman" w:hAnsi="Times New Roman" w:cs="Times New Roman"/>
          <w:sz w:val="28"/>
          <w:szCs w:val="28"/>
        </w:rPr>
      </w:pPr>
    </w:p>
    <w:p w14:paraId="35E1F929">
      <w:pPr>
        <w:rPr>
          <w:rFonts w:ascii="Times New Roman" w:hAnsi="Times New Roman" w:cs="Times New Roman"/>
          <w:sz w:val="28"/>
          <w:szCs w:val="28"/>
        </w:rPr>
      </w:pPr>
    </w:p>
    <w:p w14:paraId="2E638C32">
      <w:pPr>
        <w:rPr>
          <w:rFonts w:ascii="Times New Roman" w:hAnsi="Times New Roman" w:cs="Times New Roman"/>
          <w:sz w:val="28"/>
          <w:szCs w:val="28"/>
        </w:rPr>
      </w:pPr>
    </w:p>
    <w:p w14:paraId="52FD9371">
      <w:pPr>
        <w:rPr>
          <w:rFonts w:ascii="Times New Roman" w:hAnsi="Times New Roman" w:cs="Times New Roman"/>
          <w:sz w:val="28"/>
          <w:szCs w:val="28"/>
        </w:rPr>
      </w:pPr>
    </w:p>
    <w:p w14:paraId="1B301C62">
      <w:pPr>
        <w:rPr>
          <w:rFonts w:ascii="Times New Roman" w:hAnsi="Times New Roman" w:cs="Times New Roman"/>
          <w:sz w:val="28"/>
          <w:szCs w:val="28"/>
        </w:rPr>
      </w:pPr>
    </w:p>
    <w:p w14:paraId="459FAA04">
      <w:pPr>
        <w:jc w:val="center"/>
        <w:rPr>
          <w:rFonts w:ascii="Times New Roman" w:hAnsi="Times New Roman" w:cs="Times New Roman"/>
          <w:b/>
          <w:bCs/>
          <w:sz w:val="28"/>
          <w:szCs w:val="28"/>
        </w:rPr>
      </w:pPr>
      <w:r>
        <w:rPr>
          <w:rFonts w:ascii="Times New Roman" w:hAnsi="Times New Roman" w:cs="Times New Roman"/>
          <w:b/>
          <w:bCs/>
          <w:sz w:val="28"/>
          <w:szCs w:val="28"/>
        </w:rPr>
        <w:t>с. Карчаг</w:t>
      </w:r>
    </w:p>
    <w:p w14:paraId="06B8FBBB">
      <w:pPr>
        <w:rPr>
          <w:rFonts w:ascii="Times New Roman" w:hAnsi="Times New Roman" w:cs="Times New Roman"/>
          <w:sz w:val="28"/>
          <w:szCs w:val="28"/>
        </w:rPr>
      </w:pPr>
    </w:p>
    <w:p w14:paraId="0C093C30">
      <w:pPr>
        <w:rPr>
          <w:rFonts w:ascii="Times New Roman" w:hAnsi="Times New Roman" w:cs="Times New Roman"/>
          <w:sz w:val="28"/>
          <w:szCs w:val="28"/>
        </w:rPr>
        <w:sectPr>
          <w:footerReference r:id="rId5" w:type="default"/>
          <w:pgSz w:w="11906" w:h="16838"/>
          <w:pgMar w:top="568" w:right="567" w:bottom="1134" w:left="1134" w:header="708" w:footer="708" w:gutter="0"/>
          <w:pgBorders w:display="firstPage" w:offsetFrom="page">
            <w:top w:val="twistedLines1" w:color="FF0000" w:sz="17" w:space="24"/>
            <w:left w:val="twistedLines1" w:color="FF0000" w:sz="17" w:space="24"/>
            <w:bottom w:val="twistedLines1" w:color="FF0000" w:sz="17" w:space="24"/>
            <w:right w:val="twistedLines1" w:color="FF0000" w:sz="17" w:space="24"/>
          </w:pgBorders>
          <w:cols w:space="720" w:num="1"/>
        </w:sectPr>
      </w:pPr>
    </w:p>
    <w:p w14:paraId="6BF0C0BF">
      <w:pPr>
        <w:pStyle w:val="66"/>
        <w:widowControl w:val="0"/>
        <w:spacing w:after="0" w:line="276" w:lineRule="auto"/>
        <w:jc w:val="both"/>
        <w:rPr>
          <w:rFonts w:ascii="Times New Roman" w:hAnsi="Times New Roman" w:cs="Times New Roman"/>
          <w:b/>
          <w:bCs/>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СОДЕРЖАНИЕ</w:t>
      </w:r>
    </w:p>
    <w:p w14:paraId="0E1F5DB8">
      <w:pPr>
        <w:pStyle w:val="66"/>
        <w:widowControl w:val="0"/>
        <w:spacing w:after="0" w:line="276" w:lineRule="auto"/>
        <w:jc w:val="both"/>
        <w:rPr>
          <w:rFonts w:ascii="Times New Roman" w:hAnsi="Times New Roman" w:cs="Times New Roman"/>
          <w:b/>
          <w:bCs/>
          <w:sz w:val="28"/>
          <w:szCs w:val="28"/>
        </w:rPr>
      </w:pPr>
    </w:p>
    <w:p w14:paraId="645B18E9">
      <w:pPr>
        <w:pStyle w:val="66"/>
        <w:widowControl w:val="0"/>
        <w:spacing w:after="0" w:line="276" w:lineRule="auto"/>
        <w:jc w:val="both"/>
        <w:rPr>
          <w:rFonts w:ascii="Times New Roman" w:hAnsi="Times New Roman" w:cs="Times New Roman"/>
          <w:b/>
          <w:bCs/>
          <w:sz w:val="28"/>
          <w:szCs w:val="28"/>
        </w:rPr>
      </w:pPr>
    </w:p>
    <w:p w14:paraId="15D77DE9">
      <w:pPr>
        <w:pStyle w:val="66"/>
        <w:widowControl w:val="0"/>
        <w:numPr>
          <w:ilvl w:val="0"/>
          <w:numId w:val="1"/>
        </w:numPr>
        <w:spacing w:after="0" w:line="480" w:lineRule="auto"/>
        <w:jc w:val="both"/>
        <w:rPr>
          <w:rFonts w:ascii="Times New Roman" w:hAnsi="Times New Roman" w:cs="Times New Roman"/>
          <w:sz w:val="28"/>
          <w:szCs w:val="28"/>
        </w:rPr>
      </w:pPr>
      <w:r>
        <w:rPr>
          <w:rFonts w:ascii="Times New Roman" w:hAnsi="Times New Roman" w:cs="Times New Roman"/>
          <w:sz w:val="28"/>
          <w:szCs w:val="28"/>
        </w:rPr>
        <w:t xml:space="preserve">Паспорт Программы развития …………………………………………. </w:t>
      </w:r>
      <w:r>
        <w:rPr>
          <w:rFonts w:ascii="Times New Roman" w:hAnsi="Times New Roman" w:cs="Times New Roman"/>
          <w:sz w:val="28"/>
          <w:szCs w:val="28"/>
          <w:highlight w:val="yellow"/>
        </w:rPr>
        <w:t>3</w:t>
      </w:r>
      <w:r>
        <w:rPr>
          <w:rFonts w:ascii="Times New Roman" w:hAnsi="Times New Roman" w:cs="Times New Roman"/>
          <w:sz w:val="28"/>
          <w:szCs w:val="28"/>
        </w:rPr>
        <w:t xml:space="preserve"> </w:t>
      </w:r>
    </w:p>
    <w:p w14:paraId="07061044">
      <w:pPr>
        <w:widowControl w:val="0"/>
        <w:spacing w:after="0" w:line="480" w:lineRule="auto"/>
        <w:ind w:left="792"/>
        <w:jc w:val="both"/>
        <w:rPr>
          <w:rFonts w:hint="default" w:ascii="Times New Roman" w:hAnsi="Times New Roman" w:cs="Times New Roman"/>
          <w:sz w:val="28"/>
          <w:szCs w:val="28"/>
          <w:lang w:val="ru-RU"/>
        </w:rPr>
      </w:pPr>
      <w:r>
        <w:rPr>
          <w:rFonts w:ascii="Times New Roman" w:hAnsi="Times New Roman" w:cs="Times New Roman"/>
          <w:sz w:val="28"/>
          <w:szCs w:val="28"/>
        </w:rPr>
        <w:t>2</w:t>
      </w:r>
      <w:r>
        <w:rPr>
          <w:rFonts w:hint="default" w:ascii="Times New Roman" w:hAnsi="Times New Roman" w:cs="Times New Roman"/>
          <w:sz w:val="28"/>
          <w:szCs w:val="28"/>
          <w:lang w:val="ru-RU"/>
        </w:rPr>
        <w:t>.</w:t>
      </w:r>
      <w:r>
        <w:rPr>
          <w:rFonts w:ascii="Times New Roman" w:hAnsi="Times New Roman" w:cs="Times New Roman"/>
          <w:sz w:val="28"/>
          <w:szCs w:val="28"/>
        </w:rPr>
        <w:t xml:space="preserve">  Информационная справка ……………………………………………….</w:t>
      </w:r>
      <w:r>
        <w:rPr>
          <w:rFonts w:hint="default" w:ascii="Times New Roman" w:hAnsi="Times New Roman" w:cs="Times New Roman"/>
          <w:sz w:val="28"/>
          <w:szCs w:val="28"/>
          <w:lang w:val="ru-RU"/>
        </w:rPr>
        <w:t>5</w:t>
      </w:r>
    </w:p>
    <w:p w14:paraId="4699E4A2">
      <w:pPr>
        <w:widowControl w:val="0"/>
        <w:numPr>
          <w:ilvl w:val="0"/>
          <w:numId w:val="0"/>
        </w:numPr>
        <w:spacing w:after="0" w:line="480" w:lineRule="auto"/>
        <w:ind w:left="792" w:leftChars="0"/>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t xml:space="preserve">3. </w:t>
      </w:r>
      <w:r>
        <w:rPr>
          <w:rFonts w:ascii="Times New Roman" w:hAnsi="Times New Roman" w:cs="Times New Roman"/>
          <w:sz w:val="28"/>
          <w:szCs w:val="28"/>
        </w:rPr>
        <w:t>Результаты проблемно-ориентированного анализа…………………….</w:t>
      </w:r>
      <w:r>
        <w:rPr>
          <w:rFonts w:hint="default" w:ascii="Times New Roman" w:hAnsi="Times New Roman" w:cs="Times New Roman"/>
          <w:sz w:val="28"/>
          <w:szCs w:val="28"/>
          <w:lang w:val="ru-RU"/>
        </w:rPr>
        <w:t>10</w:t>
      </w:r>
    </w:p>
    <w:p w14:paraId="289E9F68">
      <w:pPr>
        <w:widowControl w:val="0"/>
        <w:numPr>
          <w:ilvl w:val="0"/>
          <w:numId w:val="0"/>
        </w:numPr>
        <w:spacing w:after="0" w:line="480" w:lineRule="auto"/>
        <w:ind w:left="792" w:leftChars="0"/>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t>4. Результаты диагностики                                                                              11</w:t>
      </w:r>
    </w:p>
    <w:p w14:paraId="0696F258">
      <w:pPr>
        <w:widowControl w:val="0"/>
        <w:numPr>
          <w:ilvl w:val="0"/>
          <w:numId w:val="0"/>
        </w:numPr>
        <w:spacing w:after="0" w:line="480" w:lineRule="auto"/>
        <w:ind w:left="792" w:leftChars="0"/>
        <w:jc w:val="both"/>
        <w:rPr>
          <w:rFonts w:hint="default" w:ascii="Times New Roman" w:hAnsi="Times New Roman" w:cs="Times New Roman"/>
          <w:sz w:val="28"/>
          <w:szCs w:val="28"/>
          <w:lang w:val="ru-RU"/>
        </w:rPr>
      </w:pPr>
      <w:r>
        <w:rPr>
          <w:rFonts w:hint="default" w:ascii="Times New Roman" w:hAnsi="Times New Roman" w:cs="Times New Roman"/>
          <w:sz w:val="28"/>
          <w:szCs w:val="28"/>
          <w:lang w:val="ru-RU"/>
        </w:rPr>
        <w:t>5. Анализ текущего состояния и перспективы развития школы                170</w:t>
      </w:r>
    </w:p>
    <w:p w14:paraId="50317D1E">
      <w:pPr>
        <w:widowControl w:val="0"/>
        <w:spacing w:after="0" w:line="480" w:lineRule="auto"/>
        <w:ind w:left="792"/>
        <w:jc w:val="both"/>
        <w:rPr>
          <w:rFonts w:ascii="Times New Roman" w:hAnsi="Times New Roman" w:cs="Times New Roman"/>
          <w:sz w:val="28"/>
          <w:szCs w:val="28"/>
        </w:rPr>
      </w:pPr>
      <w:r>
        <w:rPr>
          <w:rFonts w:ascii="Times New Roman" w:hAnsi="Times New Roman" w:cs="Times New Roman"/>
          <w:sz w:val="28"/>
          <w:szCs w:val="28"/>
        </w:rPr>
        <w:t xml:space="preserve">5 Основные направления развития организации…………………………. </w:t>
      </w:r>
      <w:r>
        <w:rPr>
          <w:rFonts w:hint="default" w:ascii="Times New Roman" w:hAnsi="Times New Roman" w:cs="Times New Roman"/>
          <w:sz w:val="28"/>
          <w:szCs w:val="28"/>
          <w:lang w:val="ru-RU"/>
        </w:rPr>
        <w:t>174</w:t>
      </w:r>
      <w:r>
        <w:rPr>
          <w:rFonts w:ascii="Times New Roman" w:hAnsi="Times New Roman" w:cs="Times New Roman"/>
          <w:sz w:val="28"/>
          <w:szCs w:val="28"/>
        </w:rPr>
        <w:t xml:space="preserve"> </w:t>
      </w:r>
    </w:p>
    <w:p w14:paraId="1599BC93">
      <w:pPr>
        <w:widowControl w:val="0"/>
        <w:spacing w:after="0" w:line="480" w:lineRule="auto"/>
        <w:ind w:left="792"/>
        <w:jc w:val="both"/>
        <w:rPr>
          <w:rFonts w:hint="default" w:ascii="Times New Roman" w:hAnsi="Times New Roman" w:cs="Times New Roman"/>
          <w:sz w:val="28"/>
          <w:szCs w:val="28"/>
          <w:lang w:val="ru-RU"/>
        </w:rPr>
      </w:pPr>
      <w:r>
        <w:rPr>
          <w:rFonts w:ascii="Times New Roman" w:hAnsi="Times New Roman" w:cs="Times New Roman"/>
          <w:sz w:val="28"/>
          <w:szCs w:val="28"/>
        </w:rPr>
        <w:t>6 Ожидаемые результаты реализации Программы развития……………..1</w:t>
      </w:r>
      <w:r>
        <w:rPr>
          <w:rFonts w:hint="default" w:ascii="Times New Roman" w:hAnsi="Times New Roman" w:cs="Times New Roman"/>
          <w:sz w:val="28"/>
          <w:szCs w:val="28"/>
          <w:lang w:val="ru-RU"/>
        </w:rPr>
        <w:t>81</w:t>
      </w:r>
    </w:p>
    <w:p w14:paraId="45E40142">
      <w:pPr>
        <w:widowControl w:val="0"/>
        <w:spacing w:after="0" w:line="480" w:lineRule="auto"/>
        <w:ind w:left="792"/>
        <w:jc w:val="both"/>
        <w:rPr>
          <w:rFonts w:hint="default" w:ascii="Times New Roman" w:hAnsi="Times New Roman" w:cs="Times New Roman"/>
          <w:sz w:val="28"/>
          <w:szCs w:val="28"/>
          <w:lang w:val="ru-RU"/>
        </w:rPr>
      </w:pPr>
      <w:r>
        <w:rPr>
          <w:rFonts w:ascii="Times New Roman" w:hAnsi="Times New Roman" w:cs="Times New Roman"/>
          <w:sz w:val="28"/>
          <w:szCs w:val="28"/>
        </w:rPr>
        <w:t xml:space="preserve">7 Критерии и показатели оценки реализации Программы развития……. </w:t>
      </w:r>
      <w:r>
        <w:rPr>
          <w:rFonts w:hint="default" w:ascii="Times New Roman" w:hAnsi="Times New Roman" w:cs="Times New Roman"/>
          <w:sz w:val="28"/>
          <w:szCs w:val="28"/>
          <w:lang w:val="ru-RU"/>
        </w:rPr>
        <w:t>183</w:t>
      </w:r>
    </w:p>
    <w:p w14:paraId="5711211C">
      <w:pPr>
        <w:widowControl w:val="0"/>
        <w:spacing w:after="0" w:line="480" w:lineRule="auto"/>
        <w:ind w:left="792"/>
        <w:jc w:val="both"/>
        <w:rPr>
          <w:rFonts w:ascii="Times New Roman" w:hAnsi="Times New Roman" w:cs="Times New Roman"/>
          <w:sz w:val="28"/>
          <w:szCs w:val="28"/>
        </w:rPr>
      </w:pPr>
      <w:r>
        <w:rPr>
          <w:rFonts w:ascii="Times New Roman" w:hAnsi="Times New Roman" w:cs="Times New Roman"/>
          <w:sz w:val="28"/>
          <w:szCs w:val="28"/>
        </w:rPr>
        <w:t xml:space="preserve">8 Дорожная карта реализации Программы развития…………………….. </w:t>
      </w:r>
      <w:r>
        <w:rPr>
          <w:rFonts w:hint="default" w:ascii="Times New Roman" w:hAnsi="Times New Roman" w:cs="Times New Roman"/>
          <w:sz w:val="28"/>
          <w:szCs w:val="28"/>
          <w:lang w:val="ru-RU"/>
        </w:rPr>
        <w:t>18</w:t>
      </w:r>
      <w:r>
        <w:rPr>
          <w:rFonts w:ascii="Times New Roman" w:hAnsi="Times New Roman" w:cs="Times New Roman"/>
          <w:sz w:val="28"/>
          <w:szCs w:val="28"/>
        </w:rPr>
        <w:t>5</w:t>
      </w:r>
    </w:p>
    <w:p w14:paraId="47300ABC">
      <w:pPr>
        <w:pStyle w:val="66"/>
        <w:widowControl w:val="0"/>
        <w:spacing w:after="0" w:line="480" w:lineRule="auto"/>
        <w:jc w:val="both"/>
        <w:rPr>
          <w:rFonts w:ascii="Times New Roman" w:hAnsi="Times New Roman" w:cs="Times New Roman"/>
          <w:b/>
          <w:bCs/>
          <w:sz w:val="28"/>
          <w:szCs w:val="28"/>
        </w:rPr>
      </w:pPr>
    </w:p>
    <w:p w14:paraId="1918A6CA">
      <w:pPr>
        <w:pStyle w:val="66"/>
        <w:widowControl w:val="0"/>
        <w:spacing w:after="0" w:line="276" w:lineRule="auto"/>
        <w:jc w:val="both"/>
        <w:rPr>
          <w:rFonts w:ascii="Times New Roman" w:hAnsi="Times New Roman" w:cs="Times New Roman"/>
          <w:b/>
          <w:bCs/>
          <w:sz w:val="28"/>
          <w:szCs w:val="28"/>
        </w:rPr>
      </w:pPr>
    </w:p>
    <w:p w14:paraId="61C35AB6">
      <w:pPr>
        <w:pStyle w:val="66"/>
        <w:widowControl w:val="0"/>
        <w:spacing w:after="0" w:line="276" w:lineRule="auto"/>
        <w:jc w:val="both"/>
        <w:rPr>
          <w:rFonts w:ascii="Times New Roman" w:hAnsi="Times New Roman" w:cs="Times New Roman"/>
          <w:b/>
          <w:bCs/>
          <w:sz w:val="28"/>
          <w:szCs w:val="28"/>
        </w:rPr>
      </w:pPr>
    </w:p>
    <w:p w14:paraId="1E7BF553">
      <w:pPr>
        <w:pStyle w:val="66"/>
        <w:widowControl w:val="0"/>
        <w:spacing w:after="0" w:line="600" w:lineRule="auto"/>
        <w:jc w:val="both"/>
        <w:rPr>
          <w:rFonts w:ascii="Times New Roman" w:hAnsi="Times New Roman" w:cs="Times New Roman"/>
          <w:b/>
          <w:bCs/>
          <w:sz w:val="28"/>
          <w:szCs w:val="28"/>
        </w:rPr>
      </w:pPr>
    </w:p>
    <w:p w14:paraId="147F38A3">
      <w:pPr>
        <w:pStyle w:val="66"/>
        <w:widowControl w:val="0"/>
        <w:spacing w:after="0" w:line="276" w:lineRule="auto"/>
        <w:jc w:val="both"/>
        <w:rPr>
          <w:rFonts w:ascii="Times New Roman" w:hAnsi="Times New Roman" w:cs="Times New Roman"/>
          <w:b/>
          <w:bCs/>
          <w:sz w:val="28"/>
          <w:szCs w:val="28"/>
        </w:rPr>
      </w:pPr>
    </w:p>
    <w:p w14:paraId="6FAC83A1">
      <w:pPr>
        <w:pStyle w:val="66"/>
        <w:widowControl w:val="0"/>
        <w:spacing w:after="0" w:line="276" w:lineRule="auto"/>
        <w:jc w:val="both"/>
        <w:rPr>
          <w:rFonts w:ascii="Times New Roman" w:hAnsi="Times New Roman" w:cs="Times New Roman"/>
          <w:b/>
          <w:bCs/>
          <w:sz w:val="28"/>
          <w:szCs w:val="28"/>
        </w:rPr>
      </w:pPr>
    </w:p>
    <w:p w14:paraId="48429D17">
      <w:pPr>
        <w:pStyle w:val="66"/>
        <w:widowControl w:val="0"/>
        <w:spacing w:after="0" w:line="276" w:lineRule="auto"/>
        <w:jc w:val="both"/>
        <w:rPr>
          <w:rFonts w:ascii="Times New Roman" w:hAnsi="Times New Roman" w:cs="Times New Roman"/>
          <w:b/>
          <w:bCs/>
          <w:sz w:val="28"/>
          <w:szCs w:val="28"/>
        </w:rPr>
      </w:pPr>
    </w:p>
    <w:p w14:paraId="3E9160E2">
      <w:pPr>
        <w:pStyle w:val="66"/>
        <w:widowControl w:val="0"/>
        <w:spacing w:after="0" w:line="276" w:lineRule="auto"/>
        <w:jc w:val="both"/>
        <w:rPr>
          <w:rFonts w:ascii="Times New Roman" w:hAnsi="Times New Roman" w:cs="Times New Roman"/>
          <w:b/>
          <w:bCs/>
          <w:sz w:val="28"/>
          <w:szCs w:val="28"/>
        </w:rPr>
      </w:pPr>
    </w:p>
    <w:p w14:paraId="1F0DAB14">
      <w:pPr>
        <w:widowControl w:val="0"/>
        <w:autoSpaceDE w:val="0"/>
        <w:autoSpaceDN w:val="0"/>
        <w:spacing w:before="63" w:after="0" w:line="240" w:lineRule="auto"/>
        <w:ind w:right="287"/>
        <w:jc w:val="center"/>
        <w:rPr>
          <w:rFonts w:ascii="Times New Roman" w:hAnsi="Times New Roman" w:eastAsia="Times New Roman" w:cs="Times New Roman"/>
        </w:rPr>
      </w:pPr>
    </w:p>
    <w:p w14:paraId="14DD2410">
      <w:pPr>
        <w:widowControl w:val="0"/>
        <w:autoSpaceDE w:val="0"/>
        <w:autoSpaceDN w:val="0"/>
        <w:spacing w:before="63" w:after="0" w:line="240" w:lineRule="auto"/>
        <w:ind w:right="287"/>
        <w:jc w:val="center"/>
        <w:rPr>
          <w:rFonts w:ascii="Times New Roman" w:hAnsi="Times New Roman" w:eastAsia="Times New Roman" w:cs="Times New Roman"/>
        </w:rPr>
      </w:pPr>
    </w:p>
    <w:p w14:paraId="02BD3635">
      <w:pPr>
        <w:widowControl w:val="0"/>
        <w:autoSpaceDE w:val="0"/>
        <w:autoSpaceDN w:val="0"/>
        <w:spacing w:before="63" w:after="0" w:line="240" w:lineRule="auto"/>
        <w:ind w:right="287"/>
        <w:jc w:val="center"/>
        <w:rPr>
          <w:rFonts w:ascii="Times New Roman" w:hAnsi="Times New Roman" w:eastAsia="Times New Roman" w:cs="Times New Roman"/>
        </w:rPr>
      </w:pPr>
    </w:p>
    <w:p w14:paraId="2FD5522B">
      <w:pPr>
        <w:widowControl w:val="0"/>
        <w:autoSpaceDE w:val="0"/>
        <w:autoSpaceDN w:val="0"/>
        <w:spacing w:before="63" w:after="0" w:line="240" w:lineRule="auto"/>
        <w:ind w:right="287"/>
        <w:jc w:val="center"/>
        <w:rPr>
          <w:rFonts w:ascii="Times New Roman" w:hAnsi="Times New Roman" w:eastAsia="Times New Roman" w:cs="Times New Roman"/>
        </w:rPr>
      </w:pPr>
    </w:p>
    <w:p w14:paraId="25BDF6F8">
      <w:pPr>
        <w:widowControl w:val="0"/>
        <w:autoSpaceDE w:val="0"/>
        <w:autoSpaceDN w:val="0"/>
        <w:spacing w:before="63" w:after="0" w:line="240" w:lineRule="auto"/>
        <w:ind w:right="287"/>
        <w:jc w:val="center"/>
        <w:rPr>
          <w:rFonts w:ascii="Times New Roman" w:hAnsi="Times New Roman" w:eastAsia="Times New Roman" w:cs="Times New Roman"/>
        </w:rPr>
      </w:pPr>
    </w:p>
    <w:p w14:paraId="03B84D2F">
      <w:pPr>
        <w:widowControl w:val="0"/>
        <w:autoSpaceDE w:val="0"/>
        <w:autoSpaceDN w:val="0"/>
        <w:spacing w:before="63" w:after="0" w:line="240" w:lineRule="auto"/>
        <w:ind w:right="287"/>
        <w:jc w:val="center"/>
        <w:rPr>
          <w:rFonts w:ascii="Times New Roman" w:hAnsi="Times New Roman" w:eastAsia="Times New Roman" w:cs="Times New Roman"/>
        </w:rPr>
      </w:pPr>
    </w:p>
    <w:p w14:paraId="63343FED">
      <w:pPr>
        <w:widowControl w:val="0"/>
        <w:autoSpaceDE w:val="0"/>
        <w:autoSpaceDN w:val="0"/>
        <w:spacing w:before="63" w:after="0" w:line="240" w:lineRule="auto"/>
        <w:ind w:right="287"/>
        <w:jc w:val="center"/>
        <w:rPr>
          <w:rFonts w:ascii="Times New Roman" w:hAnsi="Times New Roman" w:eastAsia="Times New Roman" w:cs="Times New Roman"/>
        </w:rPr>
      </w:pPr>
    </w:p>
    <w:p w14:paraId="0A124FA6">
      <w:pPr>
        <w:widowControl w:val="0"/>
        <w:autoSpaceDE w:val="0"/>
        <w:autoSpaceDN w:val="0"/>
        <w:spacing w:before="63" w:after="0" w:line="240" w:lineRule="auto"/>
        <w:ind w:right="287"/>
        <w:jc w:val="center"/>
        <w:rPr>
          <w:rFonts w:ascii="Times New Roman" w:hAnsi="Times New Roman" w:eastAsia="Times New Roman" w:cs="Times New Roman"/>
        </w:rPr>
      </w:pPr>
    </w:p>
    <w:p w14:paraId="2DBEF27D">
      <w:pPr>
        <w:widowControl w:val="0"/>
        <w:autoSpaceDE w:val="0"/>
        <w:autoSpaceDN w:val="0"/>
        <w:spacing w:before="63" w:after="0" w:line="240" w:lineRule="auto"/>
        <w:ind w:right="287"/>
        <w:jc w:val="center"/>
        <w:rPr>
          <w:rFonts w:ascii="Times New Roman" w:hAnsi="Times New Roman" w:eastAsia="Times New Roman" w:cs="Times New Roman"/>
        </w:rPr>
      </w:pPr>
    </w:p>
    <w:p w14:paraId="74AAD9CA">
      <w:pPr>
        <w:widowControl w:val="0"/>
        <w:autoSpaceDE w:val="0"/>
        <w:autoSpaceDN w:val="0"/>
        <w:spacing w:before="63" w:after="0" w:line="240" w:lineRule="auto"/>
        <w:ind w:right="287"/>
        <w:jc w:val="center"/>
        <w:rPr>
          <w:rFonts w:ascii="Times New Roman" w:hAnsi="Times New Roman" w:eastAsia="Times New Roman" w:cs="Times New Roman"/>
        </w:rPr>
      </w:pPr>
    </w:p>
    <w:p w14:paraId="5075A352">
      <w:pPr>
        <w:widowControl w:val="0"/>
        <w:autoSpaceDE w:val="0"/>
        <w:autoSpaceDN w:val="0"/>
        <w:spacing w:before="63" w:after="0" w:line="240" w:lineRule="auto"/>
        <w:ind w:right="287"/>
        <w:jc w:val="center"/>
        <w:rPr>
          <w:rFonts w:ascii="Times New Roman" w:hAnsi="Times New Roman" w:eastAsia="Times New Roman" w:cs="Times New Roman"/>
        </w:rPr>
      </w:pPr>
    </w:p>
    <w:p w14:paraId="3BF0B4DB">
      <w:pPr>
        <w:widowControl w:val="0"/>
        <w:tabs>
          <w:tab w:val="left" w:pos="4120"/>
        </w:tabs>
        <w:autoSpaceDN w:val="0"/>
        <w:spacing w:after="0" w:line="240" w:lineRule="auto"/>
        <w:jc w:val="center"/>
        <w:rPr>
          <w:rFonts w:ascii="Times New Roman" w:hAnsi="Times New Roman" w:eastAsia="Times New Roman" w:cs="Times New Roman"/>
          <w:b/>
          <w:sz w:val="24"/>
          <w:szCs w:val="24"/>
        </w:rPr>
      </w:pPr>
    </w:p>
    <w:p w14:paraId="0628171F">
      <w:pPr>
        <w:widowControl w:val="0"/>
        <w:tabs>
          <w:tab w:val="left" w:pos="4120"/>
        </w:tabs>
        <w:autoSpaceDN w:val="0"/>
        <w:spacing w:after="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Паспорт программы</w:t>
      </w:r>
      <w:r>
        <w:rPr>
          <w:rFonts w:ascii="Times New Roman" w:hAnsi="Times New Roman" w:eastAsia="Times New Roman" w:cs="Times New Roman"/>
          <w:b/>
          <w:spacing w:val="-1"/>
          <w:sz w:val="24"/>
          <w:szCs w:val="24"/>
        </w:rPr>
        <w:t xml:space="preserve"> </w:t>
      </w:r>
      <w:r>
        <w:rPr>
          <w:rFonts w:ascii="Times New Roman" w:hAnsi="Times New Roman" w:eastAsia="Times New Roman" w:cs="Times New Roman"/>
          <w:b/>
          <w:sz w:val="24"/>
          <w:szCs w:val="24"/>
        </w:rPr>
        <w:t xml:space="preserve">развития </w:t>
      </w:r>
    </w:p>
    <w:p w14:paraId="4B0BB875">
      <w:pPr>
        <w:widowControl w:val="0"/>
        <w:tabs>
          <w:tab w:val="left" w:pos="4120"/>
        </w:tabs>
        <w:autoSpaceDN w:val="0"/>
        <w:spacing w:after="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МКОУ «Карчагская СОШ им. М. Караханова» </w:t>
      </w:r>
    </w:p>
    <w:p w14:paraId="1BB04330">
      <w:pPr>
        <w:widowControl w:val="0"/>
        <w:autoSpaceDN w:val="0"/>
        <w:spacing w:after="0" w:line="240" w:lineRule="auto"/>
        <w:jc w:val="both"/>
        <w:rPr>
          <w:rFonts w:ascii="Times New Roman" w:hAnsi="Times New Roman" w:eastAsia="Times New Roman" w:cs="Times New Roman"/>
          <w:b/>
          <w:sz w:val="24"/>
          <w:szCs w:val="24"/>
        </w:rPr>
      </w:pPr>
    </w:p>
    <w:p w14:paraId="540E4461">
      <w:pPr>
        <w:widowControl w:val="0"/>
        <w:autoSpaceDN w:val="0"/>
        <w:spacing w:after="0" w:line="240" w:lineRule="auto"/>
        <w:jc w:val="both"/>
        <w:rPr>
          <w:rFonts w:ascii="Times New Roman" w:hAnsi="Times New Roman" w:eastAsia="Times New Roman" w:cs="Times New Roman"/>
          <w:b/>
          <w:sz w:val="24"/>
          <w:szCs w:val="24"/>
        </w:rPr>
      </w:pPr>
    </w:p>
    <w:tbl>
      <w:tblPr>
        <w:tblStyle w:val="215"/>
        <w:tblW w:w="10207" w:type="dxa"/>
        <w:tblInd w:w="-27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702"/>
        <w:gridCol w:w="8505"/>
      </w:tblGrid>
      <w:tr w14:paraId="67D09E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1702" w:type="dxa"/>
            <w:tcBorders>
              <w:top w:val="single" w:color="000000" w:sz="4" w:space="0"/>
              <w:left w:val="single" w:color="000000" w:sz="4" w:space="0"/>
              <w:bottom w:val="single" w:color="000000" w:sz="4" w:space="0"/>
              <w:right w:val="single" w:color="000000" w:sz="4" w:space="0"/>
            </w:tcBorders>
          </w:tcPr>
          <w:p w14:paraId="42622311">
            <w:pPr>
              <w:widowControl w:val="0"/>
              <w:autoSpaceDN w:val="0"/>
              <w:spacing w:after="0" w:line="240" w:lineRule="auto"/>
              <w:jc w:val="both"/>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Наименование программы</w:t>
            </w:r>
          </w:p>
        </w:tc>
        <w:tc>
          <w:tcPr>
            <w:tcW w:w="8505" w:type="dxa"/>
            <w:tcBorders>
              <w:top w:val="single" w:color="000000" w:sz="4" w:space="0"/>
              <w:left w:val="single" w:color="000000" w:sz="4" w:space="0"/>
              <w:bottom w:val="single" w:color="000000" w:sz="4" w:space="0"/>
              <w:right w:val="single" w:color="000000" w:sz="4" w:space="0"/>
            </w:tcBorders>
          </w:tcPr>
          <w:p w14:paraId="49E8173F">
            <w:pPr>
              <w:widowControl w:val="0"/>
              <w:autoSpaceDN w:val="0"/>
              <w:spacing w:after="0" w:line="24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ru-RU"/>
              </w:rPr>
              <w:t xml:space="preserve">Программа развития Муниципального казенного общеобразовательного учреждения «Карчагская СОШ им. </w:t>
            </w:r>
            <w:r>
              <w:rPr>
                <w:rFonts w:ascii="Times New Roman" w:hAnsi="Times New Roman" w:eastAsia="Times New Roman" w:cs="Times New Roman"/>
                <w:sz w:val="24"/>
                <w:szCs w:val="24"/>
                <w:lang w:val="en-US"/>
              </w:rPr>
              <w:t>М. Караханова» на 202</w:t>
            </w:r>
            <w:r>
              <w:rPr>
                <w:rFonts w:ascii="Times New Roman" w:hAnsi="Times New Roman" w:eastAsia="Times New Roman" w:cs="Times New Roman"/>
                <w:sz w:val="24"/>
                <w:szCs w:val="24"/>
                <w:lang w:val="ru-RU"/>
              </w:rPr>
              <w:t>4</w:t>
            </w:r>
            <w:r>
              <w:rPr>
                <w:rFonts w:ascii="Times New Roman" w:hAnsi="Times New Roman" w:eastAsia="Times New Roman" w:cs="Times New Roman"/>
                <w:sz w:val="24"/>
                <w:szCs w:val="24"/>
                <w:lang w:val="en-US"/>
              </w:rPr>
              <w:t>-202</w:t>
            </w:r>
            <w:r>
              <w:rPr>
                <w:rFonts w:ascii="Times New Roman" w:hAnsi="Times New Roman" w:eastAsia="Times New Roman" w:cs="Times New Roman"/>
                <w:sz w:val="24"/>
                <w:szCs w:val="24"/>
                <w:lang w:val="ru-RU"/>
              </w:rPr>
              <w:t>9</w:t>
            </w:r>
            <w:r>
              <w:rPr>
                <w:rFonts w:ascii="Times New Roman" w:hAnsi="Times New Roman" w:eastAsia="Times New Roman" w:cs="Times New Roman"/>
                <w:sz w:val="24"/>
                <w:szCs w:val="24"/>
                <w:lang w:val="en-US"/>
              </w:rPr>
              <w:t xml:space="preserve"> годы </w:t>
            </w:r>
          </w:p>
        </w:tc>
      </w:tr>
      <w:tr w14:paraId="1D37C7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4" w:hRule="atLeast"/>
        </w:trPr>
        <w:tc>
          <w:tcPr>
            <w:tcW w:w="1702" w:type="dxa"/>
            <w:tcBorders>
              <w:top w:val="single" w:color="000000" w:sz="4" w:space="0"/>
              <w:left w:val="single" w:color="000000" w:sz="4" w:space="0"/>
              <w:bottom w:val="single" w:color="000000" w:sz="4" w:space="0"/>
              <w:right w:val="single" w:color="000000" w:sz="4" w:space="0"/>
            </w:tcBorders>
          </w:tcPr>
          <w:p w14:paraId="494D6F6F">
            <w:pPr>
              <w:widowControl w:val="0"/>
              <w:autoSpaceDN w:val="0"/>
              <w:spacing w:after="0" w:line="275" w:lineRule="exact"/>
              <w:jc w:val="both"/>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Координаторы</w:t>
            </w:r>
          </w:p>
        </w:tc>
        <w:tc>
          <w:tcPr>
            <w:tcW w:w="8505" w:type="dxa"/>
            <w:tcBorders>
              <w:top w:val="single" w:color="000000" w:sz="4" w:space="0"/>
              <w:left w:val="single" w:color="000000" w:sz="4" w:space="0"/>
              <w:bottom w:val="single" w:color="000000" w:sz="4" w:space="0"/>
              <w:right w:val="single" w:color="000000" w:sz="4" w:space="0"/>
            </w:tcBorders>
          </w:tcPr>
          <w:p w14:paraId="3AB8CD11">
            <w:pPr>
              <w:widowControl w:val="0"/>
              <w:autoSpaceDN w:val="0"/>
              <w:spacing w:after="0" w:line="240" w:lineRule="auto"/>
              <w:jc w:val="both"/>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 xml:space="preserve"> Курбанов Н.А. – директор МКОУ «Карчагская СОШ им. М. Караханова».</w:t>
            </w:r>
          </w:p>
          <w:p w14:paraId="5E9FD38D">
            <w:pPr>
              <w:widowControl w:val="0"/>
              <w:autoSpaceDN w:val="0"/>
              <w:spacing w:after="0" w:line="240" w:lineRule="auto"/>
              <w:jc w:val="both"/>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 xml:space="preserve"> Байрамбегов П.К. – заместитель директора по УВР.</w:t>
            </w:r>
          </w:p>
          <w:p w14:paraId="3483A1EA">
            <w:pPr>
              <w:widowControl w:val="0"/>
              <w:autoSpaceDN w:val="0"/>
              <w:spacing w:after="0" w:line="240" w:lineRule="auto"/>
              <w:jc w:val="both"/>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Шамсудинова М.М.. –  заместитель директора по ВР.</w:t>
            </w:r>
          </w:p>
          <w:p w14:paraId="38E751BE">
            <w:pPr>
              <w:widowControl w:val="0"/>
              <w:autoSpaceDN w:val="0"/>
              <w:spacing w:after="0" w:line="240" w:lineRule="auto"/>
              <w:jc w:val="both"/>
              <w:rPr>
                <w:rFonts w:ascii="Times New Roman" w:hAnsi="Times New Roman" w:eastAsia="Times New Roman" w:cs="Times New Roman"/>
                <w:sz w:val="24"/>
                <w:szCs w:val="24"/>
                <w:lang w:val="ru-RU"/>
              </w:rPr>
            </w:pPr>
          </w:p>
        </w:tc>
      </w:tr>
      <w:tr w14:paraId="3C843B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6" w:hRule="atLeast"/>
        </w:trPr>
        <w:tc>
          <w:tcPr>
            <w:tcW w:w="1702" w:type="dxa"/>
            <w:tcBorders>
              <w:top w:val="single" w:color="000000" w:sz="4" w:space="0"/>
              <w:left w:val="single" w:color="000000" w:sz="4" w:space="0"/>
              <w:bottom w:val="single" w:color="000000" w:sz="4" w:space="0"/>
              <w:right w:val="single" w:color="000000" w:sz="4" w:space="0"/>
            </w:tcBorders>
          </w:tcPr>
          <w:p w14:paraId="7FF34581">
            <w:pPr>
              <w:widowControl w:val="0"/>
              <w:autoSpaceDN w:val="0"/>
              <w:spacing w:after="0" w:line="240" w:lineRule="auto"/>
              <w:jc w:val="both"/>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Исполнители программы</w:t>
            </w:r>
          </w:p>
        </w:tc>
        <w:tc>
          <w:tcPr>
            <w:tcW w:w="8505" w:type="dxa"/>
            <w:tcBorders>
              <w:top w:val="single" w:color="000000" w:sz="4" w:space="0"/>
              <w:left w:val="single" w:color="000000" w:sz="4" w:space="0"/>
              <w:bottom w:val="single" w:color="000000" w:sz="4" w:space="0"/>
              <w:right w:val="single" w:color="000000" w:sz="4" w:space="0"/>
            </w:tcBorders>
          </w:tcPr>
          <w:p w14:paraId="32BE5F06">
            <w:pPr>
              <w:widowControl w:val="0"/>
              <w:tabs>
                <w:tab w:val="left" w:pos="3957"/>
                <w:tab w:val="left" w:pos="5075"/>
                <w:tab w:val="left" w:pos="6948"/>
              </w:tabs>
              <w:autoSpaceDN w:val="0"/>
              <w:spacing w:after="0" w:line="270" w:lineRule="exact"/>
              <w:jc w:val="both"/>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Административно-управленческий</w:t>
            </w:r>
            <w:r>
              <w:rPr>
                <w:rFonts w:ascii="Times New Roman" w:hAnsi="Times New Roman" w:eastAsia="Times New Roman" w:cs="Times New Roman"/>
                <w:sz w:val="24"/>
                <w:szCs w:val="24"/>
                <w:lang w:val="ru-RU"/>
              </w:rPr>
              <w:tab/>
            </w:r>
            <w:r>
              <w:rPr>
                <w:rFonts w:ascii="Times New Roman" w:hAnsi="Times New Roman" w:eastAsia="Times New Roman" w:cs="Times New Roman"/>
                <w:sz w:val="24"/>
                <w:szCs w:val="24"/>
                <w:lang w:val="ru-RU"/>
              </w:rPr>
              <w:t>аппарат,</w:t>
            </w:r>
            <w:r>
              <w:rPr>
                <w:rFonts w:ascii="Times New Roman" w:hAnsi="Times New Roman" w:eastAsia="Times New Roman" w:cs="Times New Roman"/>
                <w:sz w:val="24"/>
                <w:szCs w:val="24"/>
                <w:lang w:val="ru-RU"/>
              </w:rPr>
              <w:tab/>
            </w:r>
            <w:r>
              <w:rPr>
                <w:rFonts w:ascii="Times New Roman" w:hAnsi="Times New Roman" w:eastAsia="Times New Roman" w:cs="Times New Roman"/>
                <w:sz w:val="24"/>
                <w:szCs w:val="24"/>
                <w:lang w:val="ru-RU"/>
              </w:rPr>
              <w:t>педагогический коллектив,</w:t>
            </w:r>
          </w:p>
          <w:p w14:paraId="4C503814">
            <w:pPr>
              <w:widowControl w:val="0"/>
              <w:tabs>
                <w:tab w:val="left" w:pos="1783"/>
                <w:tab w:val="left" w:pos="3815"/>
                <w:tab w:val="left" w:pos="5429"/>
                <w:tab w:val="left" w:pos="6841"/>
              </w:tabs>
              <w:autoSpaceDN w:val="0"/>
              <w:spacing w:after="0" w:line="270" w:lineRule="atLeast"/>
              <w:jc w:val="both"/>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родительская</w:t>
            </w:r>
            <w:r>
              <w:rPr>
                <w:rFonts w:ascii="Times New Roman" w:hAnsi="Times New Roman" w:eastAsia="Times New Roman" w:cs="Times New Roman"/>
                <w:sz w:val="24"/>
                <w:szCs w:val="24"/>
                <w:lang w:val="ru-RU"/>
              </w:rPr>
              <w:tab/>
            </w:r>
            <w:r>
              <w:rPr>
                <w:rFonts w:ascii="Times New Roman" w:hAnsi="Times New Roman" w:eastAsia="Times New Roman" w:cs="Times New Roman"/>
                <w:sz w:val="24"/>
                <w:szCs w:val="24"/>
                <w:lang w:val="ru-RU"/>
              </w:rPr>
              <w:t>общественность,</w:t>
            </w:r>
            <w:r>
              <w:rPr>
                <w:rFonts w:ascii="Times New Roman" w:hAnsi="Times New Roman" w:eastAsia="Times New Roman" w:cs="Times New Roman"/>
                <w:sz w:val="24"/>
                <w:szCs w:val="24"/>
                <w:lang w:val="ru-RU"/>
              </w:rPr>
              <w:tab/>
            </w:r>
            <w:r>
              <w:rPr>
                <w:rFonts w:ascii="Times New Roman" w:hAnsi="Times New Roman" w:eastAsia="Times New Roman" w:cs="Times New Roman"/>
                <w:sz w:val="24"/>
                <w:szCs w:val="24"/>
                <w:lang w:val="ru-RU"/>
              </w:rPr>
              <w:t>ученический</w:t>
            </w:r>
            <w:r>
              <w:rPr>
                <w:rFonts w:ascii="Times New Roman" w:hAnsi="Times New Roman" w:eastAsia="Times New Roman" w:cs="Times New Roman"/>
                <w:sz w:val="24"/>
                <w:szCs w:val="24"/>
                <w:lang w:val="ru-RU"/>
              </w:rPr>
              <w:tab/>
            </w:r>
            <w:r>
              <w:rPr>
                <w:rFonts w:ascii="Times New Roman" w:hAnsi="Times New Roman" w:eastAsia="Times New Roman" w:cs="Times New Roman"/>
                <w:sz w:val="24"/>
                <w:szCs w:val="24"/>
                <w:lang w:val="ru-RU"/>
              </w:rPr>
              <w:t>коллектив,</w:t>
            </w:r>
            <w:r>
              <w:rPr>
                <w:rFonts w:ascii="Times New Roman" w:hAnsi="Times New Roman" w:eastAsia="Times New Roman" w:cs="Times New Roman"/>
                <w:sz w:val="24"/>
                <w:szCs w:val="24"/>
                <w:lang w:val="ru-RU"/>
              </w:rPr>
              <w:tab/>
            </w:r>
            <w:r>
              <w:rPr>
                <w:rFonts w:ascii="Times New Roman" w:hAnsi="Times New Roman" w:eastAsia="Times New Roman" w:cs="Times New Roman"/>
                <w:spacing w:val="-3"/>
                <w:sz w:val="24"/>
                <w:szCs w:val="24"/>
                <w:lang w:val="ru-RU"/>
              </w:rPr>
              <w:t xml:space="preserve">социальные </w:t>
            </w:r>
            <w:r>
              <w:rPr>
                <w:rFonts w:ascii="Times New Roman" w:hAnsi="Times New Roman" w:eastAsia="Times New Roman" w:cs="Times New Roman"/>
                <w:sz w:val="24"/>
                <w:szCs w:val="24"/>
                <w:lang w:val="ru-RU"/>
              </w:rPr>
              <w:t>партнеры</w:t>
            </w:r>
          </w:p>
        </w:tc>
      </w:tr>
      <w:tr w14:paraId="04B9B9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33" w:hRule="atLeast"/>
        </w:trPr>
        <w:tc>
          <w:tcPr>
            <w:tcW w:w="1702" w:type="dxa"/>
            <w:tcBorders>
              <w:top w:val="single" w:color="000000" w:sz="4" w:space="0"/>
              <w:left w:val="single" w:color="000000" w:sz="4" w:space="0"/>
              <w:bottom w:val="single" w:color="000000" w:sz="4" w:space="0"/>
              <w:right w:val="single" w:color="000000" w:sz="4" w:space="0"/>
            </w:tcBorders>
          </w:tcPr>
          <w:p w14:paraId="37E678C3">
            <w:pPr>
              <w:widowControl w:val="0"/>
              <w:autoSpaceDN w:val="0"/>
              <w:spacing w:after="0" w:line="240" w:lineRule="auto"/>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Основания для разработки программы</w:t>
            </w:r>
          </w:p>
        </w:tc>
        <w:tc>
          <w:tcPr>
            <w:tcW w:w="8505" w:type="dxa"/>
            <w:tcBorders>
              <w:top w:val="single" w:color="000000" w:sz="4" w:space="0"/>
              <w:left w:val="single" w:color="000000" w:sz="4" w:space="0"/>
              <w:bottom w:val="single" w:color="000000" w:sz="4" w:space="0"/>
              <w:right w:val="single" w:color="000000" w:sz="4" w:space="0"/>
            </w:tcBorders>
          </w:tcPr>
          <w:p w14:paraId="1FB3B519">
            <w:pPr>
              <w:widowControl w:val="0"/>
              <w:tabs>
                <w:tab w:val="left" w:pos="423"/>
              </w:tabs>
              <w:autoSpaceDN w:val="0"/>
              <w:spacing w:after="0" w:line="268" w:lineRule="exact"/>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 xml:space="preserve">  Конституция Российской</w:t>
            </w:r>
            <w:r>
              <w:rPr>
                <w:rFonts w:ascii="Times New Roman" w:hAnsi="Times New Roman" w:eastAsia="Times New Roman" w:cs="Times New Roman"/>
                <w:spacing w:val="-1"/>
                <w:sz w:val="24"/>
                <w:szCs w:val="24"/>
                <w:lang w:val="ru-RU"/>
              </w:rPr>
              <w:t xml:space="preserve"> </w:t>
            </w:r>
            <w:r>
              <w:rPr>
                <w:rFonts w:ascii="Times New Roman" w:hAnsi="Times New Roman" w:eastAsia="Times New Roman" w:cs="Times New Roman"/>
                <w:sz w:val="24"/>
                <w:szCs w:val="24"/>
                <w:lang w:val="ru-RU"/>
              </w:rPr>
              <w:t>Федерации;</w:t>
            </w:r>
          </w:p>
          <w:p w14:paraId="4C3734E8">
            <w:pPr>
              <w:widowControl w:val="0"/>
              <w:tabs>
                <w:tab w:val="left" w:pos="423"/>
              </w:tabs>
              <w:autoSpaceDN w:val="0"/>
              <w:spacing w:after="0" w:line="240" w:lineRule="auto"/>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 xml:space="preserve"> Федеральный закон от 29.12.2012 №273-ФЗ «Об образовании в Российской</w:t>
            </w:r>
            <w:r>
              <w:rPr>
                <w:rFonts w:ascii="Times New Roman" w:hAnsi="Times New Roman" w:eastAsia="Times New Roman" w:cs="Times New Roman"/>
                <w:spacing w:val="-1"/>
                <w:sz w:val="24"/>
                <w:szCs w:val="24"/>
                <w:lang w:val="ru-RU"/>
              </w:rPr>
              <w:t xml:space="preserve">    </w:t>
            </w:r>
            <w:r>
              <w:rPr>
                <w:rFonts w:ascii="Times New Roman" w:hAnsi="Times New Roman" w:eastAsia="Times New Roman" w:cs="Times New Roman"/>
                <w:sz w:val="24"/>
                <w:szCs w:val="24"/>
                <w:lang w:val="ru-RU"/>
              </w:rPr>
              <w:t>Федерации»</w:t>
            </w:r>
          </w:p>
          <w:p w14:paraId="7CF5844A">
            <w:pPr>
              <w:widowControl w:val="0"/>
              <w:tabs>
                <w:tab w:val="left" w:pos="423"/>
              </w:tabs>
              <w:autoSpaceDN w:val="0"/>
              <w:spacing w:after="0" w:line="240" w:lineRule="auto"/>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Национальный проект РФ «Образование», Указ</w:t>
            </w:r>
            <w:r>
              <w:rPr>
                <w:rFonts w:ascii="Times New Roman" w:hAnsi="Times New Roman" w:eastAsia="Times New Roman" w:cs="Times New Roman"/>
                <w:spacing w:val="-27"/>
                <w:sz w:val="24"/>
                <w:szCs w:val="24"/>
                <w:lang w:val="ru-RU"/>
              </w:rPr>
              <w:t xml:space="preserve"> </w:t>
            </w:r>
            <w:r>
              <w:rPr>
                <w:rFonts w:ascii="Times New Roman" w:hAnsi="Times New Roman" w:eastAsia="Times New Roman" w:cs="Times New Roman"/>
                <w:sz w:val="24"/>
                <w:szCs w:val="24"/>
                <w:lang w:val="ru-RU"/>
              </w:rPr>
              <w:t>Президента Российской Федерации Путина В.В. от 7 мая 2018 №</w:t>
            </w:r>
            <w:r>
              <w:rPr>
                <w:rFonts w:ascii="Times New Roman" w:hAnsi="Times New Roman" w:eastAsia="Times New Roman" w:cs="Times New Roman"/>
                <w:spacing w:val="-8"/>
                <w:sz w:val="24"/>
                <w:szCs w:val="24"/>
                <w:lang w:val="ru-RU"/>
              </w:rPr>
              <w:t xml:space="preserve"> </w:t>
            </w:r>
            <w:r>
              <w:rPr>
                <w:rFonts w:ascii="Times New Roman" w:hAnsi="Times New Roman" w:eastAsia="Times New Roman" w:cs="Times New Roman"/>
                <w:sz w:val="24"/>
                <w:szCs w:val="24"/>
                <w:lang w:val="ru-RU"/>
              </w:rPr>
              <w:t>204</w:t>
            </w:r>
          </w:p>
          <w:p w14:paraId="71E10D2E">
            <w:pPr>
              <w:widowControl w:val="0"/>
              <w:tabs>
                <w:tab w:val="left" w:pos="394"/>
              </w:tabs>
              <w:autoSpaceDN w:val="0"/>
              <w:spacing w:after="0" w:line="240" w:lineRule="auto"/>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Государственная программа Российской Федерации</w:t>
            </w:r>
            <w:r>
              <w:rPr>
                <w:rFonts w:ascii="Times New Roman" w:hAnsi="Times New Roman" w:eastAsia="Times New Roman" w:cs="Times New Roman"/>
                <w:spacing w:val="-20"/>
                <w:sz w:val="24"/>
                <w:szCs w:val="24"/>
                <w:lang w:val="ru-RU"/>
              </w:rPr>
              <w:t xml:space="preserve"> </w:t>
            </w:r>
            <w:r>
              <w:rPr>
                <w:rFonts w:ascii="Times New Roman" w:hAnsi="Times New Roman" w:eastAsia="Times New Roman" w:cs="Times New Roman"/>
                <w:sz w:val="24"/>
                <w:szCs w:val="24"/>
                <w:lang w:val="ru-RU"/>
              </w:rPr>
              <w:t>«Развитие образования» на 2018-2025 гг., утвержденная Постановлением Правительства РФ от 26 декабря 2017 г. №</w:t>
            </w:r>
            <w:r>
              <w:rPr>
                <w:rFonts w:ascii="Times New Roman" w:hAnsi="Times New Roman" w:eastAsia="Times New Roman" w:cs="Times New Roman"/>
                <w:spacing w:val="-6"/>
                <w:sz w:val="24"/>
                <w:szCs w:val="24"/>
                <w:lang w:val="ru-RU"/>
              </w:rPr>
              <w:t xml:space="preserve"> </w:t>
            </w:r>
            <w:r>
              <w:rPr>
                <w:rFonts w:ascii="Times New Roman" w:hAnsi="Times New Roman" w:eastAsia="Times New Roman" w:cs="Times New Roman"/>
                <w:sz w:val="24"/>
                <w:szCs w:val="24"/>
                <w:lang w:val="ru-RU"/>
              </w:rPr>
              <w:t>1642;</w:t>
            </w:r>
          </w:p>
          <w:p w14:paraId="61C3991E">
            <w:pPr>
              <w:widowControl w:val="0"/>
              <w:tabs>
                <w:tab w:val="left" w:pos="423"/>
              </w:tabs>
              <w:autoSpaceDN w:val="0"/>
              <w:spacing w:after="0" w:line="240" w:lineRule="auto"/>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Стратегия инновационного развития Российской Федерации на период до 2020 года, утвержденная распоряжением Правительства Российской Федерации от 08.12.2011 №</w:t>
            </w:r>
            <w:r>
              <w:rPr>
                <w:rFonts w:ascii="Times New Roman" w:hAnsi="Times New Roman" w:eastAsia="Times New Roman" w:cs="Times New Roman"/>
                <w:spacing w:val="-2"/>
                <w:sz w:val="24"/>
                <w:szCs w:val="24"/>
                <w:lang w:val="ru-RU"/>
              </w:rPr>
              <w:t xml:space="preserve"> </w:t>
            </w:r>
            <w:r>
              <w:rPr>
                <w:rFonts w:ascii="Times New Roman" w:hAnsi="Times New Roman" w:eastAsia="Times New Roman" w:cs="Times New Roman"/>
                <w:sz w:val="24"/>
                <w:szCs w:val="24"/>
                <w:lang w:val="ru-RU"/>
              </w:rPr>
              <w:t>2227-р</w:t>
            </w:r>
          </w:p>
          <w:p w14:paraId="27D5F409">
            <w:pPr>
              <w:widowControl w:val="0"/>
              <w:tabs>
                <w:tab w:val="left" w:pos="423"/>
              </w:tabs>
              <w:autoSpaceDN w:val="0"/>
              <w:spacing w:after="0" w:line="240" w:lineRule="auto"/>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Стратегия развития информационного общества в Российской Федерации, утвержденная Указом Президента РФ 07.02.2008 №</w:t>
            </w:r>
            <w:r>
              <w:rPr>
                <w:rFonts w:ascii="Times New Roman" w:hAnsi="Times New Roman" w:eastAsia="Times New Roman" w:cs="Times New Roman"/>
                <w:spacing w:val="-12"/>
                <w:sz w:val="24"/>
                <w:szCs w:val="24"/>
                <w:lang w:val="ru-RU"/>
              </w:rPr>
              <w:t xml:space="preserve"> </w:t>
            </w:r>
            <w:r>
              <w:rPr>
                <w:rFonts w:ascii="Times New Roman" w:hAnsi="Times New Roman" w:eastAsia="Times New Roman" w:cs="Times New Roman"/>
                <w:sz w:val="24"/>
                <w:szCs w:val="24"/>
                <w:lang w:val="ru-RU"/>
              </w:rPr>
              <w:t>Пр-212</w:t>
            </w:r>
          </w:p>
          <w:p w14:paraId="55FFB278">
            <w:pPr>
              <w:widowControl w:val="0"/>
              <w:tabs>
                <w:tab w:val="left" w:pos="423"/>
              </w:tabs>
              <w:autoSpaceDN w:val="0"/>
              <w:spacing w:after="0" w:line="240" w:lineRule="auto"/>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Концепция Федеральной целевой программы развития образования на2016-2020 годы, утвержденная распоряжением Правительства Российской Федерации от 29.12.2014</w:t>
            </w:r>
            <w:r>
              <w:rPr>
                <w:rFonts w:ascii="Times New Roman" w:hAnsi="Times New Roman" w:eastAsia="Times New Roman" w:cs="Times New Roman"/>
                <w:spacing w:val="-3"/>
                <w:sz w:val="24"/>
                <w:szCs w:val="24"/>
                <w:lang w:val="ru-RU"/>
              </w:rPr>
              <w:t xml:space="preserve"> </w:t>
            </w:r>
            <w:r>
              <w:rPr>
                <w:rFonts w:ascii="Times New Roman" w:hAnsi="Times New Roman" w:eastAsia="Times New Roman" w:cs="Times New Roman"/>
                <w:sz w:val="24"/>
                <w:szCs w:val="24"/>
                <w:lang w:val="ru-RU"/>
              </w:rPr>
              <w:t>№765-р</w:t>
            </w:r>
          </w:p>
          <w:p w14:paraId="4D6E7E15">
            <w:pPr>
              <w:widowControl w:val="0"/>
              <w:tabs>
                <w:tab w:val="left" w:pos="423"/>
              </w:tabs>
              <w:autoSpaceDN w:val="0"/>
              <w:spacing w:after="0" w:line="240" w:lineRule="auto"/>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Программа «Патриотическое воспитание граждан Российской Федерации на 2016-2020</w:t>
            </w:r>
            <w:r>
              <w:rPr>
                <w:rFonts w:ascii="Times New Roman" w:hAnsi="Times New Roman" w:eastAsia="Times New Roman" w:cs="Times New Roman"/>
                <w:spacing w:val="-2"/>
                <w:sz w:val="24"/>
                <w:szCs w:val="24"/>
                <w:lang w:val="ru-RU"/>
              </w:rPr>
              <w:t xml:space="preserve"> </w:t>
            </w:r>
            <w:r>
              <w:rPr>
                <w:rFonts w:ascii="Times New Roman" w:hAnsi="Times New Roman" w:eastAsia="Times New Roman" w:cs="Times New Roman"/>
                <w:sz w:val="24"/>
                <w:szCs w:val="24"/>
                <w:lang w:val="ru-RU"/>
              </w:rPr>
              <w:t>гг.»</w:t>
            </w:r>
          </w:p>
          <w:p w14:paraId="22E7D953">
            <w:pPr>
              <w:widowControl w:val="0"/>
              <w:tabs>
                <w:tab w:val="left" w:pos="423"/>
              </w:tabs>
              <w:autoSpaceDN w:val="0"/>
              <w:spacing w:after="0" w:line="240" w:lineRule="auto"/>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Стратегия развития воспитания в РФ на период до 2025 года, утвержденная распоряжением Правительства РФ от 29.05.2015 №</w:t>
            </w:r>
            <w:r>
              <w:rPr>
                <w:rFonts w:ascii="Times New Roman" w:hAnsi="Times New Roman" w:eastAsia="Times New Roman" w:cs="Times New Roman"/>
                <w:spacing w:val="-16"/>
                <w:sz w:val="24"/>
                <w:szCs w:val="24"/>
                <w:lang w:val="ru-RU"/>
              </w:rPr>
              <w:t xml:space="preserve"> </w:t>
            </w:r>
            <w:r>
              <w:rPr>
                <w:rFonts w:ascii="Times New Roman" w:hAnsi="Times New Roman" w:eastAsia="Times New Roman" w:cs="Times New Roman"/>
                <w:sz w:val="24"/>
                <w:szCs w:val="24"/>
                <w:lang w:val="ru-RU"/>
              </w:rPr>
              <w:t>996-р</w:t>
            </w:r>
          </w:p>
          <w:p w14:paraId="33891BFF">
            <w:pPr>
              <w:widowControl w:val="0"/>
              <w:tabs>
                <w:tab w:val="left" w:pos="423"/>
                <w:tab w:val="left" w:pos="1808"/>
                <w:tab w:val="left" w:pos="2959"/>
                <w:tab w:val="left" w:pos="4981"/>
                <w:tab w:val="left" w:pos="6497"/>
                <w:tab w:val="left" w:pos="7312"/>
                <w:tab w:val="left" w:pos="7670"/>
              </w:tabs>
              <w:autoSpaceDN w:val="0"/>
              <w:spacing w:after="0" w:line="240" w:lineRule="auto"/>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Концепция</w:t>
            </w:r>
            <w:r>
              <w:rPr>
                <w:rFonts w:ascii="Times New Roman" w:hAnsi="Times New Roman" w:eastAsia="Times New Roman" w:cs="Times New Roman"/>
                <w:sz w:val="24"/>
                <w:szCs w:val="24"/>
                <w:lang w:val="ru-RU"/>
              </w:rPr>
              <w:tab/>
            </w:r>
            <w:r>
              <w:rPr>
                <w:rFonts w:ascii="Times New Roman" w:hAnsi="Times New Roman" w:eastAsia="Times New Roman" w:cs="Times New Roman"/>
                <w:sz w:val="24"/>
                <w:szCs w:val="24"/>
                <w:lang w:val="ru-RU"/>
              </w:rPr>
              <w:t>развития</w:t>
            </w:r>
            <w:r>
              <w:rPr>
                <w:rFonts w:ascii="Times New Roman" w:hAnsi="Times New Roman" w:eastAsia="Times New Roman" w:cs="Times New Roman"/>
                <w:sz w:val="24"/>
                <w:szCs w:val="24"/>
                <w:lang w:val="ru-RU"/>
              </w:rPr>
              <w:tab/>
            </w:r>
            <w:r>
              <w:rPr>
                <w:rFonts w:ascii="Times New Roman" w:hAnsi="Times New Roman" w:eastAsia="Times New Roman" w:cs="Times New Roman"/>
                <w:sz w:val="24"/>
                <w:szCs w:val="24"/>
                <w:lang w:val="ru-RU"/>
              </w:rPr>
              <w:t>дополнительного</w:t>
            </w:r>
            <w:r>
              <w:rPr>
                <w:rFonts w:ascii="Times New Roman" w:hAnsi="Times New Roman" w:eastAsia="Times New Roman" w:cs="Times New Roman"/>
                <w:sz w:val="24"/>
                <w:szCs w:val="24"/>
                <w:lang w:val="ru-RU"/>
              </w:rPr>
              <w:tab/>
            </w:r>
            <w:r>
              <w:rPr>
                <w:rFonts w:ascii="Times New Roman" w:hAnsi="Times New Roman" w:eastAsia="Times New Roman" w:cs="Times New Roman"/>
                <w:sz w:val="24"/>
                <w:szCs w:val="24"/>
                <w:lang w:val="ru-RU"/>
              </w:rPr>
              <w:t>образования</w:t>
            </w:r>
            <w:r>
              <w:rPr>
                <w:rFonts w:ascii="Times New Roman" w:hAnsi="Times New Roman" w:eastAsia="Times New Roman" w:cs="Times New Roman"/>
                <w:sz w:val="24"/>
                <w:szCs w:val="24"/>
                <w:lang w:val="ru-RU"/>
              </w:rPr>
              <w:tab/>
            </w:r>
            <w:r>
              <w:rPr>
                <w:rFonts w:ascii="Times New Roman" w:hAnsi="Times New Roman" w:eastAsia="Times New Roman" w:cs="Times New Roman"/>
                <w:sz w:val="24"/>
                <w:szCs w:val="24"/>
                <w:lang w:val="ru-RU"/>
              </w:rPr>
              <w:t>детей</w:t>
            </w:r>
            <w:r>
              <w:rPr>
                <w:rFonts w:ascii="Times New Roman" w:hAnsi="Times New Roman" w:eastAsia="Times New Roman" w:cs="Times New Roman"/>
                <w:sz w:val="24"/>
                <w:szCs w:val="24"/>
                <w:lang w:val="ru-RU"/>
              </w:rPr>
              <w:tab/>
            </w:r>
            <w:r>
              <w:rPr>
                <w:rFonts w:ascii="Times New Roman" w:hAnsi="Times New Roman" w:eastAsia="Times New Roman" w:cs="Times New Roman"/>
                <w:sz w:val="24"/>
                <w:szCs w:val="24"/>
                <w:lang w:val="ru-RU"/>
              </w:rPr>
              <w:t>в</w:t>
            </w:r>
            <w:r>
              <w:rPr>
                <w:rFonts w:ascii="Times New Roman" w:hAnsi="Times New Roman" w:eastAsia="Times New Roman" w:cs="Times New Roman"/>
                <w:sz w:val="24"/>
                <w:szCs w:val="24"/>
                <w:lang w:val="ru-RU"/>
              </w:rPr>
              <w:tab/>
            </w:r>
            <w:r>
              <w:rPr>
                <w:rFonts w:ascii="Times New Roman" w:hAnsi="Times New Roman" w:eastAsia="Times New Roman" w:cs="Times New Roman"/>
                <w:spacing w:val="-6"/>
                <w:sz w:val="24"/>
                <w:szCs w:val="24"/>
                <w:lang w:val="ru-RU"/>
              </w:rPr>
              <w:t xml:space="preserve">РФ, </w:t>
            </w:r>
            <w:r>
              <w:rPr>
                <w:rFonts w:ascii="Times New Roman" w:hAnsi="Times New Roman" w:eastAsia="Times New Roman" w:cs="Times New Roman"/>
                <w:sz w:val="24"/>
                <w:szCs w:val="24"/>
                <w:lang w:val="ru-RU"/>
              </w:rPr>
              <w:t>утвержденная распоряжением Правительства РФ от 04.09.2014 №</w:t>
            </w:r>
            <w:r>
              <w:rPr>
                <w:rFonts w:ascii="Times New Roman" w:hAnsi="Times New Roman" w:eastAsia="Times New Roman" w:cs="Times New Roman"/>
                <w:spacing w:val="-14"/>
                <w:sz w:val="24"/>
                <w:szCs w:val="24"/>
                <w:lang w:val="ru-RU"/>
              </w:rPr>
              <w:t xml:space="preserve"> </w:t>
            </w:r>
            <w:r>
              <w:rPr>
                <w:rFonts w:ascii="Times New Roman" w:hAnsi="Times New Roman" w:eastAsia="Times New Roman" w:cs="Times New Roman"/>
                <w:sz w:val="24"/>
                <w:szCs w:val="24"/>
                <w:lang w:val="ru-RU"/>
              </w:rPr>
              <w:t>1726-р</w:t>
            </w:r>
          </w:p>
          <w:p w14:paraId="2E03CD1F">
            <w:pPr>
              <w:widowControl w:val="0"/>
              <w:tabs>
                <w:tab w:val="left" w:pos="814"/>
              </w:tabs>
              <w:autoSpaceDN w:val="0"/>
              <w:spacing w:after="0" w:line="275" w:lineRule="exact"/>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Федеральный государственный образовательный</w:t>
            </w:r>
            <w:r>
              <w:rPr>
                <w:rFonts w:ascii="Times New Roman" w:hAnsi="Times New Roman" w:eastAsia="Times New Roman" w:cs="Times New Roman"/>
                <w:spacing w:val="-15"/>
                <w:sz w:val="24"/>
                <w:szCs w:val="24"/>
                <w:lang w:val="ru-RU"/>
              </w:rPr>
              <w:t xml:space="preserve"> </w:t>
            </w:r>
            <w:r>
              <w:rPr>
                <w:rFonts w:ascii="Times New Roman" w:hAnsi="Times New Roman" w:eastAsia="Times New Roman" w:cs="Times New Roman"/>
                <w:sz w:val="24"/>
                <w:szCs w:val="24"/>
                <w:lang w:val="ru-RU"/>
              </w:rPr>
              <w:t>стандарт дошкольного образования, утвержденный приказом Министерства образования и науки Российской Федерации от 17.10.2013 г. №</w:t>
            </w:r>
            <w:r>
              <w:rPr>
                <w:rFonts w:ascii="Times New Roman" w:hAnsi="Times New Roman" w:eastAsia="Times New Roman" w:cs="Times New Roman"/>
                <w:spacing w:val="-21"/>
                <w:sz w:val="24"/>
                <w:szCs w:val="24"/>
                <w:lang w:val="ru-RU"/>
              </w:rPr>
              <w:t xml:space="preserve"> </w:t>
            </w:r>
            <w:r>
              <w:rPr>
                <w:rFonts w:ascii="Times New Roman" w:hAnsi="Times New Roman" w:eastAsia="Times New Roman" w:cs="Times New Roman"/>
                <w:sz w:val="24"/>
                <w:szCs w:val="24"/>
                <w:lang w:val="ru-RU"/>
              </w:rPr>
              <w:t>1155;</w:t>
            </w:r>
          </w:p>
          <w:p w14:paraId="62E0DCAD">
            <w:pPr>
              <w:widowControl w:val="0"/>
              <w:tabs>
                <w:tab w:val="left" w:pos="423"/>
              </w:tabs>
              <w:autoSpaceDN w:val="0"/>
              <w:spacing w:after="0" w:line="240" w:lineRule="auto"/>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Федеральный государственный образовательный стандарт начального общего образования, утвержденный приказом Минобрнауки России от 06.10 2009 №</w:t>
            </w:r>
            <w:r>
              <w:rPr>
                <w:rFonts w:ascii="Times New Roman" w:hAnsi="Times New Roman" w:eastAsia="Times New Roman" w:cs="Times New Roman"/>
                <w:spacing w:val="-1"/>
                <w:sz w:val="24"/>
                <w:szCs w:val="24"/>
                <w:lang w:val="ru-RU"/>
              </w:rPr>
              <w:t xml:space="preserve"> </w:t>
            </w:r>
            <w:r>
              <w:rPr>
                <w:rFonts w:ascii="Times New Roman" w:hAnsi="Times New Roman" w:eastAsia="Times New Roman" w:cs="Times New Roman"/>
                <w:sz w:val="24"/>
                <w:szCs w:val="24"/>
                <w:lang w:val="ru-RU"/>
              </w:rPr>
              <w:t>373</w:t>
            </w:r>
          </w:p>
          <w:p w14:paraId="677EBE73">
            <w:pPr>
              <w:widowControl w:val="0"/>
              <w:autoSpaceDN w:val="0"/>
              <w:spacing w:after="0" w:line="268" w:lineRule="exact"/>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Федеральный государственный образовательный стандарт основного общего образования, утвержденный приказом</w:t>
            </w:r>
            <w:r>
              <w:rPr>
                <w:rFonts w:ascii="Times New Roman" w:hAnsi="Times New Roman" w:eastAsia="Times New Roman" w:cs="Times New Roman"/>
                <w:spacing w:val="26"/>
                <w:sz w:val="24"/>
                <w:szCs w:val="24"/>
                <w:lang w:val="ru-RU"/>
              </w:rPr>
              <w:t xml:space="preserve"> </w:t>
            </w:r>
            <w:r>
              <w:rPr>
                <w:rFonts w:ascii="Times New Roman" w:hAnsi="Times New Roman" w:eastAsia="Times New Roman" w:cs="Times New Roman"/>
                <w:sz w:val="24"/>
                <w:szCs w:val="24"/>
                <w:lang w:val="ru-RU"/>
              </w:rPr>
              <w:t>Минобрнауки России от 17.12.2010 № 1897</w:t>
            </w:r>
          </w:p>
          <w:p w14:paraId="045D274F">
            <w:pPr>
              <w:widowControl w:val="0"/>
              <w:tabs>
                <w:tab w:val="left" w:pos="423"/>
              </w:tabs>
              <w:autoSpaceDN w:val="0"/>
              <w:spacing w:after="0" w:line="270" w:lineRule="atLeast"/>
              <w:rPr>
                <w:rFonts w:ascii="Times New Roman" w:hAnsi="Times New Roman" w:eastAsia="Times New Roman" w:cs="Times New Roman"/>
                <w:sz w:val="24"/>
                <w:szCs w:val="24"/>
                <w:lang w:val="ru-RU"/>
              </w:rPr>
            </w:pPr>
          </w:p>
        </w:tc>
      </w:tr>
      <w:tr w14:paraId="4BA693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0" w:hRule="atLeast"/>
        </w:trPr>
        <w:tc>
          <w:tcPr>
            <w:tcW w:w="1702" w:type="dxa"/>
            <w:tcBorders>
              <w:top w:val="single" w:color="000000" w:sz="4" w:space="0"/>
              <w:left w:val="single" w:color="000000" w:sz="4" w:space="0"/>
              <w:bottom w:val="single" w:color="000000" w:sz="4" w:space="0"/>
              <w:right w:val="single" w:color="000000" w:sz="4" w:space="0"/>
            </w:tcBorders>
          </w:tcPr>
          <w:p w14:paraId="641D68DF">
            <w:pPr>
              <w:widowControl w:val="0"/>
              <w:autoSpaceDN w:val="0"/>
              <w:spacing w:after="0" w:line="240" w:lineRule="auto"/>
              <w:jc w:val="both"/>
              <w:rPr>
                <w:rFonts w:ascii="Times New Roman" w:hAnsi="Times New Roman" w:eastAsia="Times New Roman" w:cs="Times New Roman"/>
                <w:sz w:val="24"/>
                <w:szCs w:val="24"/>
                <w:lang w:val="ru-RU"/>
              </w:rPr>
            </w:pPr>
          </w:p>
        </w:tc>
        <w:tc>
          <w:tcPr>
            <w:tcW w:w="8505" w:type="dxa"/>
            <w:tcBorders>
              <w:top w:val="single" w:color="000000" w:sz="4" w:space="0"/>
              <w:left w:val="single" w:color="000000" w:sz="4" w:space="0"/>
              <w:bottom w:val="single" w:color="000000" w:sz="4" w:space="0"/>
              <w:right w:val="single" w:color="000000" w:sz="4" w:space="0"/>
            </w:tcBorders>
          </w:tcPr>
          <w:p w14:paraId="574D1551">
            <w:pPr>
              <w:widowControl w:val="0"/>
              <w:tabs>
                <w:tab w:val="left" w:pos="423"/>
              </w:tabs>
              <w:autoSpaceDN w:val="0"/>
              <w:spacing w:after="0" w:line="240" w:lineRule="auto"/>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Федеральный государственный образовательный стандарт среднего общего образования, утвержденный приказом Минобрнауки России от 17.05.2012 №</w:t>
            </w:r>
            <w:r>
              <w:rPr>
                <w:rFonts w:ascii="Times New Roman" w:hAnsi="Times New Roman" w:eastAsia="Times New Roman" w:cs="Times New Roman"/>
                <w:spacing w:val="-1"/>
                <w:sz w:val="24"/>
                <w:szCs w:val="24"/>
                <w:lang w:val="ru-RU"/>
              </w:rPr>
              <w:t xml:space="preserve"> </w:t>
            </w:r>
            <w:r>
              <w:rPr>
                <w:rFonts w:ascii="Times New Roman" w:hAnsi="Times New Roman" w:eastAsia="Times New Roman" w:cs="Times New Roman"/>
                <w:sz w:val="24"/>
                <w:szCs w:val="24"/>
                <w:lang w:val="ru-RU"/>
              </w:rPr>
              <w:t>413</w:t>
            </w:r>
          </w:p>
          <w:p w14:paraId="4337AA41">
            <w:pPr>
              <w:widowControl w:val="0"/>
              <w:tabs>
                <w:tab w:val="left" w:pos="423"/>
              </w:tabs>
              <w:autoSpaceDN w:val="0"/>
              <w:spacing w:after="0" w:line="240" w:lineRule="auto"/>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Основы государственной молодежной политики до 2025 года, утвержденные распоряжением Правительства РФ от 29.11.2014 №</w:t>
            </w:r>
            <w:r>
              <w:rPr>
                <w:rFonts w:ascii="Times New Roman" w:hAnsi="Times New Roman" w:eastAsia="Times New Roman" w:cs="Times New Roman"/>
                <w:spacing w:val="-14"/>
                <w:sz w:val="24"/>
                <w:szCs w:val="24"/>
                <w:lang w:val="ru-RU"/>
              </w:rPr>
              <w:t xml:space="preserve"> </w:t>
            </w:r>
            <w:r>
              <w:rPr>
                <w:rFonts w:ascii="Times New Roman" w:hAnsi="Times New Roman" w:eastAsia="Times New Roman" w:cs="Times New Roman"/>
                <w:sz w:val="24"/>
                <w:szCs w:val="24"/>
                <w:lang w:val="ru-RU"/>
              </w:rPr>
              <w:t>2403-р.</w:t>
            </w:r>
          </w:p>
          <w:p w14:paraId="498B53AF">
            <w:pPr>
              <w:widowControl w:val="0"/>
              <w:tabs>
                <w:tab w:val="left" w:pos="423"/>
              </w:tabs>
              <w:autoSpaceDN w:val="0"/>
              <w:spacing w:after="0" w:line="240" w:lineRule="auto"/>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Концепция долгосрочного социально-экономического развития РФ до2020 года (в части образования), утвержденная распоряжением Правительства РФ от 17.11.2008 №</w:t>
            </w:r>
            <w:r>
              <w:rPr>
                <w:rFonts w:ascii="Times New Roman" w:hAnsi="Times New Roman" w:eastAsia="Times New Roman" w:cs="Times New Roman"/>
                <w:spacing w:val="-4"/>
                <w:sz w:val="24"/>
                <w:szCs w:val="24"/>
                <w:lang w:val="ru-RU"/>
              </w:rPr>
              <w:t xml:space="preserve"> </w:t>
            </w:r>
            <w:r>
              <w:rPr>
                <w:rFonts w:ascii="Times New Roman" w:hAnsi="Times New Roman" w:eastAsia="Times New Roman" w:cs="Times New Roman"/>
                <w:sz w:val="24"/>
                <w:szCs w:val="24"/>
                <w:lang w:val="ru-RU"/>
              </w:rPr>
              <w:t>1662-р</w:t>
            </w:r>
          </w:p>
          <w:p w14:paraId="011632C6">
            <w:pPr>
              <w:widowControl w:val="0"/>
              <w:tabs>
                <w:tab w:val="left" w:pos="423"/>
              </w:tabs>
              <w:autoSpaceDN w:val="0"/>
              <w:spacing w:after="0" w:line="264" w:lineRule="exact"/>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Устав МКОУ «Карчагская СОШ им.М.Караханова».</w:t>
            </w:r>
          </w:p>
        </w:tc>
      </w:tr>
      <w:tr w14:paraId="44DCA1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1702" w:type="dxa"/>
            <w:tcBorders>
              <w:top w:val="single" w:color="000000" w:sz="4" w:space="0"/>
              <w:left w:val="single" w:color="000000" w:sz="4" w:space="0"/>
              <w:bottom w:val="single" w:color="000000" w:sz="4" w:space="0"/>
              <w:right w:val="single" w:color="000000" w:sz="4" w:space="0"/>
            </w:tcBorders>
          </w:tcPr>
          <w:p w14:paraId="50707B41">
            <w:pPr>
              <w:widowControl w:val="0"/>
              <w:autoSpaceDN w:val="0"/>
              <w:spacing w:after="0" w:line="240" w:lineRule="auto"/>
              <w:jc w:val="both"/>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Миссия Программы</w:t>
            </w:r>
          </w:p>
        </w:tc>
        <w:tc>
          <w:tcPr>
            <w:tcW w:w="8505" w:type="dxa"/>
            <w:tcBorders>
              <w:top w:val="single" w:color="000000" w:sz="4" w:space="0"/>
              <w:left w:val="single" w:color="000000" w:sz="4" w:space="0"/>
              <w:bottom w:val="single" w:color="000000" w:sz="4" w:space="0"/>
              <w:right w:val="single" w:color="000000" w:sz="4" w:space="0"/>
            </w:tcBorders>
          </w:tcPr>
          <w:p w14:paraId="06354675">
            <w:pPr>
              <w:widowControl w:val="0"/>
              <w:autoSpaceDN w:val="0"/>
              <w:spacing w:after="0" w:line="240" w:lineRule="auto"/>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Совершенствование образовательной среды Школы, способствующей конкурентоспособности выпускников как при продолжении образования, так и при выходе на рынок труда, способных развиваться и развивать страну</w:t>
            </w:r>
          </w:p>
        </w:tc>
      </w:tr>
      <w:tr w14:paraId="6C9962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48" w:hRule="atLeast"/>
        </w:trPr>
        <w:tc>
          <w:tcPr>
            <w:tcW w:w="1702" w:type="dxa"/>
            <w:tcBorders>
              <w:top w:val="single" w:color="000000" w:sz="4" w:space="0"/>
              <w:left w:val="single" w:color="000000" w:sz="4" w:space="0"/>
              <w:bottom w:val="single" w:color="000000" w:sz="4" w:space="0"/>
              <w:right w:val="single" w:color="000000" w:sz="4" w:space="0"/>
            </w:tcBorders>
          </w:tcPr>
          <w:p w14:paraId="5F3881F3">
            <w:pPr>
              <w:widowControl w:val="0"/>
              <w:autoSpaceDN w:val="0"/>
              <w:spacing w:after="0" w:line="240" w:lineRule="auto"/>
              <w:jc w:val="both"/>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Задачи программы</w:t>
            </w:r>
          </w:p>
        </w:tc>
        <w:tc>
          <w:tcPr>
            <w:tcW w:w="8505" w:type="dxa"/>
            <w:tcBorders>
              <w:top w:val="single" w:color="000000" w:sz="4" w:space="0"/>
              <w:left w:val="single" w:color="000000" w:sz="4" w:space="0"/>
              <w:bottom w:val="single" w:color="000000" w:sz="4" w:space="0"/>
              <w:right w:val="single" w:color="000000" w:sz="4" w:space="0"/>
            </w:tcBorders>
          </w:tcPr>
          <w:p w14:paraId="15DE3BDE">
            <w:pPr>
              <w:widowControl w:val="0"/>
              <w:numPr>
                <w:ilvl w:val="0"/>
                <w:numId w:val="2"/>
              </w:numPr>
              <w:tabs>
                <w:tab w:val="left" w:pos="496"/>
                <w:tab w:val="left" w:pos="1978"/>
                <w:tab w:val="left" w:pos="2323"/>
                <w:tab w:val="left" w:pos="3599"/>
                <w:tab w:val="left" w:pos="4457"/>
                <w:tab w:val="left" w:pos="5594"/>
                <w:tab w:val="left" w:pos="7133"/>
              </w:tabs>
              <w:autoSpaceDE w:val="0"/>
              <w:autoSpaceDN w:val="0"/>
              <w:spacing w:after="0" w:line="240" w:lineRule="auto"/>
              <w:ind w:left="0" w:firstLine="720"/>
              <w:rPr>
                <w:rFonts w:ascii="Times New Roman" w:hAnsi="Times New Roman" w:eastAsia="Times New Roman" w:cs="Times New Roman"/>
                <w:i/>
                <w:sz w:val="24"/>
                <w:szCs w:val="24"/>
                <w:lang w:val="ru-RU"/>
              </w:rPr>
            </w:pPr>
            <w:r>
              <w:rPr>
                <w:rFonts w:ascii="Times New Roman" w:hAnsi="Times New Roman" w:eastAsia="Times New Roman" w:cs="Times New Roman"/>
                <w:i/>
                <w:sz w:val="24"/>
                <w:szCs w:val="24"/>
                <w:lang w:val="ru-RU"/>
              </w:rPr>
              <w:t>Разработка</w:t>
            </w:r>
            <w:r>
              <w:rPr>
                <w:rFonts w:ascii="Times New Roman" w:hAnsi="Times New Roman" w:eastAsia="Times New Roman" w:cs="Times New Roman"/>
                <w:i/>
                <w:sz w:val="24"/>
                <w:szCs w:val="24"/>
                <w:lang w:val="ru-RU"/>
              </w:rPr>
              <w:tab/>
            </w:r>
            <w:r>
              <w:rPr>
                <w:rFonts w:ascii="Times New Roman" w:hAnsi="Times New Roman" w:eastAsia="Times New Roman" w:cs="Times New Roman"/>
                <w:i/>
                <w:sz w:val="24"/>
                <w:szCs w:val="24"/>
                <w:lang w:val="ru-RU"/>
              </w:rPr>
              <w:t>и</w:t>
            </w:r>
            <w:r>
              <w:rPr>
                <w:rFonts w:ascii="Times New Roman" w:hAnsi="Times New Roman" w:eastAsia="Times New Roman" w:cs="Times New Roman"/>
                <w:i/>
                <w:sz w:val="24"/>
                <w:szCs w:val="24"/>
                <w:lang w:val="ru-RU"/>
              </w:rPr>
              <w:tab/>
            </w:r>
            <w:r>
              <w:rPr>
                <w:rFonts w:ascii="Times New Roman" w:hAnsi="Times New Roman" w:eastAsia="Times New Roman" w:cs="Times New Roman"/>
                <w:i/>
                <w:sz w:val="24"/>
                <w:szCs w:val="24"/>
                <w:lang w:val="ru-RU"/>
              </w:rPr>
              <w:t>внедрение</w:t>
            </w:r>
            <w:r>
              <w:rPr>
                <w:rFonts w:ascii="Times New Roman" w:hAnsi="Times New Roman" w:eastAsia="Times New Roman" w:cs="Times New Roman"/>
                <w:i/>
                <w:sz w:val="24"/>
                <w:szCs w:val="24"/>
                <w:lang w:val="ru-RU"/>
              </w:rPr>
              <w:tab/>
            </w:r>
            <w:r>
              <w:rPr>
                <w:rFonts w:ascii="Times New Roman" w:hAnsi="Times New Roman" w:eastAsia="Times New Roman" w:cs="Times New Roman"/>
                <w:i/>
                <w:sz w:val="24"/>
                <w:szCs w:val="24"/>
                <w:lang w:val="ru-RU"/>
              </w:rPr>
              <w:t>новых</w:t>
            </w:r>
            <w:r>
              <w:rPr>
                <w:rFonts w:ascii="Times New Roman" w:hAnsi="Times New Roman" w:eastAsia="Times New Roman" w:cs="Times New Roman"/>
                <w:i/>
                <w:sz w:val="24"/>
                <w:szCs w:val="24"/>
                <w:lang w:val="ru-RU"/>
              </w:rPr>
              <w:tab/>
            </w:r>
            <w:r>
              <w:rPr>
                <w:rFonts w:ascii="Times New Roman" w:hAnsi="Times New Roman" w:eastAsia="Times New Roman" w:cs="Times New Roman"/>
                <w:i/>
                <w:sz w:val="24"/>
                <w:szCs w:val="24"/>
                <w:lang w:val="ru-RU"/>
              </w:rPr>
              <w:t>методов</w:t>
            </w:r>
            <w:r>
              <w:rPr>
                <w:rFonts w:ascii="Times New Roman" w:hAnsi="Times New Roman" w:eastAsia="Times New Roman" w:cs="Times New Roman"/>
                <w:i/>
                <w:sz w:val="24"/>
                <w:szCs w:val="24"/>
                <w:lang w:val="ru-RU"/>
              </w:rPr>
              <w:tab/>
            </w:r>
            <w:r>
              <w:rPr>
                <w:rFonts w:ascii="Times New Roman" w:hAnsi="Times New Roman" w:eastAsia="Times New Roman" w:cs="Times New Roman"/>
                <w:i/>
                <w:sz w:val="24"/>
                <w:szCs w:val="24"/>
                <w:lang w:val="ru-RU"/>
              </w:rPr>
              <w:t>организации</w:t>
            </w:r>
            <w:r>
              <w:rPr>
                <w:rFonts w:ascii="Times New Roman" w:hAnsi="Times New Roman" w:eastAsia="Times New Roman" w:cs="Times New Roman"/>
                <w:i/>
                <w:sz w:val="24"/>
                <w:szCs w:val="24"/>
                <w:lang w:val="ru-RU"/>
              </w:rPr>
              <w:tab/>
            </w:r>
            <w:r>
              <w:rPr>
                <w:rFonts w:ascii="Times New Roman" w:hAnsi="Times New Roman" w:eastAsia="Times New Roman" w:cs="Times New Roman"/>
                <w:i/>
                <w:spacing w:val="-3"/>
                <w:sz w:val="24"/>
                <w:szCs w:val="24"/>
                <w:lang w:val="ru-RU"/>
              </w:rPr>
              <w:t xml:space="preserve">учебного </w:t>
            </w:r>
            <w:r>
              <w:rPr>
                <w:rFonts w:ascii="Times New Roman" w:hAnsi="Times New Roman" w:eastAsia="Times New Roman" w:cs="Times New Roman"/>
                <w:i/>
                <w:sz w:val="24"/>
                <w:szCs w:val="24"/>
                <w:lang w:val="ru-RU"/>
              </w:rPr>
              <w:t>процесса.</w:t>
            </w:r>
          </w:p>
          <w:p w14:paraId="09AB7F68">
            <w:pPr>
              <w:widowControl w:val="0"/>
              <w:tabs>
                <w:tab w:val="left" w:pos="2250"/>
                <w:tab w:val="left" w:pos="4022"/>
                <w:tab w:val="left" w:pos="6249"/>
              </w:tabs>
              <w:autoSpaceDN w:val="0"/>
              <w:spacing w:after="0" w:line="240" w:lineRule="auto"/>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-Достижение</w:t>
            </w:r>
            <w:r>
              <w:rPr>
                <w:rFonts w:ascii="Times New Roman" w:hAnsi="Times New Roman" w:eastAsia="Times New Roman" w:cs="Times New Roman"/>
                <w:sz w:val="24"/>
                <w:szCs w:val="24"/>
                <w:lang w:val="ru-RU"/>
              </w:rPr>
              <w:tab/>
            </w:r>
            <w:r>
              <w:rPr>
                <w:rFonts w:ascii="Times New Roman" w:hAnsi="Times New Roman" w:eastAsia="Times New Roman" w:cs="Times New Roman"/>
                <w:sz w:val="24"/>
                <w:szCs w:val="24"/>
                <w:lang w:val="ru-RU"/>
              </w:rPr>
              <w:t>максимальной</w:t>
            </w:r>
            <w:r>
              <w:rPr>
                <w:rFonts w:ascii="Times New Roman" w:hAnsi="Times New Roman" w:eastAsia="Times New Roman" w:cs="Times New Roman"/>
                <w:sz w:val="24"/>
                <w:szCs w:val="24"/>
                <w:lang w:val="ru-RU"/>
              </w:rPr>
              <w:tab/>
            </w:r>
            <w:r>
              <w:rPr>
                <w:rFonts w:ascii="Times New Roman" w:hAnsi="Times New Roman" w:eastAsia="Times New Roman" w:cs="Times New Roman"/>
                <w:sz w:val="24"/>
                <w:szCs w:val="24"/>
                <w:lang w:val="ru-RU"/>
              </w:rPr>
              <w:t xml:space="preserve">индивидуализации </w:t>
            </w:r>
            <w:r>
              <w:rPr>
                <w:rFonts w:ascii="Times New Roman" w:hAnsi="Times New Roman" w:eastAsia="Times New Roman" w:cs="Times New Roman"/>
                <w:spacing w:val="-1"/>
                <w:sz w:val="24"/>
                <w:szCs w:val="24"/>
                <w:lang w:val="ru-RU"/>
              </w:rPr>
              <w:t xml:space="preserve">образовательного </w:t>
            </w:r>
            <w:r>
              <w:rPr>
                <w:rFonts w:ascii="Times New Roman" w:hAnsi="Times New Roman" w:eastAsia="Times New Roman" w:cs="Times New Roman"/>
                <w:sz w:val="24"/>
                <w:szCs w:val="24"/>
                <w:lang w:val="ru-RU"/>
              </w:rPr>
              <w:t>маршрута</w:t>
            </w:r>
            <w:r>
              <w:rPr>
                <w:rFonts w:ascii="Times New Roman" w:hAnsi="Times New Roman" w:eastAsia="Times New Roman" w:cs="Times New Roman"/>
                <w:spacing w:val="-2"/>
                <w:sz w:val="24"/>
                <w:szCs w:val="24"/>
                <w:lang w:val="ru-RU"/>
              </w:rPr>
              <w:t xml:space="preserve"> </w:t>
            </w:r>
            <w:r>
              <w:rPr>
                <w:rFonts w:ascii="Times New Roman" w:hAnsi="Times New Roman" w:eastAsia="Times New Roman" w:cs="Times New Roman"/>
                <w:sz w:val="24"/>
                <w:szCs w:val="24"/>
                <w:lang w:val="ru-RU"/>
              </w:rPr>
              <w:t>обучающихся;</w:t>
            </w:r>
          </w:p>
          <w:p w14:paraId="13435E66">
            <w:pPr>
              <w:widowControl w:val="0"/>
              <w:tabs>
                <w:tab w:val="left" w:pos="4889"/>
                <w:tab w:val="left" w:pos="5890"/>
                <w:tab w:val="left" w:pos="6233"/>
              </w:tabs>
              <w:autoSpaceDN w:val="0"/>
              <w:spacing w:after="0" w:line="240" w:lineRule="auto"/>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-Модернизация</w:t>
            </w:r>
            <w:r>
              <w:rPr>
                <w:rFonts w:ascii="Times New Roman" w:hAnsi="Times New Roman" w:eastAsia="Times New Roman" w:cs="Times New Roman"/>
                <w:spacing w:val="51"/>
                <w:sz w:val="24"/>
                <w:szCs w:val="24"/>
                <w:lang w:val="ru-RU"/>
              </w:rPr>
              <w:t xml:space="preserve"> </w:t>
            </w:r>
            <w:r>
              <w:rPr>
                <w:rFonts w:ascii="Times New Roman" w:hAnsi="Times New Roman" w:eastAsia="Times New Roman" w:cs="Times New Roman"/>
                <w:sz w:val="24"/>
                <w:szCs w:val="24"/>
                <w:lang w:val="ru-RU"/>
              </w:rPr>
              <w:t>методической</w:t>
            </w:r>
            <w:r>
              <w:rPr>
                <w:rFonts w:ascii="Times New Roman" w:hAnsi="Times New Roman" w:eastAsia="Times New Roman" w:cs="Times New Roman"/>
                <w:spacing w:val="-1"/>
                <w:sz w:val="24"/>
                <w:szCs w:val="24"/>
                <w:lang w:val="ru-RU"/>
              </w:rPr>
              <w:t xml:space="preserve"> </w:t>
            </w:r>
            <w:r>
              <w:rPr>
                <w:rFonts w:ascii="Times New Roman" w:hAnsi="Times New Roman" w:eastAsia="Times New Roman" w:cs="Times New Roman"/>
                <w:sz w:val="24"/>
                <w:szCs w:val="24"/>
                <w:lang w:val="ru-RU"/>
              </w:rPr>
              <w:t>системы</w:t>
            </w:r>
            <w:r>
              <w:rPr>
                <w:rFonts w:ascii="Times New Roman" w:hAnsi="Times New Roman" w:eastAsia="Times New Roman" w:cs="Times New Roman"/>
                <w:sz w:val="24"/>
                <w:szCs w:val="24"/>
                <w:lang w:val="ru-RU"/>
              </w:rPr>
              <w:tab/>
            </w:r>
            <w:r>
              <w:rPr>
                <w:rFonts w:ascii="Times New Roman" w:hAnsi="Times New Roman" w:eastAsia="Times New Roman" w:cs="Times New Roman"/>
                <w:sz w:val="24"/>
                <w:szCs w:val="24"/>
                <w:lang w:val="ru-RU"/>
              </w:rPr>
              <w:t>школы</w:t>
            </w:r>
            <w:r>
              <w:rPr>
                <w:rFonts w:ascii="Times New Roman" w:hAnsi="Times New Roman" w:eastAsia="Times New Roman" w:cs="Times New Roman"/>
                <w:sz w:val="24"/>
                <w:szCs w:val="24"/>
                <w:lang w:val="ru-RU"/>
              </w:rPr>
              <w:tab/>
            </w:r>
            <w:r>
              <w:rPr>
                <w:rFonts w:ascii="Times New Roman" w:hAnsi="Times New Roman" w:eastAsia="Times New Roman" w:cs="Times New Roman"/>
                <w:sz w:val="24"/>
                <w:szCs w:val="24"/>
                <w:lang w:val="ru-RU"/>
              </w:rPr>
              <w:t xml:space="preserve">и перевод </w:t>
            </w:r>
            <w:r>
              <w:rPr>
                <w:rFonts w:ascii="Times New Roman" w:hAnsi="Times New Roman" w:eastAsia="Times New Roman" w:cs="Times New Roman"/>
                <w:spacing w:val="-14"/>
                <w:sz w:val="24"/>
                <w:szCs w:val="24"/>
                <w:lang w:val="ru-RU"/>
              </w:rPr>
              <w:t xml:space="preserve">в </w:t>
            </w:r>
            <w:r>
              <w:rPr>
                <w:rFonts w:ascii="Times New Roman" w:hAnsi="Times New Roman" w:eastAsia="Times New Roman" w:cs="Times New Roman"/>
                <w:sz w:val="24"/>
                <w:szCs w:val="24"/>
                <w:lang w:val="ru-RU"/>
              </w:rPr>
              <w:t>эффективный режим</w:t>
            </w:r>
            <w:r>
              <w:rPr>
                <w:rFonts w:ascii="Times New Roman" w:hAnsi="Times New Roman" w:eastAsia="Times New Roman" w:cs="Times New Roman"/>
                <w:spacing w:val="-2"/>
                <w:sz w:val="24"/>
                <w:szCs w:val="24"/>
                <w:lang w:val="ru-RU"/>
              </w:rPr>
              <w:t xml:space="preserve"> </w:t>
            </w:r>
            <w:r>
              <w:rPr>
                <w:rFonts w:ascii="Times New Roman" w:hAnsi="Times New Roman" w:eastAsia="Times New Roman" w:cs="Times New Roman"/>
                <w:sz w:val="24"/>
                <w:szCs w:val="24"/>
                <w:lang w:val="ru-RU"/>
              </w:rPr>
              <w:t>развития;</w:t>
            </w:r>
          </w:p>
          <w:p w14:paraId="1A892994">
            <w:pPr>
              <w:widowControl w:val="0"/>
              <w:numPr>
                <w:ilvl w:val="0"/>
                <w:numId w:val="2"/>
              </w:numPr>
              <w:tabs>
                <w:tab w:val="left" w:pos="405"/>
              </w:tabs>
              <w:autoSpaceDE w:val="0"/>
              <w:autoSpaceDN w:val="0"/>
              <w:spacing w:after="0" w:line="274" w:lineRule="exact"/>
              <w:ind w:left="0" w:firstLine="720"/>
              <w:rPr>
                <w:rFonts w:ascii="Times New Roman" w:hAnsi="Times New Roman" w:eastAsia="Times New Roman" w:cs="Times New Roman"/>
                <w:i/>
                <w:sz w:val="24"/>
                <w:szCs w:val="24"/>
                <w:lang w:val="en-US"/>
              </w:rPr>
            </w:pPr>
            <w:r>
              <w:rPr>
                <w:rFonts w:ascii="Times New Roman" w:hAnsi="Times New Roman" w:eastAsia="Times New Roman" w:cs="Times New Roman"/>
                <w:i/>
                <w:sz w:val="24"/>
                <w:szCs w:val="24"/>
                <w:lang w:val="en-US"/>
              </w:rPr>
              <w:t>Введение и реализация</w:t>
            </w:r>
            <w:r>
              <w:rPr>
                <w:rFonts w:ascii="Times New Roman" w:hAnsi="Times New Roman" w:eastAsia="Times New Roman" w:cs="Times New Roman"/>
                <w:i/>
                <w:spacing w:val="-2"/>
                <w:sz w:val="24"/>
                <w:szCs w:val="24"/>
                <w:lang w:val="en-US"/>
              </w:rPr>
              <w:t xml:space="preserve"> </w:t>
            </w:r>
            <w:r>
              <w:rPr>
                <w:rFonts w:ascii="Times New Roman" w:hAnsi="Times New Roman" w:eastAsia="Times New Roman" w:cs="Times New Roman"/>
                <w:i/>
                <w:sz w:val="24"/>
                <w:szCs w:val="24"/>
                <w:lang w:val="en-US"/>
              </w:rPr>
              <w:t>ФГОС.</w:t>
            </w:r>
          </w:p>
          <w:p w14:paraId="1B0CC0ED">
            <w:pPr>
              <w:widowControl w:val="0"/>
              <w:autoSpaceDN w:val="0"/>
              <w:spacing w:after="0" w:line="274" w:lineRule="exact"/>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-Реализация организационных мероприятий по переходу на ФГОС СОО;</w:t>
            </w:r>
          </w:p>
          <w:p w14:paraId="5351F360">
            <w:pPr>
              <w:widowControl w:val="0"/>
              <w:autoSpaceDN w:val="0"/>
              <w:spacing w:after="0" w:line="240" w:lineRule="auto"/>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-Развитие материально-технической базы для создания эффективной среды реализации ФГОС;</w:t>
            </w:r>
          </w:p>
          <w:p w14:paraId="09F29B52">
            <w:pPr>
              <w:widowControl w:val="0"/>
              <w:autoSpaceDN w:val="0"/>
              <w:spacing w:after="0" w:line="240" w:lineRule="auto"/>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-Разработка и реализация плана внеурочной деятельности;</w:t>
            </w:r>
          </w:p>
          <w:p w14:paraId="3B3D4C6A">
            <w:pPr>
              <w:widowControl w:val="0"/>
              <w:tabs>
                <w:tab w:val="left" w:pos="2027"/>
                <w:tab w:val="left" w:pos="3439"/>
                <w:tab w:val="left" w:pos="4361"/>
              </w:tabs>
              <w:autoSpaceDN w:val="0"/>
              <w:spacing w:after="0" w:line="240" w:lineRule="auto"/>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 xml:space="preserve">-Подготовка </w:t>
            </w:r>
            <w:r>
              <w:rPr>
                <w:rFonts w:ascii="Times New Roman" w:hAnsi="Times New Roman" w:eastAsia="Times New Roman" w:cs="Times New Roman"/>
                <w:spacing w:val="9"/>
                <w:sz w:val="24"/>
                <w:szCs w:val="24"/>
                <w:lang w:val="ru-RU"/>
              </w:rPr>
              <w:t xml:space="preserve"> </w:t>
            </w:r>
            <w:r>
              <w:rPr>
                <w:rFonts w:ascii="Times New Roman" w:hAnsi="Times New Roman" w:eastAsia="Times New Roman" w:cs="Times New Roman"/>
                <w:sz w:val="24"/>
                <w:szCs w:val="24"/>
                <w:lang w:val="ru-RU"/>
              </w:rPr>
              <w:t>и</w:t>
            </w:r>
            <w:r>
              <w:rPr>
                <w:rFonts w:ascii="Times New Roman" w:hAnsi="Times New Roman" w:eastAsia="Times New Roman" w:cs="Times New Roman"/>
                <w:sz w:val="24"/>
                <w:szCs w:val="24"/>
                <w:lang w:val="ru-RU"/>
              </w:rPr>
              <w:tab/>
            </w:r>
            <w:r>
              <w:rPr>
                <w:rFonts w:ascii="Times New Roman" w:hAnsi="Times New Roman" w:eastAsia="Times New Roman" w:cs="Times New Roman"/>
                <w:sz w:val="24"/>
                <w:szCs w:val="24"/>
                <w:lang w:val="ru-RU"/>
              </w:rPr>
              <w:t>реализация</w:t>
            </w:r>
            <w:r>
              <w:rPr>
                <w:rFonts w:ascii="Times New Roman" w:hAnsi="Times New Roman" w:eastAsia="Times New Roman" w:cs="Times New Roman"/>
                <w:sz w:val="24"/>
                <w:szCs w:val="24"/>
                <w:lang w:val="ru-RU"/>
              </w:rPr>
              <w:tab/>
            </w:r>
            <w:r>
              <w:rPr>
                <w:rFonts w:ascii="Times New Roman" w:hAnsi="Times New Roman" w:eastAsia="Times New Roman" w:cs="Times New Roman"/>
                <w:sz w:val="24"/>
                <w:szCs w:val="24"/>
                <w:lang w:val="ru-RU"/>
              </w:rPr>
              <w:t>ФГОС</w:t>
            </w:r>
            <w:r>
              <w:rPr>
                <w:rFonts w:ascii="Times New Roman" w:hAnsi="Times New Roman" w:eastAsia="Times New Roman" w:cs="Times New Roman"/>
                <w:sz w:val="24"/>
                <w:szCs w:val="24"/>
                <w:lang w:val="ru-RU"/>
              </w:rPr>
              <w:tab/>
            </w:r>
            <w:r>
              <w:rPr>
                <w:rFonts w:ascii="Times New Roman" w:hAnsi="Times New Roman" w:eastAsia="Times New Roman" w:cs="Times New Roman"/>
                <w:sz w:val="24"/>
                <w:szCs w:val="24"/>
                <w:lang w:val="ru-RU"/>
              </w:rPr>
              <w:t>ОВЗ (для обучающихся с ограниченными возможностями здоровья)</w:t>
            </w:r>
          </w:p>
          <w:p w14:paraId="39A95E1E">
            <w:pPr>
              <w:widowControl w:val="0"/>
              <w:numPr>
                <w:ilvl w:val="0"/>
                <w:numId w:val="2"/>
              </w:numPr>
              <w:tabs>
                <w:tab w:val="left" w:pos="483"/>
              </w:tabs>
              <w:autoSpaceDE w:val="0"/>
              <w:autoSpaceDN w:val="0"/>
              <w:spacing w:after="0" w:line="240" w:lineRule="auto"/>
              <w:ind w:left="0" w:firstLine="720"/>
              <w:rPr>
                <w:rFonts w:ascii="Times New Roman" w:hAnsi="Times New Roman" w:eastAsia="Times New Roman" w:cs="Times New Roman"/>
                <w:sz w:val="24"/>
                <w:szCs w:val="24"/>
                <w:lang w:val="ru-RU"/>
              </w:rPr>
            </w:pPr>
            <w:r>
              <w:rPr>
                <w:rFonts w:ascii="Times New Roman" w:hAnsi="Times New Roman" w:eastAsia="Times New Roman" w:cs="Times New Roman"/>
                <w:i/>
                <w:sz w:val="24"/>
                <w:szCs w:val="24"/>
                <w:lang w:val="ru-RU"/>
              </w:rPr>
              <w:t xml:space="preserve">Модернизация системы управления качеством образования. </w:t>
            </w:r>
          </w:p>
          <w:p w14:paraId="318C760C">
            <w:pPr>
              <w:widowControl w:val="0"/>
              <w:tabs>
                <w:tab w:val="left" w:pos="483"/>
              </w:tabs>
              <w:autoSpaceDN w:val="0"/>
              <w:spacing w:after="0" w:line="240" w:lineRule="auto"/>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 Приведение системы оценки качества образования в соответствии с нормативными</w:t>
            </w:r>
            <w:r>
              <w:rPr>
                <w:rFonts w:ascii="Times New Roman" w:hAnsi="Times New Roman" w:eastAsia="Times New Roman" w:cs="Times New Roman"/>
                <w:spacing w:val="-1"/>
                <w:sz w:val="24"/>
                <w:szCs w:val="24"/>
                <w:lang w:val="ru-RU"/>
              </w:rPr>
              <w:t xml:space="preserve"> </w:t>
            </w:r>
            <w:r>
              <w:rPr>
                <w:rFonts w:ascii="Times New Roman" w:hAnsi="Times New Roman" w:eastAsia="Times New Roman" w:cs="Times New Roman"/>
                <w:sz w:val="24"/>
                <w:szCs w:val="24"/>
                <w:lang w:val="ru-RU"/>
              </w:rPr>
              <w:t>документами;</w:t>
            </w:r>
          </w:p>
          <w:p w14:paraId="74997955">
            <w:pPr>
              <w:widowControl w:val="0"/>
              <w:autoSpaceDN w:val="0"/>
              <w:spacing w:after="0" w:line="240" w:lineRule="auto"/>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-Разработка внутришкольной модели оценки качества образования.</w:t>
            </w:r>
          </w:p>
          <w:p w14:paraId="3ED09CF4">
            <w:pPr>
              <w:widowControl w:val="0"/>
              <w:numPr>
                <w:ilvl w:val="0"/>
                <w:numId w:val="2"/>
              </w:numPr>
              <w:tabs>
                <w:tab w:val="left" w:pos="345"/>
              </w:tabs>
              <w:autoSpaceDE w:val="0"/>
              <w:autoSpaceDN w:val="0"/>
              <w:spacing w:after="0" w:line="240" w:lineRule="auto"/>
              <w:ind w:left="0" w:firstLine="720"/>
              <w:rPr>
                <w:rFonts w:ascii="Times New Roman" w:hAnsi="Times New Roman" w:eastAsia="Times New Roman" w:cs="Times New Roman"/>
                <w:i/>
                <w:sz w:val="24"/>
                <w:szCs w:val="24"/>
                <w:lang w:val="ru-RU"/>
              </w:rPr>
            </w:pPr>
            <w:r>
              <w:rPr>
                <w:rFonts w:ascii="Times New Roman" w:hAnsi="Times New Roman" w:eastAsia="Times New Roman" w:cs="Times New Roman"/>
                <w:i/>
                <w:sz w:val="24"/>
                <w:szCs w:val="24"/>
                <w:lang w:val="ru-RU"/>
              </w:rPr>
              <w:t>Развитие предпрофильной подготовки и профильного</w:t>
            </w:r>
            <w:r>
              <w:rPr>
                <w:rFonts w:ascii="Times New Roman" w:hAnsi="Times New Roman" w:eastAsia="Times New Roman" w:cs="Times New Roman"/>
                <w:i/>
                <w:spacing w:val="-8"/>
                <w:sz w:val="24"/>
                <w:szCs w:val="24"/>
                <w:lang w:val="ru-RU"/>
              </w:rPr>
              <w:t xml:space="preserve"> </w:t>
            </w:r>
            <w:r>
              <w:rPr>
                <w:rFonts w:ascii="Times New Roman" w:hAnsi="Times New Roman" w:eastAsia="Times New Roman" w:cs="Times New Roman"/>
                <w:i/>
                <w:sz w:val="24"/>
                <w:szCs w:val="24"/>
                <w:lang w:val="ru-RU"/>
              </w:rPr>
              <w:t>обучения.</w:t>
            </w:r>
          </w:p>
          <w:p w14:paraId="642205D8">
            <w:pPr>
              <w:widowControl w:val="0"/>
              <w:autoSpaceDN w:val="0"/>
              <w:spacing w:after="0" w:line="240" w:lineRule="auto"/>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 xml:space="preserve">5. </w:t>
            </w:r>
            <w:r>
              <w:rPr>
                <w:rFonts w:ascii="Times New Roman" w:hAnsi="Times New Roman" w:eastAsia="Times New Roman" w:cs="Times New Roman"/>
                <w:i/>
                <w:sz w:val="24"/>
                <w:szCs w:val="24"/>
                <w:lang w:val="ru-RU"/>
              </w:rPr>
              <w:t>Создание условий для установления прочных интеграционных связей между системой основного и дополнительного</w:t>
            </w:r>
            <w:r>
              <w:rPr>
                <w:rFonts w:ascii="Times New Roman" w:hAnsi="Times New Roman" w:eastAsia="Times New Roman" w:cs="Times New Roman"/>
                <w:i/>
                <w:spacing w:val="-7"/>
                <w:sz w:val="24"/>
                <w:szCs w:val="24"/>
                <w:lang w:val="ru-RU"/>
              </w:rPr>
              <w:t xml:space="preserve"> </w:t>
            </w:r>
            <w:r>
              <w:rPr>
                <w:rFonts w:ascii="Times New Roman" w:hAnsi="Times New Roman" w:eastAsia="Times New Roman" w:cs="Times New Roman"/>
                <w:i/>
                <w:sz w:val="24"/>
                <w:szCs w:val="24"/>
                <w:lang w:val="ru-RU"/>
              </w:rPr>
              <w:t>образования.</w:t>
            </w:r>
          </w:p>
          <w:p w14:paraId="08471B12">
            <w:pPr>
              <w:widowControl w:val="0"/>
              <w:numPr>
                <w:ilvl w:val="0"/>
                <w:numId w:val="3"/>
              </w:numPr>
              <w:tabs>
                <w:tab w:val="left" w:pos="345"/>
              </w:tabs>
              <w:autoSpaceDE w:val="0"/>
              <w:autoSpaceDN w:val="0"/>
              <w:spacing w:after="0" w:line="267" w:lineRule="exact"/>
              <w:ind w:left="0" w:firstLine="720"/>
              <w:rPr>
                <w:rFonts w:ascii="Times New Roman" w:hAnsi="Times New Roman" w:eastAsia="Times New Roman" w:cs="Times New Roman"/>
                <w:i/>
                <w:sz w:val="24"/>
                <w:szCs w:val="24"/>
                <w:lang w:val="ru-RU"/>
              </w:rPr>
            </w:pPr>
            <w:r>
              <w:rPr>
                <w:rFonts w:ascii="Times New Roman" w:hAnsi="Times New Roman" w:eastAsia="Times New Roman" w:cs="Times New Roman"/>
                <w:i/>
                <w:sz w:val="24"/>
                <w:szCs w:val="24"/>
                <w:lang w:val="ru-RU"/>
              </w:rPr>
              <w:t>Создание эффективной системы воспитательной работы</w:t>
            </w:r>
            <w:r>
              <w:rPr>
                <w:rFonts w:ascii="Times New Roman" w:hAnsi="Times New Roman" w:eastAsia="Times New Roman" w:cs="Times New Roman"/>
                <w:i/>
                <w:spacing w:val="-4"/>
                <w:sz w:val="24"/>
                <w:szCs w:val="24"/>
                <w:lang w:val="ru-RU"/>
              </w:rPr>
              <w:t xml:space="preserve"> </w:t>
            </w:r>
            <w:r>
              <w:rPr>
                <w:rFonts w:ascii="Times New Roman" w:hAnsi="Times New Roman" w:eastAsia="Times New Roman" w:cs="Times New Roman"/>
                <w:i/>
                <w:sz w:val="24"/>
                <w:szCs w:val="24"/>
                <w:lang w:val="ru-RU"/>
              </w:rPr>
              <w:t>школы</w:t>
            </w:r>
          </w:p>
          <w:p w14:paraId="2AE62EB9">
            <w:pPr>
              <w:widowControl w:val="0"/>
              <w:numPr>
                <w:ilvl w:val="0"/>
                <w:numId w:val="4"/>
              </w:numPr>
              <w:tabs>
                <w:tab w:val="left" w:pos="430"/>
              </w:tabs>
              <w:autoSpaceDE w:val="0"/>
              <w:autoSpaceDN w:val="0"/>
              <w:spacing w:after="0" w:line="240" w:lineRule="auto"/>
              <w:ind w:left="0" w:firstLine="720"/>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Воспитание гражданской ответственности и патриотизма, активной жизненной позиции обучающихся, формирование социальных компетенций, их вовлечение в деятельность молодежных общественных объединений; развитие ученического</w:t>
            </w:r>
            <w:r>
              <w:rPr>
                <w:rFonts w:ascii="Times New Roman" w:hAnsi="Times New Roman" w:eastAsia="Times New Roman" w:cs="Times New Roman"/>
                <w:spacing w:val="2"/>
                <w:sz w:val="24"/>
                <w:szCs w:val="24"/>
                <w:lang w:val="ru-RU"/>
              </w:rPr>
              <w:t xml:space="preserve"> </w:t>
            </w:r>
            <w:r>
              <w:rPr>
                <w:rFonts w:ascii="Times New Roman" w:hAnsi="Times New Roman" w:eastAsia="Times New Roman" w:cs="Times New Roman"/>
                <w:sz w:val="24"/>
                <w:szCs w:val="24"/>
                <w:lang w:val="ru-RU"/>
              </w:rPr>
              <w:t>самоуправления;</w:t>
            </w:r>
          </w:p>
          <w:p w14:paraId="5B9B36FD">
            <w:pPr>
              <w:widowControl w:val="0"/>
              <w:numPr>
                <w:ilvl w:val="0"/>
                <w:numId w:val="4"/>
              </w:numPr>
              <w:tabs>
                <w:tab w:val="left" w:pos="401"/>
              </w:tabs>
              <w:autoSpaceDE w:val="0"/>
              <w:autoSpaceDN w:val="0"/>
              <w:spacing w:after="0" w:line="270" w:lineRule="atLeast"/>
              <w:ind w:left="0" w:firstLine="720"/>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Вовлечение обучающихся в социально-значимые проекты, участие в добровольческой деятельности.</w:t>
            </w:r>
          </w:p>
        </w:tc>
      </w:tr>
      <w:tr w14:paraId="3FA668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702" w:type="dxa"/>
            <w:tcBorders>
              <w:top w:val="single" w:color="000000" w:sz="4" w:space="0"/>
              <w:left w:val="single" w:color="000000" w:sz="4" w:space="0"/>
              <w:bottom w:val="single" w:color="000000" w:sz="4" w:space="0"/>
              <w:right w:val="single" w:color="000000" w:sz="4" w:space="0"/>
            </w:tcBorders>
          </w:tcPr>
          <w:p w14:paraId="535913A5">
            <w:pPr>
              <w:widowControl w:val="0"/>
              <w:autoSpaceDN w:val="0"/>
              <w:spacing w:after="0" w:line="273" w:lineRule="exact"/>
              <w:jc w:val="both"/>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Сайт Школы</w:t>
            </w:r>
          </w:p>
          <w:p w14:paraId="1B5387F8">
            <w:pPr>
              <w:widowControl w:val="0"/>
              <w:autoSpaceDN w:val="0"/>
              <w:spacing w:after="0" w:line="259" w:lineRule="exact"/>
              <w:jc w:val="both"/>
              <w:rPr>
                <w:rFonts w:ascii="Times New Roman" w:hAnsi="Times New Roman" w:eastAsia="Times New Roman" w:cs="Times New Roman"/>
                <w:b/>
                <w:sz w:val="24"/>
                <w:szCs w:val="24"/>
                <w:lang w:val="en-US"/>
              </w:rPr>
            </w:pPr>
          </w:p>
        </w:tc>
        <w:tc>
          <w:tcPr>
            <w:tcW w:w="8505" w:type="dxa"/>
            <w:tcBorders>
              <w:top w:val="single" w:color="000000" w:sz="4" w:space="0"/>
              <w:left w:val="single" w:color="000000" w:sz="4" w:space="0"/>
              <w:bottom w:val="single" w:color="000000" w:sz="4" w:space="0"/>
              <w:right w:val="single" w:color="000000" w:sz="4" w:space="0"/>
            </w:tcBorders>
          </w:tcPr>
          <w:p w14:paraId="6E940590">
            <w:pPr>
              <w:widowControl w:val="0"/>
              <w:autoSpaceDN w:val="0"/>
              <w:spacing w:after="0" w:line="268" w:lineRule="exact"/>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Официальный сайт образовательной организации-</w:t>
            </w:r>
            <w:r>
              <w:rPr>
                <w:rFonts w:ascii="Times New Roman" w:hAnsi="Times New Roman" w:eastAsia="Times New Roman" w:cs="Times New Roman"/>
                <w:sz w:val="24"/>
                <w:szCs w:val="24"/>
                <w:lang w:val="en-US"/>
              </w:rPr>
              <w:t>https</w:t>
            </w:r>
            <w:r>
              <w:rPr>
                <w:rFonts w:ascii="Times New Roman" w:hAnsi="Times New Roman" w:eastAsia="Times New Roman" w:cs="Times New Roman"/>
                <w:sz w:val="24"/>
                <w:szCs w:val="24"/>
                <w:lang w:val="ru-RU"/>
              </w:rPr>
              <w:t>://</w:t>
            </w:r>
            <w:r>
              <w:rPr>
                <w:rFonts w:ascii="Times New Roman" w:hAnsi="Times New Roman" w:eastAsia="Times New Roman" w:cs="Times New Roman"/>
                <w:sz w:val="24"/>
                <w:szCs w:val="24"/>
                <w:lang w:val="en-US"/>
              </w:rPr>
              <w:t>slkrgap</w:t>
            </w:r>
            <w:r>
              <w:rPr>
                <w:rFonts w:ascii="Times New Roman" w:hAnsi="Times New Roman" w:eastAsia="Times New Roman" w:cs="Times New Roman"/>
                <w:sz w:val="24"/>
                <w:szCs w:val="24"/>
                <w:lang w:val="ru-RU"/>
              </w:rPr>
              <w:t>.</w:t>
            </w:r>
            <w:r>
              <w:rPr>
                <w:rFonts w:ascii="Times New Roman" w:hAnsi="Times New Roman" w:eastAsia="Times New Roman" w:cs="Times New Roman"/>
                <w:sz w:val="24"/>
                <w:szCs w:val="24"/>
                <w:lang w:val="en-US"/>
              </w:rPr>
              <w:t>siteobr</w:t>
            </w:r>
            <w:r>
              <w:rPr>
                <w:rFonts w:ascii="Times New Roman" w:hAnsi="Times New Roman" w:eastAsia="Times New Roman" w:cs="Times New Roman"/>
                <w:sz w:val="24"/>
                <w:szCs w:val="24"/>
                <w:lang w:val="ru-RU"/>
              </w:rPr>
              <w:t>.</w:t>
            </w:r>
            <w:r>
              <w:rPr>
                <w:rFonts w:ascii="Times New Roman" w:hAnsi="Times New Roman" w:eastAsia="Times New Roman" w:cs="Times New Roman"/>
                <w:sz w:val="24"/>
                <w:szCs w:val="24"/>
                <w:lang w:val="en-US"/>
              </w:rPr>
              <w:t>ru</w:t>
            </w:r>
            <w:r>
              <w:rPr>
                <w:rFonts w:ascii="Times New Roman" w:hAnsi="Times New Roman" w:eastAsia="Times New Roman" w:cs="Times New Roman"/>
                <w:sz w:val="24"/>
                <w:szCs w:val="24"/>
                <w:lang w:val="ru-RU"/>
              </w:rPr>
              <w:t>/</w:t>
            </w:r>
            <w:r>
              <w:rPr>
                <w:rFonts w:ascii="Times New Roman" w:hAnsi="Times New Roman" w:eastAsia="Times New Roman" w:cs="Times New Roman"/>
                <w:sz w:val="24"/>
                <w:szCs w:val="24"/>
                <w:lang w:val="en-US"/>
              </w:rPr>
              <w:t>administrator</w:t>
            </w:r>
          </w:p>
        </w:tc>
      </w:tr>
    </w:tbl>
    <w:p w14:paraId="6E0A0544">
      <w:pPr>
        <w:widowControl w:val="0"/>
        <w:autoSpaceDN w:val="0"/>
        <w:spacing w:after="0" w:line="240" w:lineRule="auto"/>
        <w:jc w:val="both"/>
        <w:rPr>
          <w:rFonts w:ascii="Times New Roman" w:hAnsi="Times New Roman" w:eastAsia="Times New Roman" w:cs="Times New Roman"/>
          <w:b/>
          <w:sz w:val="24"/>
          <w:szCs w:val="24"/>
        </w:rPr>
      </w:pPr>
    </w:p>
    <w:p w14:paraId="1178F4CC">
      <w:pPr>
        <w:widowControl w:val="0"/>
        <w:autoSpaceDN w:val="0"/>
        <w:spacing w:after="0" w:line="240" w:lineRule="auto"/>
        <w:jc w:val="both"/>
        <w:rPr>
          <w:rFonts w:ascii="Times New Roman" w:hAnsi="Times New Roman" w:eastAsia="Times New Roman" w:cs="Times New Roman"/>
          <w:b/>
          <w:sz w:val="24"/>
          <w:szCs w:val="24"/>
        </w:rPr>
      </w:pPr>
    </w:p>
    <w:p w14:paraId="6853E995">
      <w:pPr>
        <w:widowControl w:val="0"/>
        <w:autoSpaceDN w:val="0"/>
        <w:spacing w:after="0" w:line="240" w:lineRule="auto"/>
        <w:jc w:val="both"/>
        <w:rPr>
          <w:rFonts w:ascii="Times New Roman" w:hAnsi="Times New Roman" w:eastAsia="Times New Roman" w:cs="Times New Roman"/>
          <w:b/>
          <w:sz w:val="24"/>
          <w:szCs w:val="24"/>
        </w:rPr>
      </w:pPr>
    </w:p>
    <w:p w14:paraId="7634F129">
      <w:pPr>
        <w:widowControl w:val="0"/>
        <w:autoSpaceDN w:val="0"/>
        <w:spacing w:after="0" w:line="240" w:lineRule="auto"/>
        <w:jc w:val="both"/>
        <w:rPr>
          <w:rFonts w:ascii="Times New Roman" w:hAnsi="Times New Roman" w:eastAsia="Times New Roman" w:cs="Times New Roman"/>
          <w:b/>
          <w:sz w:val="24"/>
          <w:szCs w:val="24"/>
        </w:rPr>
      </w:pPr>
    </w:p>
    <w:p w14:paraId="6814B1A5">
      <w:pPr>
        <w:widowControl w:val="0"/>
        <w:autoSpaceDN w:val="0"/>
        <w:spacing w:after="0" w:line="240" w:lineRule="auto"/>
        <w:jc w:val="both"/>
        <w:rPr>
          <w:rFonts w:ascii="Times New Roman" w:hAnsi="Times New Roman" w:eastAsia="Times New Roman" w:cs="Times New Roman"/>
          <w:b/>
          <w:sz w:val="24"/>
          <w:szCs w:val="24"/>
        </w:rPr>
      </w:pPr>
    </w:p>
    <w:p w14:paraId="7CEFFB9A">
      <w:pPr>
        <w:widowControl w:val="0"/>
        <w:autoSpaceDN w:val="0"/>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Введение. Актуальность разработки Программы развития на период 2024-2029 годы.</w:t>
      </w:r>
    </w:p>
    <w:p w14:paraId="1D943C08">
      <w:pPr>
        <w:widowControl w:val="0"/>
        <w:autoSpaceDN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Настоящая Программа развития МКОУ «Карчагская СОШ им.М. Караханова» Сулейман Стальского района Республики Дагестан (далее – МКОУ «Карчагская СОШ им.М. Караханова») на период 2024-2029гг. разработана на основании приоритетов образовательной политики, закрепленных в документах федерального и регионального уровней. Программа развития МКОУ «Карчагская СОШ им.М. Караханова» представляет собой основной стратегический управленческий документ, регламентирующий и направляющий ход развития образовательного комплекса. В программе развития отражаются системные, целостные изменения в образовательной организации (инновационный режим), сопровождающиеся проектно-целевым управлением. Программа включает в себя серию комплексных целевых проектов для всех участников образовательных отношений (обучающихся/воспитанников, педагогов, родителей и социальных партнеров). Основными функциями настоящей Программы развития являются:</w:t>
      </w:r>
    </w:p>
    <w:p w14:paraId="5ACFC6C3">
      <w:pPr>
        <w:widowControl w:val="0"/>
        <w:numPr>
          <w:ilvl w:val="0"/>
          <w:numId w:val="5"/>
        </w:numPr>
        <w:tabs>
          <w:tab w:val="left" w:pos="1228"/>
        </w:tabs>
        <w:autoSpaceDE w:val="0"/>
        <w:autoSpaceDN w:val="0"/>
        <w:spacing w:after="0" w:line="24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нормативная функция: является документом, обязательным для выполнения в полном объеме;</w:t>
      </w:r>
    </w:p>
    <w:p w14:paraId="70090818">
      <w:pPr>
        <w:widowControl w:val="0"/>
        <w:numPr>
          <w:ilvl w:val="0"/>
          <w:numId w:val="5"/>
        </w:numPr>
        <w:tabs>
          <w:tab w:val="left" w:pos="1288"/>
        </w:tabs>
        <w:autoSpaceDE w:val="0"/>
        <w:autoSpaceDN w:val="0"/>
        <w:spacing w:after="0" w:line="24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функция целеполагания: определяет ценности и цели, ради достижения которых она введена в МКОУ «Карчагская СОШ им.М. Караханова»;</w:t>
      </w:r>
    </w:p>
    <w:p w14:paraId="25887815">
      <w:pPr>
        <w:widowControl w:val="0"/>
        <w:numPr>
          <w:ilvl w:val="0"/>
          <w:numId w:val="5"/>
        </w:numPr>
        <w:tabs>
          <w:tab w:val="left" w:pos="1228"/>
        </w:tabs>
        <w:autoSpaceDE w:val="0"/>
        <w:autoSpaceDN w:val="0"/>
        <w:spacing w:after="0" w:line="24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процессуальная функция: определяет логическую последовательность мероприятий, а также организационных форм и методов, средств и условий развития</w:t>
      </w:r>
      <w:r>
        <w:rPr>
          <w:rFonts w:ascii="Times New Roman" w:hAnsi="Times New Roman" w:eastAsia="Times New Roman" w:cs="Times New Roman"/>
          <w:spacing w:val="-3"/>
          <w:sz w:val="24"/>
          <w:szCs w:val="24"/>
        </w:rPr>
        <w:t xml:space="preserve"> </w:t>
      </w:r>
      <w:r>
        <w:rPr>
          <w:rFonts w:ascii="Times New Roman" w:hAnsi="Times New Roman" w:eastAsia="Times New Roman" w:cs="Times New Roman"/>
          <w:sz w:val="24"/>
          <w:szCs w:val="24"/>
        </w:rPr>
        <w:t>школы;</w:t>
      </w:r>
    </w:p>
    <w:p w14:paraId="7F737EBD">
      <w:pPr>
        <w:widowControl w:val="0"/>
        <w:numPr>
          <w:ilvl w:val="0"/>
          <w:numId w:val="5"/>
        </w:numPr>
        <w:tabs>
          <w:tab w:val="left" w:pos="1228"/>
        </w:tabs>
        <w:autoSpaceDE w:val="0"/>
        <w:autoSpaceDN w:val="0"/>
        <w:spacing w:after="0" w:line="240" w:lineRule="auto"/>
        <w:ind w:firstLine="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оценочная функция: выявляет качественные изменения в образовательном процессе посредством контроля и мониторинга хода и результатов реализации Программы</w:t>
      </w:r>
      <w:r>
        <w:rPr>
          <w:rFonts w:ascii="Times New Roman" w:hAnsi="Times New Roman" w:eastAsia="Times New Roman" w:cs="Times New Roman"/>
          <w:spacing w:val="-13"/>
          <w:sz w:val="24"/>
          <w:szCs w:val="24"/>
        </w:rPr>
        <w:t xml:space="preserve"> </w:t>
      </w:r>
      <w:r>
        <w:rPr>
          <w:rFonts w:ascii="Times New Roman" w:hAnsi="Times New Roman" w:eastAsia="Times New Roman" w:cs="Times New Roman"/>
          <w:sz w:val="24"/>
          <w:szCs w:val="24"/>
        </w:rPr>
        <w:t>развития.</w:t>
      </w:r>
    </w:p>
    <w:p w14:paraId="0CD212F2">
      <w:pPr>
        <w:widowControl w:val="0"/>
        <w:autoSpaceDN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Основное назначение Программы развития МКОУ «Карчагская СОШ им.М. Караханова» состоит в интеграции усилий всех участников образовательных отношений (обучающихся, педагогов, родителей, социальных партнеров), действующих в интересах развития школы.</w:t>
      </w:r>
    </w:p>
    <w:p w14:paraId="722D922C">
      <w:pPr>
        <w:widowControl w:val="0"/>
        <w:autoSpaceDN w:val="0"/>
        <w:spacing w:after="0" w:line="270" w:lineRule="atLeast"/>
        <w:jc w:val="both"/>
        <w:rPr>
          <w:rFonts w:ascii="Times New Roman" w:hAnsi="Times New Roman" w:eastAsia="Times New Roman" w:cs="Times New Roman"/>
          <w:sz w:val="24"/>
          <w:szCs w:val="24"/>
        </w:rPr>
      </w:pPr>
    </w:p>
    <w:p w14:paraId="594D8E08">
      <w:pPr>
        <w:widowControl w:val="0"/>
        <w:autoSpaceDN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b/>
          <w:sz w:val="24"/>
          <w:szCs w:val="24"/>
        </w:rPr>
        <w:t xml:space="preserve">Актуальность разработки Программы развития на период 2024-2029 годы связана </w:t>
      </w:r>
      <w:r>
        <w:rPr>
          <w:rFonts w:ascii="Times New Roman" w:hAnsi="Times New Roman" w:eastAsia="Times New Roman" w:cs="Times New Roman"/>
          <w:sz w:val="24"/>
          <w:szCs w:val="24"/>
        </w:rPr>
        <w:t xml:space="preserve">обусловлена необходимостью создания условий для устойчивого развития образовательной организации и разработки новых образовательных стратегий и тактических задач деятельности школы в качестве образовательного комплекса, объединяющего дошкольное и общее образование. </w:t>
      </w:r>
    </w:p>
    <w:p w14:paraId="0F4EA00D">
      <w:pPr>
        <w:widowControl w:val="0"/>
        <w:autoSpaceDN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Администрацией и педагогическим коллективом школы создаются все необходимые условия для осуществления индивидуальных образовательных интересов, запросов и потребностей. </w:t>
      </w:r>
    </w:p>
    <w:p w14:paraId="565ECFB7">
      <w:pPr>
        <w:widowControl w:val="0"/>
        <w:autoSpaceDN w:val="0"/>
        <w:spacing w:after="0" w:line="240" w:lineRule="auto"/>
        <w:jc w:val="both"/>
        <w:rPr>
          <w:rFonts w:ascii="Times New Roman" w:hAnsi="Times New Roman" w:eastAsia="Times New Roman" w:cs="Times New Roman"/>
          <w:sz w:val="24"/>
          <w:szCs w:val="24"/>
        </w:rPr>
      </w:pPr>
    </w:p>
    <w:p w14:paraId="328D5A08">
      <w:pPr>
        <w:widowControl w:val="0"/>
        <w:autoSpaceDN w:val="0"/>
        <w:spacing w:after="0" w:line="240" w:lineRule="auto"/>
        <w:jc w:val="both"/>
        <w:rPr>
          <w:rFonts w:ascii="Times New Roman" w:hAnsi="Times New Roman" w:eastAsia="Times New Roman" w:cs="Times New Roman"/>
          <w:sz w:val="24"/>
          <w:szCs w:val="24"/>
        </w:rPr>
      </w:pPr>
    </w:p>
    <w:p w14:paraId="73C3BC58">
      <w:pPr>
        <w:widowControl w:val="0"/>
        <w:autoSpaceDN w:val="0"/>
        <w:spacing w:after="0" w:line="240" w:lineRule="auto"/>
        <w:jc w:val="both"/>
        <w:rPr>
          <w:rFonts w:ascii="Times New Roman" w:hAnsi="Times New Roman" w:eastAsia="Times New Roman" w:cs="Times New Roman"/>
          <w:sz w:val="24"/>
          <w:szCs w:val="24"/>
        </w:rPr>
      </w:pPr>
    </w:p>
    <w:p w14:paraId="371D7B33">
      <w:pPr>
        <w:widowControl w:val="0"/>
        <w:autoSpaceDN w:val="0"/>
        <w:spacing w:after="0" w:line="240" w:lineRule="auto"/>
        <w:jc w:val="both"/>
        <w:rPr>
          <w:rFonts w:ascii="Times New Roman" w:hAnsi="Times New Roman" w:eastAsia="Times New Roman" w:cs="Times New Roman"/>
          <w:sz w:val="24"/>
          <w:szCs w:val="24"/>
        </w:rPr>
      </w:pPr>
    </w:p>
    <w:p w14:paraId="010C177E">
      <w:pPr>
        <w:widowControl w:val="0"/>
        <w:autoSpaceDN w:val="0"/>
        <w:spacing w:after="0" w:line="240" w:lineRule="auto"/>
        <w:jc w:val="both"/>
        <w:rPr>
          <w:rFonts w:ascii="Times New Roman" w:hAnsi="Times New Roman" w:eastAsia="Times New Roman" w:cs="Times New Roman"/>
          <w:sz w:val="24"/>
          <w:szCs w:val="24"/>
        </w:rPr>
      </w:pPr>
    </w:p>
    <w:p w14:paraId="47EDE695">
      <w:pPr>
        <w:widowControl w:val="0"/>
        <w:autoSpaceDN w:val="0"/>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Раздел I. Характеристика текущего состояния образования в школе: ресурсы и условия достижения результата</w:t>
      </w:r>
    </w:p>
    <w:p w14:paraId="0CB3C99C">
      <w:pPr>
        <w:widowControl w:val="0"/>
        <w:autoSpaceDN w:val="0"/>
        <w:spacing w:after="0" w:line="319" w:lineRule="exact"/>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1.1. Информационная справка</w:t>
      </w:r>
    </w:p>
    <w:p w14:paraId="684A1EB1">
      <w:pPr>
        <w:widowControl w:val="0"/>
        <w:autoSpaceDN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МКОУ «Карчагская СОШ им.М.Караханова» является самостоятельным юридическим лицом, имеет обособленное имущество, самостоятельный баланс, печать со своим наименованием, бланки, штампы.</w:t>
      </w:r>
    </w:p>
    <w:p w14:paraId="7E884EE7">
      <w:pPr>
        <w:widowControl w:val="0"/>
        <w:tabs>
          <w:tab w:val="left" w:pos="2501"/>
          <w:tab w:val="left" w:pos="3469"/>
          <w:tab w:val="left" w:pos="4556"/>
          <w:tab w:val="left" w:pos="5345"/>
          <w:tab w:val="left" w:pos="6388"/>
          <w:tab w:val="left" w:pos="7536"/>
          <w:tab w:val="left" w:pos="7871"/>
          <w:tab w:val="left" w:pos="9331"/>
        </w:tabs>
        <w:autoSpaceDN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Учредителем</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Школы</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является</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администрация Сулейман Стальского района Республики Дагестан. Функции</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и</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полномочия</w:t>
      </w:r>
      <w:r>
        <w:rPr>
          <w:rFonts w:ascii="Times New Roman" w:hAnsi="Times New Roman" w:eastAsia="Times New Roman" w:cs="Times New Roman"/>
          <w:sz w:val="24"/>
          <w:szCs w:val="24"/>
        </w:rPr>
        <w:tab/>
      </w:r>
      <w:r>
        <w:rPr>
          <w:rFonts w:ascii="Times New Roman" w:hAnsi="Times New Roman" w:eastAsia="Times New Roman" w:cs="Times New Roman"/>
          <w:spacing w:val="-3"/>
          <w:sz w:val="24"/>
          <w:szCs w:val="24"/>
        </w:rPr>
        <w:t xml:space="preserve">Учредителя </w:t>
      </w:r>
      <w:r>
        <w:rPr>
          <w:rFonts w:ascii="Times New Roman" w:hAnsi="Times New Roman" w:eastAsia="Times New Roman" w:cs="Times New Roman"/>
          <w:sz w:val="24"/>
          <w:szCs w:val="24"/>
        </w:rPr>
        <w:t>осуществляет Управление образования администрации Сулейман Стальского района Республики Дагестан</w:t>
      </w:r>
    </w:p>
    <w:p w14:paraId="4E47F59E">
      <w:pPr>
        <w:widowControl w:val="0"/>
        <w:autoSpaceDN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Организационно-правовая форма: казенное учреждение.</w:t>
      </w:r>
    </w:p>
    <w:p w14:paraId="39A6986C">
      <w:pPr>
        <w:widowControl w:val="0"/>
        <w:autoSpaceDN w:val="0"/>
        <w:spacing w:after="0" w:line="240" w:lineRule="auto"/>
        <w:jc w:val="both"/>
        <w:rPr>
          <w:rFonts w:ascii="Times New Roman" w:hAnsi="Times New Roman" w:eastAsia="Times New Roman" w:cs="Times New Roman"/>
          <w:sz w:val="24"/>
          <w:szCs w:val="24"/>
          <w:u w:val="single"/>
        </w:rPr>
      </w:pPr>
      <w:r>
        <w:rPr>
          <w:rFonts w:ascii="Times New Roman" w:hAnsi="Times New Roman" w:eastAsia="Times New Roman" w:cs="Times New Roman"/>
          <w:b/>
          <w:sz w:val="24"/>
          <w:szCs w:val="24"/>
        </w:rPr>
        <w:t>Место нахождения школы</w:t>
      </w:r>
      <w:r>
        <w:rPr>
          <w:rFonts w:ascii="Times New Roman" w:hAnsi="Times New Roman" w:eastAsia="Times New Roman" w:cs="Times New Roman"/>
          <w:sz w:val="24"/>
          <w:szCs w:val="24"/>
        </w:rPr>
        <w:t>:</w:t>
      </w:r>
      <w:r>
        <w:rPr>
          <w:rFonts w:ascii="Times New Roman" w:hAnsi="Times New Roman" w:eastAsia="Times New Roman" w:cs="Times New Roman"/>
          <w:sz w:val="24"/>
          <w:szCs w:val="24"/>
          <w:u w:val="single"/>
        </w:rPr>
        <w:t xml:space="preserve"> 368770, Республика Дагестан Сулейман Стальский  район с. Карчаг , ул. Школьная, д.45</w:t>
      </w:r>
    </w:p>
    <w:p w14:paraId="473241E6">
      <w:pPr>
        <w:widowControl w:val="0"/>
        <w:autoSpaceDN w:val="0"/>
        <w:spacing w:after="0" w:line="240" w:lineRule="auto"/>
        <w:jc w:val="both"/>
        <w:rPr>
          <w:rFonts w:ascii="Times New Roman" w:hAnsi="Times New Roman" w:eastAsia="Times New Roman" w:cs="Times New Roman"/>
        </w:rPr>
      </w:pPr>
      <w:r>
        <w:rPr>
          <w:rFonts w:ascii="Times New Roman" w:hAnsi="Times New Roman" w:eastAsia="Times New Roman" w:cs="Times New Roman"/>
        </w:rPr>
        <w:t>Школа проходит лицензирование и государственную аккредитацию в порядке, установленном федеральным законодательством.</w:t>
      </w:r>
    </w:p>
    <w:p w14:paraId="6E16E626">
      <w:pPr>
        <w:widowControl w:val="0"/>
        <w:autoSpaceDN w:val="0"/>
        <w:spacing w:after="0" w:line="240" w:lineRule="auto"/>
        <w:rPr>
          <w:rFonts w:ascii="Times New Roman" w:hAnsi="Times New Roman" w:eastAsia="Times New Roman" w:cs="Times New Roman"/>
          <w:sz w:val="24"/>
          <w:szCs w:val="24"/>
        </w:rPr>
      </w:pPr>
    </w:p>
    <w:p w14:paraId="7F883896">
      <w:pPr>
        <w:widowControl w:val="0"/>
        <w:autoSpaceDN w:val="0"/>
        <w:spacing w:after="0" w:line="240" w:lineRule="auto"/>
        <w:jc w:val="both"/>
        <w:outlineLvl w:val="1"/>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1.2. Сведения о наличии лицензии на право осуществления образовательной деятельности по ООП по фактическим адресам осуществления образовательной деятельности:</w:t>
      </w:r>
    </w:p>
    <w:p w14:paraId="51769108">
      <w:pPr>
        <w:widowControl w:val="0"/>
        <w:autoSpaceDN w:val="0"/>
        <w:spacing w:after="0" w:line="240" w:lineRule="auto"/>
        <w:jc w:val="both"/>
        <w:outlineLvl w:val="1"/>
        <w:rPr>
          <w:rFonts w:ascii="Times New Roman" w:hAnsi="Times New Roman" w:eastAsia="Times New Roman" w:cs="Times New Roman"/>
          <w:b/>
          <w:bCs/>
          <w:sz w:val="24"/>
          <w:szCs w:val="24"/>
        </w:rPr>
      </w:pPr>
    </w:p>
    <w:p w14:paraId="5D440337">
      <w:pPr>
        <w:widowControl w:val="0"/>
        <w:autoSpaceDN w:val="0"/>
        <w:spacing w:after="0" w:line="240" w:lineRule="auto"/>
        <w:jc w:val="both"/>
        <w:outlineLvl w:val="1"/>
        <w:rPr>
          <w:rFonts w:ascii="Times New Roman" w:hAnsi="Times New Roman" w:eastAsia="Times New Roman" w:cs="Times New Roman"/>
          <w:b/>
          <w:bCs/>
          <w:sz w:val="24"/>
          <w:szCs w:val="24"/>
        </w:rPr>
      </w:pPr>
    </w:p>
    <w:tbl>
      <w:tblPr>
        <w:tblStyle w:val="21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00"/>
        <w:gridCol w:w="1861"/>
        <w:gridCol w:w="2379"/>
        <w:gridCol w:w="1615"/>
        <w:gridCol w:w="1116"/>
      </w:tblGrid>
      <w:tr w14:paraId="269697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1" w:hRule="atLeast"/>
          <w:jc w:val="center"/>
        </w:trPr>
        <w:tc>
          <w:tcPr>
            <w:tcW w:w="1400" w:type="dxa"/>
            <w:tcBorders>
              <w:top w:val="single" w:color="000000" w:sz="4" w:space="0"/>
              <w:left w:val="single" w:color="000000" w:sz="4" w:space="0"/>
              <w:bottom w:val="single" w:color="000000" w:sz="4" w:space="0"/>
              <w:right w:val="single" w:color="000000" w:sz="4" w:space="0"/>
            </w:tcBorders>
          </w:tcPr>
          <w:p w14:paraId="27EFCB34">
            <w:pPr>
              <w:widowControl w:val="0"/>
              <w:autoSpaceDN w:val="0"/>
              <w:spacing w:after="0" w:line="223"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Вид</w:t>
            </w:r>
          </w:p>
          <w:p w14:paraId="35535558">
            <w:pPr>
              <w:widowControl w:val="0"/>
              <w:autoSpaceDN w:val="0"/>
              <w:spacing w:after="0" w:line="24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документа</w:t>
            </w:r>
          </w:p>
        </w:tc>
        <w:tc>
          <w:tcPr>
            <w:tcW w:w="1861" w:type="dxa"/>
            <w:tcBorders>
              <w:top w:val="single" w:color="000000" w:sz="4" w:space="0"/>
              <w:left w:val="single" w:color="000000" w:sz="4" w:space="0"/>
              <w:bottom w:val="single" w:color="000000" w:sz="4" w:space="0"/>
              <w:right w:val="single" w:color="000000" w:sz="4" w:space="0"/>
            </w:tcBorders>
          </w:tcPr>
          <w:p w14:paraId="58FDE76F">
            <w:pPr>
              <w:widowControl w:val="0"/>
              <w:autoSpaceDN w:val="0"/>
              <w:spacing w:after="0" w:line="24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Серия и № бланка документа</w:t>
            </w:r>
          </w:p>
        </w:tc>
        <w:tc>
          <w:tcPr>
            <w:tcW w:w="2379" w:type="dxa"/>
            <w:tcBorders>
              <w:top w:val="single" w:color="000000" w:sz="4" w:space="0"/>
              <w:left w:val="single" w:color="000000" w:sz="4" w:space="0"/>
              <w:bottom w:val="single" w:color="000000" w:sz="4" w:space="0"/>
              <w:right w:val="single" w:color="000000" w:sz="4" w:space="0"/>
            </w:tcBorders>
          </w:tcPr>
          <w:p w14:paraId="1FA47EB1">
            <w:pPr>
              <w:widowControl w:val="0"/>
              <w:autoSpaceDN w:val="0"/>
              <w:spacing w:after="0" w:line="240" w:lineRule="auto"/>
              <w:jc w:val="both"/>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Регистрационный номер и дата выдачи</w:t>
            </w:r>
          </w:p>
        </w:tc>
        <w:tc>
          <w:tcPr>
            <w:tcW w:w="1615" w:type="dxa"/>
            <w:tcBorders>
              <w:top w:val="single" w:color="000000" w:sz="4" w:space="0"/>
              <w:left w:val="single" w:color="000000" w:sz="4" w:space="0"/>
              <w:bottom w:val="single" w:color="000000" w:sz="4" w:space="0"/>
              <w:right w:val="single" w:color="000000" w:sz="4" w:space="0"/>
            </w:tcBorders>
          </w:tcPr>
          <w:p w14:paraId="049D1F53">
            <w:pPr>
              <w:widowControl w:val="0"/>
              <w:autoSpaceDN w:val="0"/>
              <w:spacing w:after="0" w:line="24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Орган, выдавший документ</w:t>
            </w:r>
          </w:p>
        </w:tc>
        <w:tc>
          <w:tcPr>
            <w:tcW w:w="1116" w:type="dxa"/>
            <w:tcBorders>
              <w:top w:val="single" w:color="000000" w:sz="4" w:space="0"/>
              <w:left w:val="single" w:color="000000" w:sz="4" w:space="0"/>
              <w:bottom w:val="single" w:color="000000" w:sz="4" w:space="0"/>
              <w:right w:val="single" w:color="000000" w:sz="4" w:space="0"/>
            </w:tcBorders>
          </w:tcPr>
          <w:p w14:paraId="1AC77085">
            <w:pPr>
              <w:widowControl w:val="0"/>
              <w:autoSpaceDN w:val="0"/>
              <w:spacing w:after="0" w:line="24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Срок окончания</w:t>
            </w:r>
          </w:p>
          <w:p w14:paraId="70346F16">
            <w:pPr>
              <w:widowControl w:val="0"/>
              <w:autoSpaceDN w:val="0"/>
              <w:spacing w:after="0" w:line="230" w:lineRule="atLeas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действия документа</w:t>
            </w:r>
          </w:p>
        </w:tc>
      </w:tr>
      <w:tr w14:paraId="2D9168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9" w:hRule="atLeast"/>
          <w:jc w:val="center"/>
        </w:trPr>
        <w:tc>
          <w:tcPr>
            <w:tcW w:w="1400" w:type="dxa"/>
            <w:tcBorders>
              <w:top w:val="single" w:color="000000" w:sz="4" w:space="0"/>
              <w:left w:val="single" w:color="000000" w:sz="4" w:space="0"/>
              <w:bottom w:val="single" w:color="000000" w:sz="4" w:space="0"/>
              <w:right w:val="single" w:color="000000" w:sz="4" w:space="0"/>
            </w:tcBorders>
          </w:tcPr>
          <w:p w14:paraId="7A4C5F95">
            <w:pPr>
              <w:widowControl w:val="0"/>
              <w:autoSpaceDN w:val="0"/>
              <w:spacing w:after="0" w:line="223"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Лицензия</w:t>
            </w:r>
          </w:p>
        </w:tc>
        <w:tc>
          <w:tcPr>
            <w:tcW w:w="1861" w:type="dxa"/>
            <w:tcBorders>
              <w:top w:val="single" w:color="000000" w:sz="4" w:space="0"/>
              <w:left w:val="single" w:color="000000" w:sz="4" w:space="0"/>
              <w:bottom w:val="single" w:color="000000" w:sz="4" w:space="0"/>
              <w:right w:val="single" w:color="000000" w:sz="4" w:space="0"/>
            </w:tcBorders>
          </w:tcPr>
          <w:p w14:paraId="5EFBCBB7">
            <w:pPr>
              <w:widowControl w:val="0"/>
              <w:autoSpaceDN w:val="0"/>
              <w:spacing w:after="0" w:line="223"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Серия 05Л01</w:t>
            </w:r>
          </w:p>
          <w:p w14:paraId="7CC31D98">
            <w:pPr>
              <w:widowControl w:val="0"/>
              <w:autoSpaceDN w:val="0"/>
              <w:spacing w:after="0" w:line="24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0002372</w:t>
            </w:r>
          </w:p>
        </w:tc>
        <w:tc>
          <w:tcPr>
            <w:tcW w:w="2379" w:type="dxa"/>
            <w:tcBorders>
              <w:top w:val="single" w:color="000000" w:sz="4" w:space="0"/>
              <w:left w:val="single" w:color="000000" w:sz="4" w:space="0"/>
              <w:bottom w:val="single" w:color="000000" w:sz="4" w:space="0"/>
              <w:right w:val="single" w:color="000000" w:sz="4" w:space="0"/>
            </w:tcBorders>
          </w:tcPr>
          <w:p w14:paraId="6453428F">
            <w:pPr>
              <w:widowControl w:val="0"/>
              <w:autoSpaceDN w:val="0"/>
              <w:spacing w:after="0" w:line="223"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8008</w:t>
            </w:r>
          </w:p>
          <w:p w14:paraId="692D48FB">
            <w:pPr>
              <w:widowControl w:val="0"/>
              <w:autoSpaceDN w:val="0"/>
              <w:spacing w:after="0" w:line="24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от 19 марта 2015г.</w:t>
            </w:r>
          </w:p>
        </w:tc>
        <w:tc>
          <w:tcPr>
            <w:tcW w:w="1615" w:type="dxa"/>
            <w:tcBorders>
              <w:top w:val="single" w:color="000000" w:sz="4" w:space="0"/>
              <w:left w:val="single" w:color="000000" w:sz="4" w:space="0"/>
              <w:bottom w:val="single" w:color="000000" w:sz="4" w:space="0"/>
              <w:right w:val="single" w:color="000000" w:sz="4" w:space="0"/>
            </w:tcBorders>
          </w:tcPr>
          <w:p w14:paraId="0955A7A5">
            <w:pPr>
              <w:widowControl w:val="0"/>
              <w:autoSpaceDN w:val="0"/>
              <w:spacing w:after="0" w:line="240" w:lineRule="auto"/>
              <w:jc w:val="both"/>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Министерство образования и науки  Республики Дагестан</w:t>
            </w:r>
          </w:p>
        </w:tc>
        <w:tc>
          <w:tcPr>
            <w:tcW w:w="1116" w:type="dxa"/>
            <w:tcBorders>
              <w:top w:val="single" w:color="000000" w:sz="4" w:space="0"/>
              <w:left w:val="single" w:color="000000" w:sz="4" w:space="0"/>
              <w:bottom w:val="single" w:color="000000" w:sz="4" w:space="0"/>
              <w:right w:val="single" w:color="000000" w:sz="4" w:space="0"/>
            </w:tcBorders>
          </w:tcPr>
          <w:p w14:paraId="360D0BFB">
            <w:pPr>
              <w:widowControl w:val="0"/>
              <w:autoSpaceDN w:val="0"/>
              <w:spacing w:after="0" w:line="223"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бессрочно</w:t>
            </w:r>
          </w:p>
        </w:tc>
      </w:tr>
    </w:tbl>
    <w:p w14:paraId="3E500E09">
      <w:pPr>
        <w:widowControl w:val="0"/>
        <w:autoSpaceDN w:val="0"/>
        <w:spacing w:after="0" w:line="240" w:lineRule="auto"/>
        <w:jc w:val="both"/>
        <w:rPr>
          <w:rFonts w:ascii="Times New Roman" w:hAnsi="Times New Roman" w:eastAsia="Times New Roman" w:cs="Times New Roman"/>
          <w:b/>
          <w:sz w:val="24"/>
          <w:szCs w:val="24"/>
        </w:rPr>
      </w:pPr>
    </w:p>
    <w:p w14:paraId="20374C08">
      <w:pPr>
        <w:widowControl w:val="0"/>
        <w:autoSpaceDN w:val="0"/>
        <w:spacing w:after="0" w:line="240"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1.3. Сведения о наличии свидетельства о государственной аккредитации:</w:t>
      </w:r>
    </w:p>
    <w:p w14:paraId="6213FD26">
      <w:pPr>
        <w:widowControl w:val="0"/>
        <w:autoSpaceDN w:val="0"/>
        <w:spacing w:after="0" w:line="240" w:lineRule="auto"/>
        <w:jc w:val="both"/>
        <w:rPr>
          <w:rFonts w:ascii="Times New Roman" w:hAnsi="Times New Roman" w:eastAsia="Times New Roman" w:cs="Times New Roman"/>
          <w:b/>
          <w:sz w:val="24"/>
          <w:szCs w:val="24"/>
        </w:rPr>
      </w:pPr>
    </w:p>
    <w:tbl>
      <w:tblPr>
        <w:tblStyle w:val="21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97"/>
        <w:gridCol w:w="1438"/>
        <w:gridCol w:w="2011"/>
        <w:gridCol w:w="1992"/>
        <w:gridCol w:w="1134"/>
      </w:tblGrid>
      <w:tr w14:paraId="49A8CB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1" w:hRule="atLeast"/>
          <w:jc w:val="center"/>
        </w:trPr>
        <w:tc>
          <w:tcPr>
            <w:tcW w:w="1997" w:type="dxa"/>
            <w:tcBorders>
              <w:top w:val="single" w:color="000000" w:sz="4" w:space="0"/>
              <w:left w:val="single" w:color="000000" w:sz="4" w:space="0"/>
              <w:bottom w:val="single" w:color="000000" w:sz="4" w:space="0"/>
              <w:right w:val="single" w:color="000000" w:sz="4" w:space="0"/>
            </w:tcBorders>
          </w:tcPr>
          <w:p w14:paraId="046CA3CE">
            <w:pPr>
              <w:widowControl w:val="0"/>
              <w:autoSpaceDN w:val="0"/>
              <w:spacing w:after="0" w:line="223"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Вид документа</w:t>
            </w:r>
          </w:p>
        </w:tc>
        <w:tc>
          <w:tcPr>
            <w:tcW w:w="1438" w:type="dxa"/>
            <w:tcBorders>
              <w:top w:val="single" w:color="000000" w:sz="4" w:space="0"/>
              <w:left w:val="single" w:color="000000" w:sz="4" w:space="0"/>
              <w:bottom w:val="single" w:color="000000" w:sz="4" w:space="0"/>
              <w:right w:val="single" w:color="000000" w:sz="4" w:space="0"/>
            </w:tcBorders>
          </w:tcPr>
          <w:p w14:paraId="56D4C198">
            <w:pPr>
              <w:widowControl w:val="0"/>
              <w:autoSpaceDN w:val="0"/>
              <w:spacing w:after="0" w:line="24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Серия и № бланка</w:t>
            </w:r>
          </w:p>
          <w:p w14:paraId="3B13C10E">
            <w:pPr>
              <w:widowControl w:val="0"/>
              <w:autoSpaceDN w:val="0"/>
              <w:spacing w:after="0" w:line="24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документа</w:t>
            </w:r>
          </w:p>
        </w:tc>
        <w:tc>
          <w:tcPr>
            <w:tcW w:w="2011" w:type="dxa"/>
            <w:tcBorders>
              <w:top w:val="single" w:color="000000" w:sz="4" w:space="0"/>
              <w:left w:val="single" w:color="000000" w:sz="4" w:space="0"/>
              <w:bottom w:val="single" w:color="000000" w:sz="4" w:space="0"/>
              <w:right w:val="single" w:color="000000" w:sz="4" w:space="0"/>
            </w:tcBorders>
          </w:tcPr>
          <w:p w14:paraId="7FE211F2">
            <w:pPr>
              <w:widowControl w:val="0"/>
              <w:autoSpaceDN w:val="0"/>
              <w:spacing w:after="0" w:line="240" w:lineRule="auto"/>
              <w:jc w:val="both"/>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Регистрационный номер и дата выдачи</w:t>
            </w:r>
          </w:p>
        </w:tc>
        <w:tc>
          <w:tcPr>
            <w:tcW w:w="1992" w:type="dxa"/>
            <w:tcBorders>
              <w:top w:val="single" w:color="000000" w:sz="4" w:space="0"/>
              <w:left w:val="single" w:color="000000" w:sz="4" w:space="0"/>
              <w:bottom w:val="single" w:color="000000" w:sz="4" w:space="0"/>
              <w:right w:val="single" w:color="000000" w:sz="4" w:space="0"/>
            </w:tcBorders>
          </w:tcPr>
          <w:p w14:paraId="1ED76548">
            <w:pPr>
              <w:widowControl w:val="0"/>
              <w:autoSpaceDN w:val="0"/>
              <w:spacing w:after="0" w:line="24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Орган, выдавший документ</w:t>
            </w:r>
          </w:p>
        </w:tc>
        <w:tc>
          <w:tcPr>
            <w:tcW w:w="1134" w:type="dxa"/>
            <w:tcBorders>
              <w:top w:val="single" w:color="000000" w:sz="4" w:space="0"/>
              <w:left w:val="single" w:color="000000" w:sz="4" w:space="0"/>
              <w:bottom w:val="single" w:color="000000" w:sz="4" w:space="0"/>
              <w:right w:val="single" w:color="000000" w:sz="4" w:space="0"/>
            </w:tcBorders>
          </w:tcPr>
          <w:p w14:paraId="48553214">
            <w:pPr>
              <w:widowControl w:val="0"/>
              <w:autoSpaceDN w:val="0"/>
              <w:spacing w:after="0" w:line="24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Срок окончания</w:t>
            </w:r>
          </w:p>
          <w:p w14:paraId="076F0894">
            <w:pPr>
              <w:widowControl w:val="0"/>
              <w:autoSpaceDN w:val="0"/>
              <w:spacing w:after="0" w:line="230" w:lineRule="atLeas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действия документа</w:t>
            </w:r>
          </w:p>
        </w:tc>
      </w:tr>
      <w:tr w14:paraId="3B4849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0" w:hRule="atLeast"/>
          <w:jc w:val="center"/>
        </w:trPr>
        <w:tc>
          <w:tcPr>
            <w:tcW w:w="1997" w:type="dxa"/>
            <w:tcBorders>
              <w:top w:val="single" w:color="000000" w:sz="4" w:space="0"/>
              <w:left w:val="single" w:color="000000" w:sz="4" w:space="0"/>
              <w:bottom w:val="single" w:color="000000" w:sz="4" w:space="0"/>
              <w:right w:val="single" w:color="000000" w:sz="4" w:space="0"/>
            </w:tcBorders>
          </w:tcPr>
          <w:p w14:paraId="6B821E17">
            <w:pPr>
              <w:widowControl w:val="0"/>
              <w:autoSpaceDN w:val="0"/>
              <w:spacing w:after="0" w:line="24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Свидетельство о государственной аккредитации</w:t>
            </w:r>
          </w:p>
        </w:tc>
        <w:tc>
          <w:tcPr>
            <w:tcW w:w="1438" w:type="dxa"/>
            <w:tcBorders>
              <w:top w:val="single" w:color="000000" w:sz="4" w:space="0"/>
              <w:left w:val="single" w:color="000000" w:sz="4" w:space="0"/>
              <w:bottom w:val="single" w:color="000000" w:sz="4" w:space="0"/>
              <w:right w:val="single" w:color="000000" w:sz="4" w:space="0"/>
            </w:tcBorders>
          </w:tcPr>
          <w:p w14:paraId="79C941ED">
            <w:pPr>
              <w:widowControl w:val="0"/>
              <w:autoSpaceDN w:val="0"/>
              <w:spacing w:after="0" w:line="223"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Серия 05А01</w:t>
            </w:r>
          </w:p>
          <w:p w14:paraId="38F31EC1">
            <w:pPr>
              <w:widowControl w:val="0"/>
              <w:autoSpaceDN w:val="0"/>
              <w:spacing w:after="0" w:line="24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0000958</w:t>
            </w:r>
          </w:p>
        </w:tc>
        <w:tc>
          <w:tcPr>
            <w:tcW w:w="2011" w:type="dxa"/>
            <w:tcBorders>
              <w:top w:val="single" w:color="000000" w:sz="4" w:space="0"/>
              <w:left w:val="single" w:color="000000" w:sz="4" w:space="0"/>
              <w:bottom w:val="single" w:color="000000" w:sz="4" w:space="0"/>
              <w:right w:val="single" w:color="000000" w:sz="4" w:space="0"/>
            </w:tcBorders>
          </w:tcPr>
          <w:p w14:paraId="61EF9D1D">
            <w:pPr>
              <w:widowControl w:val="0"/>
              <w:tabs>
                <w:tab w:val="left" w:pos="503"/>
                <w:tab w:val="left" w:pos="1311"/>
                <w:tab w:val="left" w:pos="1704"/>
              </w:tabs>
              <w:autoSpaceDN w:val="0"/>
              <w:spacing w:after="0" w:line="223"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w:t>
            </w:r>
            <w:r>
              <w:rPr>
                <w:rFonts w:ascii="Times New Roman" w:hAnsi="Times New Roman" w:eastAsia="Times New Roman" w:cs="Times New Roman"/>
                <w:sz w:val="24"/>
                <w:szCs w:val="24"/>
                <w:lang w:val="en-US"/>
              </w:rPr>
              <w:tab/>
            </w:r>
            <w:r>
              <w:rPr>
                <w:rFonts w:ascii="Times New Roman" w:hAnsi="Times New Roman" w:eastAsia="Times New Roman" w:cs="Times New Roman"/>
                <w:sz w:val="24"/>
                <w:szCs w:val="24"/>
                <w:lang w:val="en-US"/>
              </w:rPr>
              <w:t>6044</w:t>
            </w:r>
            <w:r>
              <w:rPr>
                <w:rFonts w:ascii="Times New Roman" w:hAnsi="Times New Roman" w:eastAsia="Times New Roman" w:cs="Times New Roman"/>
                <w:sz w:val="24"/>
                <w:szCs w:val="24"/>
                <w:lang w:val="en-US"/>
              </w:rPr>
              <w:tab/>
            </w:r>
            <w:r>
              <w:rPr>
                <w:rFonts w:ascii="Times New Roman" w:hAnsi="Times New Roman" w:eastAsia="Times New Roman" w:cs="Times New Roman"/>
                <w:sz w:val="24"/>
                <w:szCs w:val="24"/>
                <w:lang w:val="en-US"/>
              </w:rPr>
              <w:t>от</w:t>
            </w:r>
            <w:r>
              <w:rPr>
                <w:rFonts w:ascii="Times New Roman" w:hAnsi="Times New Roman" w:eastAsia="Times New Roman" w:cs="Times New Roman"/>
                <w:sz w:val="24"/>
                <w:szCs w:val="24"/>
                <w:lang w:val="en-US"/>
              </w:rPr>
              <w:tab/>
            </w:r>
            <w:r>
              <w:rPr>
                <w:rFonts w:ascii="Times New Roman" w:hAnsi="Times New Roman" w:eastAsia="Times New Roman" w:cs="Times New Roman"/>
                <w:sz w:val="24"/>
                <w:szCs w:val="24"/>
                <w:lang w:val="en-US"/>
              </w:rPr>
              <w:t>10</w:t>
            </w:r>
          </w:p>
          <w:p w14:paraId="406B5AEB">
            <w:pPr>
              <w:widowControl w:val="0"/>
              <w:autoSpaceDN w:val="0"/>
              <w:spacing w:after="0" w:line="24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марта 2015 г.</w:t>
            </w:r>
          </w:p>
        </w:tc>
        <w:tc>
          <w:tcPr>
            <w:tcW w:w="1992" w:type="dxa"/>
            <w:tcBorders>
              <w:top w:val="single" w:color="000000" w:sz="4" w:space="0"/>
              <w:left w:val="single" w:color="000000" w:sz="4" w:space="0"/>
              <w:bottom w:val="single" w:color="000000" w:sz="4" w:space="0"/>
              <w:right w:val="single" w:color="000000" w:sz="4" w:space="0"/>
            </w:tcBorders>
          </w:tcPr>
          <w:p w14:paraId="718BCD19">
            <w:pPr>
              <w:widowControl w:val="0"/>
              <w:autoSpaceDN w:val="0"/>
              <w:spacing w:after="0" w:line="229" w:lineRule="exact"/>
              <w:jc w:val="both"/>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Министерство образования и науки Республики Дагестан</w:t>
            </w:r>
          </w:p>
        </w:tc>
        <w:tc>
          <w:tcPr>
            <w:tcW w:w="1134" w:type="dxa"/>
            <w:tcBorders>
              <w:top w:val="single" w:color="000000" w:sz="4" w:space="0"/>
              <w:left w:val="single" w:color="000000" w:sz="4" w:space="0"/>
              <w:bottom w:val="single" w:color="000000" w:sz="4" w:space="0"/>
              <w:right w:val="single" w:color="000000" w:sz="4" w:space="0"/>
            </w:tcBorders>
          </w:tcPr>
          <w:p w14:paraId="1B482F38">
            <w:pPr>
              <w:widowControl w:val="0"/>
              <w:autoSpaceDN w:val="0"/>
              <w:spacing w:after="0" w:line="24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08 мая 2026 г.</w:t>
            </w:r>
          </w:p>
        </w:tc>
      </w:tr>
    </w:tbl>
    <w:p w14:paraId="5F4B5629">
      <w:pPr>
        <w:widowControl w:val="0"/>
        <w:autoSpaceDN w:val="0"/>
        <w:spacing w:after="0" w:line="240" w:lineRule="auto"/>
        <w:jc w:val="both"/>
        <w:rPr>
          <w:rFonts w:ascii="Times New Roman" w:hAnsi="Times New Roman" w:eastAsia="Times New Roman" w:cs="Times New Roman"/>
          <w:sz w:val="24"/>
          <w:szCs w:val="24"/>
        </w:rPr>
      </w:pPr>
    </w:p>
    <w:p w14:paraId="68354845">
      <w:pPr>
        <w:widowControl w:val="0"/>
        <w:autoSpaceDN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Школа осуществляет образовательную деятельность по образовательным программам начального общего, основного общего, среднего общего образования и дополнительным общеразвивающим программам.</w:t>
      </w:r>
    </w:p>
    <w:p w14:paraId="5F22760D">
      <w:pPr>
        <w:widowControl w:val="0"/>
        <w:autoSpaceDN w:val="0"/>
        <w:spacing w:after="0" w:line="240" w:lineRule="auto"/>
        <w:rPr>
          <w:rFonts w:ascii="Times New Roman" w:hAnsi="Times New Roman" w:eastAsia="Times New Roman" w:cs="Times New Roman"/>
          <w:sz w:val="24"/>
          <w:szCs w:val="24"/>
        </w:rPr>
      </w:pPr>
    </w:p>
    <w:p w14:paraId="4817BBA5">
      <w:pPr>
        <w:widowControl w:val="0"/>
        <w:autoSpaceDN w:val="0"/>
        <w:spacing w:after="0" w:line="240" w:lineRule="auto"/>
        <w:jc w:val="both"/>
        <w:outlineLvl w:val="1"/>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1.4. Сведения о контингенте обучающихся в образовательной организации:</w:t>
      </w:r>
    </w:p>
    <w:p w14:paraId="51868A7F">
      <w:pPr>
        <w:widowControl w:val="0"/>
        <w:autoSpaceDN w:val="0"/>
        <w:spacing w:after="0" w:line="240" w:lineRule="auto"/>
        <w:jc w:val="both"/>
        <w:outlineLvl w:val="1"/>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 xml:space="preserve">                                                         ( данные на 01.09.2023г)</w:t>
      </w:r>
    </w:p>
    <w:p w14:paraId="317C1702">
      <w:pPr>
        <w:widowControl w:val="0"/>
        <w:autoSpaceDN w:val="0"/>
        <w:spacing w:after="0" w:line="240" w:lineRule="auto"/>
        <w:jc w:val="both"/>
        <w:outlineLvl w:val="1"/>
        <w:rPr>
          <w:rFonts w:ascii="Times New Roman" w:hAnsi="Times New Roman" w:eastAsia="Times New Roman" w:cs="Times New Roman"/>
          <w:b/>
          <w:bCs/>
          <w:sz w:val="24"/>
          <w:szCs w:val="24"/>
        </w:rPr>
      </w:pPr>
    </w:p>
    <w:tbl>
      <w:tblPr>
        <w:tblStyle w:val="21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29"/>
        <w:gridCol w:w="2766"/>
        <w:gridCol w:w="2595"/>
      </w:tblGrid>
      <w:tr w14:paraId="757A32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jc w:val="center"/>
        </w:trPr>
        <w:tc>
          <w:tcPr>
            <w:tcW w:w="3229" w:type="dxa"/>
            <w:vMerge w:val="restart"/>
            <w:tcBorders>
              <w:top w:val="single" w:color="000000" w:sz="4" w:space="0"/>
              <w:left w:val="single" w:color="000000" w:sz="4" w:space="0"/>
              <w:bottom w:val="single" w:color="000000" w:sz="4" w:space="0"/>
              <w:right w:val="single" w:color="000000" w:sz="4" w:space="0"/>
            </w:tcBorders>
          </w:tcPr>
          <w:p w14:paraId="008B7EA6">
            <w:pPr>
              <w:widowControl w:val="0"/>
              <w:autoSpaceDN w:val="0"/>
              <w:spacing w:after="0" w:line="223" w:lineRule="exact"/>
              <w:jc w:val="both"/>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Классы</w:t>
            </w:r>
          </w:p>
        </w:tc>
        <w:tc>
          <w:tcPr>
            <w:tcW w:w="5361" w:type="dxa"/>
            <w:gridSpan w:val="2"/>
            <w:tcBorders>
              <w:top w:val="single" w:color="000000" w:sz="4" w:space="0"/>
              <w:left w:val="single" w:color="000000" w:sz="4" w:space="0"/>
              <w:bottom w:val="single" w:color="000000" w:sz="4" w:space="0"/>
              <w:right w:val="single" w:color="000000" w:sz="4" w:space="0"/>
            </w:tcBorders>
          </w:tcPr>
          <w:p w14:paraId="02864E65">
            <w:pPr>
              <w:widowControl w:val="0"/>
              <w:autoSpaceDN w:val="0"/>
              <w:spacing w:after="0" w:line="230" w:lineRule="exact"/>
              <w:jc w:val="both"/>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lang w:val="ru-RU"/>
              </w:rPr>
              <w:t xml:space="preserve">Обучение ведется в соответствии с ФГОС </w:t>
            </w:r>
          </w:p>
        </w:tc>
      </w:tr>
      <w:tr w14:paraId="61DB68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8" w:hRule="atLeast"/>
          <w:jc w:val="center"/>
        </w:trPr>
        <w:tc>
          <w:tcPr>
            <w:tcW w:w="8590" w:type="dxa"/>
            <w:vMerge w:val="continue"/>
            <w:tcBorders>
              <w:top w:val="single" w:color="000000" w:sz="4" w:space="0"/>
              <w:left w:val="single" w:color="000000" w:sz="4" w:space="0"/>
              <w:bottom w:val="single" w:color="000000" w:sz="4" w:space="0"/>
              <w:right w:val="single" w:color="000000" w:sz="4" w:space="0"/>
            </w:tcBorders>
            <w:vAlign w:val="center"/>
          </w:tcPr>
          <w:p w14:paraId="6C02DF05">
            <w:pPr>
              <w:widowControl w:val="0"/>
              <w:spacing w:after="0" w:line="240" w:lineRule="auto"/>
              <w:rPr>
                <w:rFonts w:ascii="Times New Roman" w:hAnsi="Times New Roman" w:eastAsia="Times New Roman" w:cs="Times New Roman"/>
                <w:b/>
                <w:sz w:val="24"/>
                <w:szCs w:val="24"/>
                <w:lang w:val="ru-RU"/>
              </w:rPr>
            </w:pPr>
          </w:p>
        </w:tc>
        <w:tc>
          <w:tcPr>
            <w:tcW w:w="2766" w:type="dxa"/>
            <w:tcBorders>
              <w:top w:val="single" w:color="000000" w:sz="4" w:space="0"/>
              <w:left w:val="single" w:color="000000" w:sz="4" w:space="0"/>
              <w:bottom w:val="single" w:color="000000" w:sz="4" w:space="0"/>
              <w:right w:val="single" w:color="000000" w:sz="4" w:space="0"/>
            </w:tcBorders>
          </w:tcPr>
          <w:p w14:paraId="4532C2DE">
            <w:pPr>
              <w:widowControl w:val="0"/>
              <w:autoSpaceDN w:val="0"/>
              <w:spacing w:after="0" w:line="222"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Количество классов</w:t>
            </w:r>
          </w:p>
        </w:tc>
        <w:tc>
          <w:tcPr>
            <w:tcW w:w="2595" w:type="dxa"/>
            <w:tcBorders>
              <w:top w:val="single" w:color="000000" w:sz="4" w:space="0"/>
              <w:left w:val="single" w:color="000000" w:sz="4" w:space="0"/>
              <w:bottom w:val="single" w:color="000000" w:sz="4" w:space="0"/>
              <w:right w:val="single" w:color="000000" w:sz="4" w:space="0"/>
            </w:tcBorders>
          </w:tcPr>
          <w:p w14:paraId="476AA8D2">
            <w:pPr>
              <w:widowControl w:val="0"/>
              <w:autoSpaceDN w:val="0"/>
              <w:spacing w:after="0" w:line="222"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Число обучающихся</w:t>
            </w:r>
          </w:p>
        </w:tc>
      </w:tr>
      <w:tr w14:paraId="4C11E6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 w:hRule="atLeast"/>
          <w:jc w:val="center"/>
        </w:trPr>
        <w:tc>
          <w:tcPr>
            <w:tcW w:w="3229" w:type="dxa"/>
            <w:tcBorders>
              <w:top w:val="single" w:color="000000" w:sz="4" w:space="0"/>
              <w:left w:val="single" w:color="000000" w:sz="4" w:space="0"/>
              <w:bottom w:val="single" w:color="000000" w:sz="4" w:space="0"/>
              <w:right w:val="single" w:color="000000" w:sz="4" w:space="0"/>
            </w:tcBorders>
          </w:tcPr>
          <w:p w14:paraId="3953BC2F">
            <w:pPr>
              <w:widowControl w:val="0"/>
              <w:autoSpaceDN w:val="0"/>
              <w:spacing w:after="0" w:line="223" w:lineRule="exact"/>
              <w:jc w:val="both"/>
              <w:rPr>
                <w:rFonts w:ascii="Times New Roman" w:hAnsi="Times New Roman" w:eastAsia="Times New Roman" w:cs="Times New Roman"/>
                <w:sz w:val="24"/>
                <w:szCs w:val="24"/>
                <w:lang w:val="en-US"/>
              </w:rPr>
            </w:pPr>
          </w:p>
        </w:tc>
        <w:tc>
          <w:tcPr>
            <w:tcW w:w="2766" w:type="dxa"/>
            <w:tcBorders>
              <w:top w:val="single" w:color="000000" w:sz="4" w:space="0"/>
              <w:left w:val="single" w:color="000000" w:sz="4" w:space="0"/>
              <w:bottom w:val="single" w:color="000000" w:sz="4" w:space="0"/>
              <w:right w:val="single" w:color="000000" w:sz="4" w:space="0"/>
            </w:tcBorders>
          </w:tcPr>
          <w:p w14:paraId="5C672A3E">
            <w:pPr>
              <w:widowControl w:val="0"/>
              <w:autoSpaceDN w:val="0"/>
              <w:spacing w:after="0" w:line="223" w:lineRule="exact"/>
              <w:jc w:val="both"/>
              <w:rPr>
                <w:rFonts w:ascii="Times New Roman" w:hAnsi="Times New Roman" w:eastAsia="Times New Roman" w:cs="Times New Roman"/>
                <w:sz w:val="24"/>
                <w:szCs w:val="24"/>
                <w:lang w:val="en-US"/>
              </w:rPr>
            </w:pPr>
          </w:p>
        </w:tc>
        <w:tc>
          <w:tcPr>
            <w:tcW w:w="2595" w:type="dxa"/>
            <w:tcBorders>
              <w:top w:val="single" w:color="000000" w:sz="4" w:space="0"/>
              <w:left w:val="single" w:color="000000" w:sz="4" w:space="0"/>
              <w:bottom w:val="single" w:color="000000" w:sz="4" w:space="0"/>
              <w:right w:val="single" w:color="000000" w:sz="4" w:space="0"/>
            </w:tcBorders>
          </w:tcPr>
          <w:p w14:paraId="7CCC7E30">
            <w:pPr>
              <w:widowControl w:val="0"/>
              <w:autoSpaceDN w:val="0"/>
              <w:spacing w:after="0" w:line="223" w:lineRule="exact"/>
              <w:jc w:val="both"/>
              <w:rPr>
                <w:rFonts w:ascii="Times New Roman" w:hAnsi="Times New Roman" w:eastAsia="Times New Roman" w:cs="Times New Roman"/>
                <w:sz w:val="24"/>
                <w:szCs w:val="24"/>
                <w:lang w:val="en-US"/>
              </w:rPr>
            </w:pPr>
          </w:p>
        </w:tc>
      </w:tr>
      <w:tr w14:paraId="2E4ED2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jc w:val="center"/>
        </w:trPr>
        <w:tc>
          <w:tcPr>
            <w:tcW w:w="3229" w:type="dxa"/>
            <w:tcBorders>
              <w:top w:val="single" w:color="000000" w:sz="4" w:space="0"/>
              <w:left w:val="single" w:color="000000" w:sz="4" w:space="0"/>
              <w:bottom w:val="single" w:color="000000" w:sz="4" w:space="0"/>
              <w:right w:val="single" w:color="000000" w:sz="4" w:space="0"/>
            </w:tcBorders>
          </w:tcPr>
          <w:p w14:paraId="65BE1E1F">
            <w:pPr>
              <w:widowControl w:val="0"/>
              <w:autoSpaceDN w:val="0"/>
              <w:spacing w:after="0" w:line="210"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Дошкольное образование</w:t>
            </w:r>
          </w:p>
        </w:tc>
        <w:tc>
          <w:tcPr>
            <w:tcW w:w="5361" w:type="dxa"/>
            <w:gridSpan w:val="2"/>
            <w:tcBorders>
              <w:top w:val="single" w:color="000000" w:sz="4" w:space="0"/>
              <w:left w:val="single" w:color="000000" w:sz="4" w:space="0"/>
              <w:bottom w:val="single" w:color="000000" w:sz="4" w:space="0"/>
              <w:right w:val="single" w:color="auto" w:sz="4" w:space="0"/>
            </w:tcBorders>
          </w:tcPr>
          <w:p w14:paraId="499683E5">
            <w:pPr>
              <w:widowControl w:val="0"/>
              <w:autoSpaceDN w:val="0"/>
              <w:spacing w:after="0" w:line="210"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          </w:t>
            </w:r>
          </w:p>
        </w:tc>
      </w:tr>
      <w:tr w14:paraId="1D0C48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jc w:val="center"/>
        </w:trPr>
        <w:tc>
          <w:tcPr>
            <w:tcW w:w="8590" w:type="dxa"/>
            <w:gridSpan w:val="3"/>
            <w:tcBorders>
              <w:top w:val="single" w:color="000000" w:sz="4" w:space="0"/>
              <w:left w:val="single" w:color="000000" w:sz="4" w:space="0"/>
              <w:bottom w:val="single" w:color="000000" w:sz="4" w:space="0"/>
              <w:right w:val="single" w:color="auto" w:sz="4" w:space="0"/>
            </w:tcBorders>
          </w:tcPr>
          <w:p w14:paraId="2100215A">
            <w:pPr>
              <w:widowControl w:val="0"/>
              <w:autoSpaceDN w:val="0"/>
              <w:spacing w:after="0" w:line="210"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Начальное общее образование</w:t>
            </w:r>
          </w:p>
        </w:tc>
      </w:tr>
      <w:tr w14:paraId="05A6FD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jc w:val="center"/>
        </w:trPr>
        <w:tc>
          <w:tcPr>
            <w:tcW w:w="3229" w:type="dxa"/>
            <w:tcBorders>
              <w:top w:val="single" w:color="000000" w:sz="4" w:space="0"/>
              <w:left w:val="single" w:color="000000" w:sz="4" w:space="0"/>
              <w:bottom w:val="single" w:color="000000" w:sz="4" w:space="0"/>
              <w:right w:val="single" w:color="000000" w:sz="4" w:space="0"/>
            </w:tcBorders>
          </w:tcPr>
          <w:p w14:paraId="7B441394">
            <w:pPr>
              <w:widowControl w:val="0"/>
              <w:autoSpaceDN w:val="0"/>
              <w:spacing w:after="0" w:line="210"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1 класс</w:t>
            </w:r>
          </w:p>
        </w:tc>
        <w:tc>
          <w:tcPr>
            <w:tcW w:w="2766" w:type="dxa"/>
            <w:tcBorders>
              <w:top w:val="single" w:color="000000" w:sz="4" w:space="0"/>
              <w:left w:val="single" w:color="000000" w:sz="4" w:space="0"/>
              <w:bottom w:val="single" w:color="000000" w:sz="4" w:space="0"/>
              <w:right w:val="single" w:color="000000" w:sz="4" w:space="0"/>
            </w:tcBorders>
          </w:tcPr>
          <w:p w14:paraId="7DB0109E">
            <w:pPr>
              <w:widowControl w:val="0"/>
              <w:autoSpaceDN w:val="0"/>
              <w:spacing w:after="0" w:line="210"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1</w:t>
            </w:r>
          </w:p>
        </w:tc>
        <w:tc>
          <w:tcPr>
            <w:tcW w:w="2595" w:type="dxa"/>
            <w:tcBorders>
              <w:top w:val="single" w:color="000000" w:sz="4" w:space="0"/>
              <w:left w:val="single" w:color="000000" w:sz="4" w:space="0"/>
              <w:bottom w:val="single" w:color="000000" w:sz="4" w:space="0"/>
              <w:right w:val="single" w:color="auto" w:sz="4" w:space="0"/>
            </w:tcBorders>
          </w:tcPr>
          <w:p w14:paraId="667A8757">
            <w:pPr>
              <w:widowControl w:val="0"/>
              <w:autoSpaceDN w:val="0"/>
              <w:spacing w:after="0" w:line="210" w:lineRule="exact"/>
              <w:jc w:val="both"/>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en-US"/>
              </w:rPr>
              <w:t>1</w:t>
            </w:r>
            <w:r>
              <w:rPr>
                <w:rFonts w:ascii="Times New Roman" w:hAnsi="Times New Roman" w:eastAsia="Times New Roman" w:cs="Times New Roman"/>
                <w:sz w:val="24"/>
                <w:szCs w:val="24"/>
                <w:lang w:val="ru-RU"/>
              </w:rPr>
              <w:t>0</w:t>
            </w:r>
          </w:p>
        </w:tc>
      </w:tr>
      <w:tr w14:paraId="743D05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jc w:val="center"/>
        </w:trPr>
        <w:tc>
          <w:tcPr>
            <w:tcW w:w="3229" w:type="dxa"/>
            <w:tcBorders>
              <w:top w:val="single" w:color="000000" w:sz="4" w:space="0"/>
              <w:left w:val="single" w:color="000000" w:sz="4" w:space="0"/>
              <w:bottom w:val="single" w:color="000000" w:sz="4" w:space="0"/>
              <w:right w:val="single" w:color="000000" w:sz="4" w:space="0"/>
            </w:tcBorders>
          </w:tcPr>
          <w:p w14:paraId="72668271">
            <w:pPr>
              <w:widowControl w:val="0"/>
              <w:autoSpaceDN w:val="0"/>
              <w:spacing w:after="0" w:line="210"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2 класс</w:t>
            </w:r>
          </w:p>
        </w:tc>
        <w:tc>
          <w:tcPr>
            <w:tcW w:w="2766" w:type="dxa"/>
            <w:tcBorders>
              <w:top w:val="single" w:color="000000" w:sz="4" w:space="0"/>
              <w:left w:val="single" w:color="000000" w:sz="4" w:space="0"/>
              <w:bottom w:val="single" w:color="000000" w:sz="4" w:space="0"/>
              <w:right w:val="single" w:color="000000" w:sz="4" w:space="0"/>
            </w:tcBorders>
          </w:tcPr>
          <w:p w14:paraId="61A723DB">
            <w:pPr>
              <w:widowControl w:val="0"/>
              <w:autoSpaceDN w:val="0"/>
              <w:spacing w:after="0" w:line="210"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1</w:t>
            </w:r>
          </w:p>
        </w:tc>
        <w:tc>
          <w:tcPr>
            <w:tcW w:w="2595" w:type="dxa"/>
            <w:tcBorders>
              <w:top w:val="single" w:color="000000" w:sz="4" w:space="0"/>
              <w:left w:val="single" w:color="000000" w:sz="4" w:space="0"/>
              <w:bottom w:val="single" w:color="000000" w:sz="4" w:space="0"/>
              <w:right w:val="single" w:color="auto" w:sz="4" w:space="0"/>
            </w:tcBorders>
          </w:tcPr>
          <w:p w14:paraId="64177DAB">
            <w:pPr>
              <w:widowControl w:val="0"/>
              <w:autoSpaceDN w:val="0"/>
              <w:spacing w:after="0" w:line="210" w:lineRule="exact"/>
              <w:jc w:val="both"/>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en-US"/>
              </w:rPr>
              <w:t>1</w:t>
            </w:r>
            <w:r>
              <w:rPr>
                <w:rFonts w:ascii="Times New Roman" w:hAnsi="Times New Roman" w:eastAsia="Times New Roman" w:cs="Times New Roman"/>
                <w:sz w:val="24"/>
                <w:szCs w:val="24"/>
                <w:lang w:val="ru-RU"/>
              </w:rPr>
              <w:t>1</w:t>
            </w:r>
          </w:p>
        </w:tc>
      </w:tr>
      <w:tr w14:paraId="5A4681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jc w:val="center"/>
        </w:trPr>
        <w:tc>
          <w:tcPr>
            <w:tcW w:w="3229" w:type="dxa"/>
            <w:tcBorders>
              <w:top w:val="single" w:color="000000" w:sz="4" w:space="0"/>
              <w:left w:val="single" w:color="000000" w:sz="4" w:space="0"/>
              <w:bottom w:val="single" w:color="000000" w:sz="4" w:space="0"/>
              <w:right w:val="single" w:color="000000" w:sz="4" w:space="0"/>
            </w:tcBorders>
          </w:tcPr>
          <w:p w14:paraId="640EAD29">
            <w:pPr>
              <w:widowControl w:val="0"/>
              <w:autoSpaceDN w:val="0"/>
              <w:spacing w:after="0" w:line="210"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3 класс</w:t>
            </w:r>
          </w:p>
        </w:tc>
        <w:tc>
          <w:tcPr>
            <w:tcW w:w="2766" w:type="dxa"/>
            <w:tcBorders>
              <w:top w:val="single" w:color="000000" w:sz="4" w:space="0"/>
              <w:left w:val="single" w:color="000000" w:sz="4" w:space="0"/>
              <w:bottom w:val="single" w:color="000000" w:sz="4" w:space="0"/>
              <w:right w:val="single" w:color="000000" w:sz="4" w:space="0"/>
            </w:tcBorders>
          </w:tcPr>
          <w:p w14:paraId="2215E17A">
            <w:pPr>
              <w:widowControl w:val="0"/>
              <w:autoSpaceDN w:val="0"/>
              <w:spacing w:after="0" w:line="210"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1</w:t>
            </w:r>
          </w:p>
        </w:tc>
        <w:tc>
          <w:tcPr>
            <w:tcW w:w="2595" w:type="dxa"/>
            <w:tcBorders>
              <w:top w:val="single" w:color="000000" w:sz="4" w:space="0"/>
              <w:left w:val="single" w:color="000000" w:sz="4" w:space="0"/>
              <w:bottom w:val="single" w:color="000000" w:sz="4" w:space="0"/>
              <w:right w:val="single" w:color="auto" w:sz="4" w:space="0"/>
            </w:tcBorders>
          </w:tcPr>
          <w:p w14:paraId="3C77C828">
            <w:pPr>
              <w:widowControl w:val="0"/>
              <w:autoSpaceDN w:val="0"/>
              <w:spacing w:after="0" w:line="210" w:lineRule="exact"/>
              <w:jc w:val="both"/>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21</w:t>
            </w:r>
          </w:p>
        </w:tc>
      </w:tr>
      <w:tr w14:paraId="24736D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jc w:val="center"/>
        </w:trPr>
        <w:tc>
          <w:tcPr>
            <w:tcW w:w="3229" w:type="dxa"/>
            <w:tcBorders>
              <w:top w:val="single" w:color="000000" w:sz="4" w:space="0"/>
              <w:left w:val="single" w:color="000000" w:sz="4" w:space="0"/>
              <w:bottom w:val="single" w:color="000000" w:sz="4" w:space="0"/>
              <w:right w:val="single" w:color="000000" w:sz="4" w:space="0"/>
            </w:tcBorders>
          </w:tcPr>
          <w:p w14:paraId="5DDA0CA1">
            <w:pPr>
              <w:widowControl w:val="0"/>
              <w:autoSpaceDN w:val="0"/>
              <w:spacing w:after="0" w:line="210"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4 класс</w:t>
            </w:r>
          </w:p>
        </w:tc>
        <w:tc>
          <w:tcPr>
            <w:tcW w:w="2766" w:type="dxa"/>
            <w:tcBorders>
              <w:top w:val="single" w:color="000000" w:sz="4" w:space="0"/>
              <w:left w:val="single" w:color="000000" w:sz="4" w:space="0"/>
              <w:bottom w:val="single" w:color="000000" w:sz="4" w:space="0"/>
              <w:right w:val="single" w:color="000000" w:sz="4" w:space="0"/>
            </w:tcBorders>
          </w:tcPr>
          <w:p w14:paraId="11237128">
            <w:pPr>
              <w:widowControl w:val="0"/>
              <w:autoSpaceDN w:val="0"/>
              <w:spacing w:after="0" w:line="210"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1</w:t>
            </w:r>
          </w:p>
        </w:tc>
        <w:tc>
          <w:tcPr>
            <w:tcW w:w="2595" w:type="dxa"/>
            <w:tcBorders>
              <w:top w:val="single" w:color="000000" w:sz="4" w:space="0"/>
              <w:left w:val="single" w:color="000000" w:sz="4" w:space="0"/>
              <w:bottom w:val="single" w:color="000000" w:sz="4" w:space="0"/>
              <w:right w:val="single" w:color="auto" w:sz="4" w:space="0"/>
            </w:tcBorders>
          </w:tcPr>
          <w:p w14:paraId="17B8B7E4">
            <w:pPr>
              <w:widowControl w:val="0"/>
              <w:autoSpaceDN w:val="0"/>
              <w:spacing w:after="0" w:line="210" w:lineRule="exact"/>
              <w:jc w:val="both"/>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en-US"/>
              </w:rPr>
              <w:t>1</w:t>
            </w:r>
            <w:r>
              <w:rPr>
                <w:rFonts w:ascii="Times New Roman" w:hAnsi="Times New Roman" w:eastAsia="Times New Roman" w:cs="Times New Roman"/>
                <w:sz w:val="24"/>
                <w:szCs w:val="24"/>
                <w:lang w:val="ru-RU"/>
              </w:rPr>
              <w:t>5</w:t>
            </w:r>
          </w:p>
        </w:tc>
      </w:tr>
      <w:tr w14:paraId="2DAF4A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3229" w:type="dxa"/>
            <w:tcBorders>
              <w:top w:val="single" w:color="000000" w:sz="4" w:space="0"/>
              <w:left w:val="single" w:color="000000" w:sz="4" w:space="0"/>
              <w:bottom w:val="single" w:color="000000" w:sz="4" w:space="0"/>
              <w:right w:val="single" w:color="000000" w:sz="4" w:space="0"/>
            </w:tcBorders>
          </w:tcPr>
          <w:p w14:paraId="7B43B3D4">
            <w:pPr>
              <w:widowControl w:val="0"/>
              <w:autoSpaceDN w:val="0"/>
              <w:spacing w:after="0" w:line="223"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Итого - начальное общее</w:t>
            </w:r>
          </w:p>
          <w:p w14:paraId="6F56C360">
            <w:pPr>
              <w:widowControl w:val="0"/>
              <w:autoSpaceDN w:val="0"/>
              <w:spacing w:after="0" w:line="217"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образование</w:t>
            </w:r>
          </w:p>
        </w:tc>
        <w:tc>
          <w:tcPr>
            <w:tcW w:w="2766" w:type="dxa"/>
            <w:tcBorders>
              <w:top w:val="single" w:color="000000" w:sz="4" w:space="0"/>
              <w:left w:val="single" w:color="000000" w:sz="4" w:space="0"/>
              <w:bottom w:val="single" w:color="000000" w:sz="4" w:space="0"/>
              <w:right w:val="single" w:color="000000" w:sz="4" w:space="0"/>
            </w:tcBorders>
          </w:tcPr>
          <w:p w14:paraId="6E922159">
            <w:pPr>
              <w:widowControl w:val="0"/>
              <w:autoSpaceDN w:val="0"/>
              <w:spacing w:after="0" w:line="223"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4</w:t>
            </w:r>
          </w:p>
        </w:tc>
        <w:tc>
          <w:tcPr>
            <w:tcW w:w="2595" w:type="dxa"/>
            <w:tcBorders>
              <w:top w:val="single" w:color="000000" w:sz="4" w:space="0"/>
              <w:left w:val="single" w:color="000000" w:sz="4" w:space="0"/>
              <w:bottom w:val="single" w:color="000000" w:sz="4" w:space="0"/>
              <w:right w:val="single" w:color="auto" w:sz="4" w:space="0"/>
            </w:tcBorders>
          </w:tcPr>
          <w:p w14:paraId="77164DB0">
            <w:pPr>
              <w:widowControl w:val="0"/>
              <w:autoSpaceDN w:val="0"/>
              <w:spacing w:after="0" w:line="223" w:lineRule="exact"/>
              <w:jc w:val="both"/>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57</w:t>
            </w:r>
          </w:p>
        </w:tc>
      </w:tr>
      <w:tr w14:paraId="4DD3BF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jc w:val="center"/>
        </w:trPr>
        <w:tc>
          <w:tcPr>
            <w:tcW w:w="8590" w:type="dxa"/>
            <w:gridSpan w:val="3"/>
            <w:tcBorders>
              <w:top w:val="single" w:color="000000" w:sz="4" w:space="0"/>
              <w:left w:val="single" w:color="000000" w:sz="4" w:space="0"/>
              <w:bottom w:val="single" w:color="000000" w:sz="4" w:space="0"/>
              <w:right w:val="single" w:color="auto" w:sz="4" w:space="0"/>
            </w:tcBorders>
          </w:tcPr>
          <w:p w14:paraId="38CDE4EA">
            <w:pPr>
              <w:widowControl w:val="0"/>
              <w:autoSpaceDN w:val="0"/>
              <w:spacing w:after="0" w:line="210"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Основное общее образование</w:t>
            </w:r>
          </w:p>
        </w:tc>
      </w:tr>
      <w:tr w14:paraId="1CC0A1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jc w:val="center"/>
        </w:trPr>
        <w:tc>
          <w:tcPr>
            <w:tcW w:w="3229" w:type="dxa"/>
            <w:tcBorders>
              <w:top w:val="single" w:color="000000" w:sz="4" w:space="0"/>
              <w:left w:val="single" w:color="000000" w:sz="4" w:space="0"/>
              <w:bottom w:val="single" w:color="000000" w:sz="4" w:space="0"/>
              <w:right w:val="single" w:color="000000" w:sz="4" w:space="0"/>
            </w:tcBorders>
          </w:tcPr>
          <w:p w14:paraId="4F5BBBDB">
            <w:pPr>
              <w:widowControl w:val="0"/>
              <w:autoSpaceDN w:val="0"/>
              <w:spacing w:after="0" w:line="210"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5 класс</w:t>
            </w:r>
          </w:p>
        </w:tc>
        <w:tc>
          <w:tcPr>
            <w:tcW w:w="2766" w:type="dxa"/>
            <w:tcBorders>
              <w:top w:val="single" w:color="000000" w:sz="4" w:space="0"/>
              <w:left w:val="single" w:color="000000" w:sz="4" w:space="0"/>
              <w:bottom w:val="single" w:color="000000" w:sz="4" w:space="0"/>
              <w:right w:val="single" w:color="000000" w:sz="4" w:space="0"/>
            </w:tcBorders>
          </w:tcPr>
          <w:p w14:paraId="0D42ABB6">
            <w:pPr>
              <w:widowControl w:val="0"/>
              <w:autoSpaceDN w:val="0"/>
              <w:spacing w:after="0" w:line="210"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1</w:t>
            </w:r>
          </w:p>
        </w:tc>
        <w:tc>
          <w:tcPr>
            <w:tcW w:w="2595" w:type="dxa"/>
            <w:tcBorders>
              <w:top w:val="single" w:color="000000" w:sz="4" w:space="0"/>
              <w:left w:val="single" w:color="000000" w:sz="4" w:space="0"/>
              <w:bottom w:val="single" w:color="000000" w:sz="4" w:space="0"/>
              <w:right w:val="single" w:color="auto" w:sz="4" w:space="0"/>
            </w:tcBorders>
          </w:tcPr>
          <w:p w14:paraId="51C20EDA">
            <w:pPr>
              <w:widowControl w:val="0"/>
              <w:autoSpaceDN w:val="0"/>
              <w:spacing w:after="0" w:line="210" w:lineRule="exact"/>
              <w:jc w:val="both"/>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en-US"/>
              </w:rPr>
              <w:t>1</w:t>
            </w:r>
            <w:r>
              <w:rPr>
                <w:rFonts w:ascii="Times New Roman" w:hAnsi="Times New Roman" w:eastAsia="Times New Roman" w:cs="Times New Roman"/>
                <w:sz w:val="24"/>
                <w:szCs w:val="24"/>
                <w:lang w:val="ru-RU"/>
              </w:rPr>
              <w:t>0</w:t>
            </w:r>
          </w:p>
        </w:tc>
      </w:tr>
      <w:tr w14:paraId="237E5F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jc w:val="center"/>
        </w:trPr>
        <w:tc>
          <w:tcPr>
            <w:tcW w:w="3229" w:type="dxa"/>
            <w:tcBorders>
              <w:top w:val="single" w:color="000000" w:sz="4" w:space="0"/>
              <w:left w:val="single" w:color="000000" w:sz="4" w:space="0"/>
              <w:bottom w:val="single" w:color="000000" w:sz="4" w:space="0"/>
              <w:right w:val="single" w:color="000000" w:sz="4" w:space="0"/>
            </w:tcBorders>
          </w:tcPr>
          <w:p w14:paraId="25084E6F">
            <w:pPr>
              <w:widowControl w:val="0"/>
              <w:autoSpaceDN w:val="0"/>
              <w:spacing w:after="0" w:line="210"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6 класс</w:t>
            </w:r>
          </w:p>
        </w:tc>
        <w:tc>
          <w:tcPr>
            <w:tcW w:w="2766" w:type="dxa"/>
            <w:tcBorders>
              <w:top w:val="single" w:color="000000" w:sz="4" w:space="0"/>
              <w:left w:val="single" w:color="000000" w:sz="4" w:space="0"/>
              <w:bottom w:val="single" w:color="000000" w:sz="4" w:space="0"/>
              <w:right w:val="single" w:color="000000" w:sz="4" w:space="0"/>
            </w:tcBorders>
          </w:tcPr>
          <w:p w14:paraId="4AB5BC35">
            <w:pPr>
              <w:widowControl w:val="0"/>
              <w:autoSpaceDN w:val="0"/>
              <w:spacing w:after="0" w:line="210"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1</w:t>
            </w:r>
          </w:p>
        </w:tc>
        <w:tc>
          <w:tcPr>
            <w:tcW w:w="2595" w:type="dxa"/>
            <w:tcBorders>
              <w:top w:val="single" w:color="000000" w:sz="4" w:space="0"/>
              <w:left w:val="single" w:color="000000" w:sz="4" w:space="0"/>
              <w:bottom w:val="single" w:color="000000" w:sz="4" w:space="0"/>
              <w:right w:val="single" w:color="auto" w:sz="4" w:space="0"/>
            </w:tcBorders>
          </w:tcPr>
          <w:p w14:paraId="39022CD3">
            <w:pPr>
              <w:widowControl w:val="0"/>
              <w:autoSpaceDN w:val="0"/>
              <w:spacing w:after="0" w:line="210" w:lineRule="exact"/>
              <w:jc w:val="both"/>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en-US"/>
              </w:rPr>
              <w:t>1</w:t>
            </w:r>
            <w:r>
              <w:rPr>
                <w:rFonts w:ascii="Times New Roman" w:hAnsi="Times New Roman" w:eastAsia="Times New Roman" w:cs="Times New Roman"/>
                <w:sz w:val="24"/>
                <w:szCs w:val="24"/>
                <w:lang w:val="ru-RU"/>
              </w:rPr>
              <w:t>6</w:t>
            </w:r>
          </w:p>
        </w:tc>
      </w:tr>
      <w:tr w14:paraId="7B68C1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jc w:val="center"/>
        </w:trPr>
        <w:tc>
          <w:tcPr>
            <w:tcW w:w="3229" w:type="dxa"/>
            <w:tcBorders>
              <w:top w:val="single" w:color="000000" w:sz="4" w:space="0"/>
              <w:left w:val="single" w:color="000000" w:sz="4" w:space="0"/>
              <w:bottom w:val="single" w:color="000000" w:sz="4" w:space="0"/>
              <w:right w:val="single" w:color="000000" w:sz="4" w:space="0"/>
            </w:tcBorders>
          </w:tcPr>
          <w:p w14:paraId="42315B03">
            <w:pPr>
              <w:widowControl w:val="0"/>
              <w:autoSpaceDN w:val="0"/>
              <w:spacing w:after="0" w:line="210"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7 класс</w:t>
            </w:r>
          </w:p>
        </w:tc>
        <w:tc>
          <w:tcPr>
            <w:tcW w:w="2766" w:type="dxa"/>
            <w:tcBorders>
              <w:top w:val="single" w:color="000000" w:sz="4" w:space="0"/>
              <w:left w:val="single" w:color="000000" w:sz="4" w:space="0"/>
              <w:bottom w:val="single" w:color="000000" w:sz="4" w:space="0"/>
              <w:right w:val="single" w:color="000000" w:sz="4" w:space="0"/>
            </w:tcBorders>
          </w:tcPr>
          <w:p w14:paraId="7A7D49DE">
            <w:pPr>
              <w:widowControl w:val="0"/>
              <w:autoSpaceDN w:val="0"/>
              <w:spacing w:after="0" w:line="210"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1</w:t>
            </w:r>
          </w:p>
        </w:tc>
        <w:tc>
          <w:tcPr>
            <w:tcW w:w="2595" w:type="dxa"/>
            <w:tcBorders>
              <w:top w:val="single" w:color="000000" w:sz="4" w:space="0"/>
              <w:left w:val="single" w:color="000000" w:sz="4" w:space="0"/>
              <w:bottom w:val="single" w:color="000000" w:sz="4" w:space="0"/>
              <w:right w:val="single" w:color="000000" w:sz="4" w:space="0"/>
            </w:tcBorders>
          </w:tcPr>
          <w:p w14:paraId="3387CA4D">
            <w:pPr>
              <w:widowControl w:val="0"/>
              <w:autoSpaceDN w:val="0"/>
              <w:spacing w:after="0" w:line="210" w:lineRule="exact"/>
              <w:jc w:val="both"/>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20</w:t>
            </w:r>
          </w:p>
        </w:tc>
      </w:tr>
      <w:tr w14:paraId="0F8334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jc w:val="center"/>
        </w:trPr>
        <w:tc>
          <w:tcPr>
            <w:tcW w:w="3229" w:type="dxa"/>
            <w:tcBorders>
              <w:top w:val="single" w:color="000000" w:sz="4" w:space="0"/>
              <w:left w:val="single" w:color="000000" w:sz="4" w:space="0"/>
              <w:bottom w:val="single" w:color="000000" w:sz="4" w:space="0"/>
              <w:right w:val="single" w:color="000000" w:sz="4" w:space="0"/>
            </w:tcBorders>
          </w:tcPr>
          <w:p w14:paraId="7CC75640">
            <w:pPr>
              <w:widowControl w:val="0"/>
              <w:autoSpaceDN w:val="0"/>
              <w:spacing w:after="0" w:line="210"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8 класс</w:t>
            </w:r>
          </w:p>
        </w:tc>
        <w:tc>
          <w:tcPr>
            <w:tcW w:w="2766" w:type="dxa"/>
            <w:tcBorders>
              <w:top w:val="single" w:color="000000" w:sz="4" w:space="0"/>
              <w:left w:val="single" w:color="000000" w:sz="4" w:space="0"/>
              <w:bottom w:val="single" w:color="000000" w:sz="4" w:space="0"/>
              <w:right w:val="single" w:color="000000" w:sz="4" w:space="0"/>
            </w:tcBorders>
          </w:tcPr>
          <w:p w14:paraId="0644C7F8">
            <w:pPr>
              <w:widowControl w:val="0"/>
              <w:autoSpaceDN w:val="0"/>
              <w:spacing w:after="0" w:line="210"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1</w:t>
            </w:r>
          </w:p>
        </w:tc>
        <w:tc>
          <w:tcPr>
            <w:tcW w:w="2595" w:type="dxa"/>
            <w:tcBorders>
              <w:top w:val="single" w:color="000000" w:sz="4" w:space="0"/>
              <w:left w:val="single" w:color="000000" w:sz="4" w:space="0"/>
              <w:bottom w:val="single" w:color="000000" w:sz="4" w:space="0"/>
              <w:right w:val="single" w:color="000000" w:sz="4" w:space="0"/>
            </w:tcBorders>
          </w:tcPr>
          <w:p w14:paraId="17B82C2B">
            <w:pPr>
              <w:widowControl w:val="0"/>
              <w:tabs>
                <w:tab w:val="center" w:pos="1652"/>
              </w:tabs>
              <w:autoSpaceDN w:val="0"/>
              <w:spacing w:after="0" w:line="210"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ru-RU"/>
              </w:rPr>
              <w:t>20</w:t>
            </w:r>
            <w:r>
              <w:rPr>
                <w:rFonts w:ascii="Times New Roman" w:hAnsi="Times New Roman" w:eastAsia="Times New Roman" w:cs="Times New Roman"/>
                <w:sz w:val="24"/>
                <w:szCs w:val="24"/>
                <w:lang w:val="en-US"/>
              </w:rPr>
              <w:tab/>
            </w:r>
          </w:p>
        </w:tc>
      </w:tr>
      <w:tr w14:paraId="490D47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jc w:val="center"/>
        </w:trPr>
        <w:tc>
          <w:tcPr>
            <w:tcW w:w="3229" w:type="dxa"/>
            <w:tcBorders>
              <w:top w:val="single" w:color="000000" w:sz="4" w:space="0"/>
              <w:left w:val="single" w:color="000000" w:sz="4" w:space="0"/>
              <w:bottom w:val="single" w:color="000000" w:sz="4" w:space="0"/>
              <w:right w:val="single" w:color="000000" w:sz="4" w:space="0"/>
            </w:tcBorders>
          </w:tcPr>
          <w:p w14:paraId="37820C42">
            <w:pPr>
              <w:widowControl w:val="0"/>
              <w:autoSpaceDN w:val="0"/>
              <w:spacing w:after="0" w:line="210"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9 класс</w:t>
            </w:r>
          </w:p>
        </w:tc>
        <w:tc>
          <w:tcPr>
            <w:tcW w:w="2766" w:type="dxa"/>
            <w:tcBorders>
              <w:top w:val="single" w:color="000000" w:sz="4" w:space="0"/>
              <w:left w:val="single" w:color="000000" w:sz="4" w:space="0"/>
              <w:bottom w:val="single" w:color="000000" w:sz="4" w:space="0"/>
              <w:right w:val="single" w:color="000000" w:sz="4" w:space="0"/>
            </w:tcBorders>
          </w:tcPr>
          <w:p w14:paraId="131D2030">
            <w:pPr>
              <w:widowControl w:val="0"/>
              <w:autoSpaceDN w:val="0"/>
              <w:spacing w:after="0" w:line="210"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1</w:t>
            </w:r>
          </w:p>
        </w:tc>
        <w:tc>
          <w:tcPr>
            <w:tcW w:w="2595" w:type="dxa"/>
            <w:tcBorders>
              <w:top w:val="single" w:color="000000" w:sz="4" w:space="0"/>
              <w:left w:val="single" w:color="000000" w:sz="4" w:space="0"/>
              <w:bottom w:val="single" w:color="000000" w:sz="4" w:space="0"/>
              <w:right w:val="single" w:color="000000" w:sz="4" w:space="0"/>
            </w:tcBorders>
          </w:tcPr>
          <w:p w14:paraId="5F688D9A">
            <w:pPr>
              <w:widowControl w:val="0"/>
              <w:autoSpaceDN w:val="0"/>
              <w:spacing w:after="0" w:line="210" w:lineRule="exact"/>
              <w:jc w:val="both"/>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16</w:t>
            </w:r>
          </w:p>
        </w:tc>
      </w:tr>
      <w:tr w14:paraId="33FF35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3229" w:type="dxa"/>
            <w:tcBorders>
              <w:top w:val="single" w:color="000000" w:sz="4" w:space="0"/>
              <w:left w:val="single" w:color="000000" w:sz="4" w:space="0"/>
              <w:bottom w:val="single" w:color="000000" w:sz="4" w:space="0"/>
              <w:right w:val="single" w:color="000000" w:sz="4" w:space="0"/>
            </w:tcBorders>
          </w:tcPr>
          <w:p w14:paraId="1D83A5EB">
            <w:pPr>
              <w:widowControl w:val="0"/>
              <w:autoSpaceDN w:val="0"/>
              <w:spacing w:after="0" w:line="223"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Итого - основное общее</w:t>
            </w:r>
          </w:p>
          <w:p w14:paraId="5E80FBB1">
            <w:pPr>
              <w:widowControl w:val="0"/>
              <w:autoSpaceDN w:val="0"/>
              <w:spacing w:after="0" w:line="217"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образование</w:t>
            </w:r>
          </w:p>
        </w:tc>
        <w:tc>
          <w:tcPr>
            <w:tcW w:w="2766" w:type="dxa"/>
            <w:tcBorders>
              <w:top w:val="single" w:color="000000" w:sz="4" w:space="0"/>
              <w:left w:val="single" w:color="000000" w:sz="4" w:space="0"/>
              <w:bottom w:val="single" w:color="000000" w:sz="4" w:space="0"/>
              <w:right w:val="single" w:color="000000" w:sz="4" w:space="0"/>
            </w:tcBorders>
          </w:tcPr>
          <w:p w14:paraId="15448E8B">
            <w:pPr>
              <w:widowControl w:val="0"/>
              <w:autoSpaceDN w:val="0"/>
              <w:spacing w:after="0" w:line="24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5</w:t>
            </w:r>
          </w:p>
        </w:tc>
        <w:tc>
          <w:tcPr>
            <w:tcW w:w="2595" w:type="dxa"/>
            <w:tcBorders>
              <w:top w:val="single" w:color="000000" w:sz="4" w:space="0"/>
              <w:left w:val="single" w:color="000000" w:sz="4" w:space="0"/>
              <w:bottom w:val="single" w:color="000000" w:sz="4" w:space="0"/>
              <w:right w:val="single" w:color="auto" w:sz="4" w:space="0"/>
            </w:tcBorders>
          </w:tcPr>
          <w:p w14:paraId="021D2ACA">
            <w:pPr>
              <w:widowControl w:val="0"/>
              <w:autoSpaceDN w:val="0"/>
              <w:spacing w:after="0" w:line="240" w:lineRule="auto"/>
              <w:jc w:val="both"/>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82</w:t>
            </w:r>
          </w:p>
        </w:tc>
      </w:tr>
      <w:tr w14:paraId="345E03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jc w:val="center"/>
        </w:trPr>
        <w:tc>
          <w:tcPr>
            <w:tcW w:w="8590" w:type="dxa"/>
            <w:gridSpan w:val="3"/>
            <w:tcBorders>
              <w:top w:val="single" w:color="000000" w:sz="4" w:space="0"/>
              <w:left w:val="single" w:color="000000" w:sz="4" w:space="0"/>
              <w:bottom w:val="single" w:color="000000" w:sz="4" w:space="0"/>
              <w:right w:val="single" w:color="auto" w:sz="4" w:space="0"/>
            </w:tcBorders>
          </w:tcPr>
          <w:p w14:paraId="60A1A5AF">
            <w:pPr>
              <w:widowControl w:val="0"/>
              <w:autoSpaceDN w:val="0"/>
              <w:spacing w:after="0" w:line="210" w:lineRule="exact"/>
              <w:jc w:val="both"/>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en-US"/>
              </w:rPr>
              <w:t>Среднее общее образование</w:t>
            </w:r>
          </w:p>
        </w:tc>
      </w:tr>
      <w:tr w14:paraId="766E41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 w:hRule="atLeast"/>
          <w:jc w:val="center"/>
        </w:trPr>
        <w:tc>
          <w:tcPr>
            <w:tcW w:w="3229" w:type="dxa"/>
            <w:tcBorders>
              <w:top w:val="single" w:color="000000" w:sz="4" w:space="0"/>
              <w:left w:val="single" w:color="000000" w:sz="4" w:space="0"/>
              <w:bottom w:val="single" w:color="000000" w:sz="4" w:space="0"/>
              <w:right w:val="single" w:color="000000" w:sz="4" w:space="0"/>
            </w:tcBorders>
          </w:tcPr>
          <w:p w14:paraId="15AB4A62">
            <w:pPr>
              <w:widowControl w:val="0"/>
              <w:autoSpaceDN w:val="0"/>
              <w:spacing w:after="0" w:line="210"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10 класс</w:t>
            </w:r>
          </w:p>
        </w:tc>
        <w:tc>
          <w:tcPr>
            <w:tcW w:w="2766" w:type="dxa"/>
            <w:tcBorders>
              <w:top w:val="single" w:color="000000" w:sz="4" w:space="0"/>
              <w:left w:val="single" w:color="000000" w:sz="4" w:space="0"/>
              <w:bottom w:val="single" w:color="000000" w:sz="4" w:space="0"/>
              <w:right w:val="single" w:color="000000" w:sz="4" w:space="0"/>
            </w:tcBorders>
          </w:tcPr>
          <w:p w14:paraId="67513DF5">
            <w:pPr>
              <w:widowControl w:val="0"/>
              <w:autoSpaceDN w:val="0"/>
              <w:spacing w:after="0" w:line="210"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1</w:t>
            </w:r>
          </w:p>
        </w:tc>
        <w:tc>
          <w:tcPr>
            <w:tcW w:w="2595" w:type="dxa"/>
            <w:tcBorders>
              <w:top w:val="single" w:color="000000" w:sz="4" w:space="0"/>
              <w:left w:val="single" w:color="000000" w:sz="4" w:space="0"/>
              <w:bottom w:val="single" w:color="000000" w:sz="4" w:space="0"/>
              <w:right w:val="single" w:color="auto" w:sz="4" w:space="0"/>
            </w:tcBorders>
          </w:tcPr>
          <w:p w14:paraId="32C2CE39">
            <w:pPr>
              <w:widowControl w:val="0"/>
              <w:autoSpaceDN w:val="0"/>
              <w:spacing w:after="0" w:line="210" w:lineRule="exact"/>
              <w:jc w:val="both"/>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6</w:t>
            </w:r>
          </w:p>
        </w:tc>
      </w:tr>
      <w:tr w14:paraId="5FDD02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jc w:val="center"/>
        </w:trPr>
        <w:tc>
          <w:tcPr>
            <w:tcW w:w="3229" w:type="dxa"/>
            <w:tcBorders>
              <w:top w:val="single" w:color="000000" w:sz="4" w:space="0"/>
              <w:left w:val="single" w:color="000000" w:sz="4" w:space="0"/>
              <w:bottom w:val="single" w:color="000000" w:sz="4" w:space="0"/>
              <w:right w:val="single" w:color="000000" w:sz="4" w:space="0"/>
            </w:tcBorders>
          </w:tcPr>
          <w:p w14:paraId="7EE571B9">
            <w:pPr>
              <w:widowControl w:val="0"/>
              <w:autoSpaceDN w:val="0"/>
              <w:spacing w:after="0" w:line="210"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11 класс</w:t>
            </w:r>
          </w:p>
        </w:tc>
        <w:tc>
          <w:tcPr>
            <w:tcW w:w="2766" w:type="dxa"/>
            <w:tcBorders>
              <w:top w:val="single" w:color="000000" w:sz="4" w:space="0"/>
              <w:left w:val="single" w:color="000000" w:sz="4" w:space="0"/>
              <w:bottom w:val="single" w:color="000000" w:sz="4" w:space="0"/>
              <w:right w:val="single" w:color="000000" w:sz="4" w:space="0"/>
            </w:tcBorders>
          </w:tcPr>
          <w:p w14:paraId="4348D40C">
            <w:pPr>
              <w:widowControl w:val="0"/>
              <w:autoSpaceDN w:val="0"/>
              <w:spacing w:after="0" w:line="210"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1</w:t>
            </w:r>
          </w:p>
        </w:tc>
        <w:tc>
          <w:tcPr>
            <w:tcW w:w="2595" w:type="dxa"/>
            <w:tcBorders>
              <w:top w:val="single" w:color="000000" w:sz="4" w:space="0"/>
              <w:left w:val="single" w:color="000000" w:sz="4" w:space="0"/>
              <w:bottom w:val="single" w:color="000000" w:sz="4" w:space="0"/>
              <w:right w:val="single" w:color="000000" w:sz="4" w:space="0"/>
            </w:tcBorders>
          </w:tcPr>
          <w:p w14:paraId="5BFBA45A">
            <w:pPr>
              <w:widowControl w:val="0"/>
              <w:autoSpaceDN w:val="0"/>
              <w:spacing w:after="0" w:line="210" w:lineRule="exact"/>
              <w:jc w:val="both"/>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6</w:t>
            </w:r>
          </w:p>
        </w:tc>
      </w:tr>
      <w:tr w14:paraId="31DC8B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jc w:val="center"/>
        </w:trPr>
        <w:tc>
          <w:tcPr>
            <w:tcW w:w="3229" w:type="dxa"/>
            <w:tcBorders>
              <w:top w:val="single" w:color="000000" w:sz="4" w:space="0"/>
              <w:left w:val="single" w:color="000000" w:sz="4" w:space="0"/>
              <w:bottom w:val="single" w:color="000000" w:sz="4" w:space="0"/>
              <w:right w:val="single" w:color="000000" w:sz="4" w:space="0"/>
            </w:tcBorders>
          </w:tcPr>
          <w:p w14:paraId="3CAD9272">
            <w:pPr>
              <w:widowControl w:val="0"/>
              <w:autoSpaceDN w:val="0"/>
              <w:spacing w:after="0" w:line="223" w:lineRule="exact"/>
              <w:jc w:val="both"/>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Итого на ступени среднего общего</w:t>
            </w:r>
          </w:p>
          <w:p w14:paraId="69D7F6C7">
            <w:pPr>
              <w:widowControl w:val="0"/>
              <w:autoSpaceDN w:val="0"/>
              <w:spacing w:after="0" w:line="217" w:lineRule="exact"/>
              <w:jc w:val="both"/>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образования</w:t>
            </w:r>
          </w:p>
        </w:tc>
        <w:tc>
          <w:tcPr>
            <w:tcW w:w="2766" w:type="dxa"/>
            <w:tcBorders>
              <w:top w:val="single" w:color="000000" w:sz="4" w:space="0"/>
              <w:left w:val="single" w:color="000000" w:sz="4" w:space="0"/>
              <w:bottom w:val="single" w:color="000000" w:sz="4" w:space="0"/>
              <w:right w:val="single" w:color="000000" w:sz="4" w:space="0"/>
            </w:tcBorders>
          </w:tcPr>
          <w:p w14:paraId="1D23288E">
            <w:pPr>
              <w:widowControl w:val="0"/>
              <w:autoSpaceDN w:val="0"/>
              <w:spacing w:after="0" w:line="228"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2</w:t>
            </w:r>
          </w:p>
        </w:tc>
        <w:tc>
          <w:tcPr>
            <w:tcW w:w="2595" w:type="dxa"/>
            <w:tcBorders>
              <w:top w:val="single" w:color="000000" w:sz="4" w:space="0"/>
              <w:left w:val="single" w:color="000000" w:sz="4" w:space="0"/>
              <w:bottom w:val="single" w:color="000000" w:sz="4" w:space="0"/>
              <w:right w:val="single" w:color="000000" w:sz="4" w:space="0"/>
            </w:tcBorders>
          </w:tcPr>
          <w:p w14:paraId="68D79784">
            <w:pPr>
              <w:widowControl w:val="0"/>
              <w:autoSpaceDN w:val="0"/>
              <w:spacing w:after="0" w:line="228" w:lineRule="exact"/>
              <w:jc w:val="both"/>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en-US"/>
              </w:rPr>
              <w:t>1</w:t>
            </w:r>
            <w:r>
              <w:rPr>
                <w:rFonts w:ascii="Times New Roman" w:hAnsi="Times New Roman" w:eastAsia="Times New Roman" w:cs="Times New Roman"/>
                <w:sz w:val="24"/>
                <w:szCs w:val="24"/>
                <w:lang w:val="ru-RU"/>
              </w:rPr>
              <w:t>2</w:t>
            </w:r>
          </w:p>
        </w:tc>
      </w:tr>
      <w:tr w14:paraId="0B1044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jc w:val="center"/>
        </w:trPr>
        <w:tc>
          <w:tcPr>
            <w:tcW w:w="3229" w:type="dxa"/>
            <w:vMerge w:val="restart"/>
            <w:tcBorders>
              <w:top w:val="single" w:color="000000" w:sz="4" w:space="0"/>
              <w:left w:val="single" w:color="000000" w:sz="4" w:space="0"/>
              <w:bottom w:val="single" w:color="000000" w:sz="4" w:space="0"/>
              <w:right w:val="single" w:color="000000" w:sz="4" w:space="0"/>
            </w:tcBorders>
          </w:tcPr>
          <w:p w14:paraId="74D43096">
            <w:pPr>
              <w:widowControl w:val="0"/>
              <w:autoSpaceDN w:val="0"/>
              <w:spacing w:after="0" w:line="223"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ИТОГО:</w:t>
            </w:r>
          </w:p>
        </w:tc>
        <w:tc>
          <w:tcPr>
            <w:tcW w:w="2766" w:type="dxa"/>
            <w:tcBorders>
              <w:top w:val="single" w:color="000000" w:sz="4" w:space="0"/>
              <w:left w:val="single" w:color="000000" w:sz="4" w:space="0"/>
              <w:bottom w:val="single" w:color="000000" w:sz="4" w:space="0"/>
              <w:right w:val="single" w:color="000000" w:sz="4" w:space="0"/>
            </w:tcBorders>
          </w:tcPr>
          <w:p w14:paraId="0B58D245">
            <w:pPr>
              <w:widowControl w:val="0"/>
              <w:autoSpaceDN w:val="0"/>
              <w:spacing w:after="0" w:line="210"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11</w:t>
            </w:r>
          </w:p>
        </w:tc>
        <w:tc>
          <w:tcPr>
            <w:tcW w:w="2595" w:type="dxa"/>
            <w:tcBorders>
              <w:top w:val="single" w:color="000000" w:sz="4" w:space="0"/>
              <w:left w:val="single" w:color="000000" w:sz="4" w:space="0"/>
              <w:bottom w:val="single" w:color="000000" w:sz="4" w:space="0"/>
              <w:right w:val="single" w:color="000000" w:sz="4" w:space="0"/>
            </w:tcBorders>
          </w:tcPr>
          <w:p w14:paraId="69876A92">
            <w:pPr>
              <w:widowControl w:val="0"/>
              <w:autoSpaceDN w:val="0"/>
              <w:spacing w:after="0" w:line="210"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151</w:t>
            </w:r>
          </w:p>
        </w:tc>
      </w:tr>
      <w:tr w14:paraId="58A624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0" w:hRule="atLeast"/>
          <w:jc w:val="center"/>
        </w:trPr>
        <w:tc>
          <w:tcPr>
            <w:tcW w:w="8590" w:type="dxa"/>
            <w:vMerge w:val="continue"/>
            <w:tcBorders>
              <w:top w:val="single" w:color="000000" w:sz="4" w:space="0"/>
              <w:left w:val="single" w:color="000000" w:sz="4" w:space="0"/>
              <w:bottom w:val="single" w:color="000000" w:sz="4" w:space="0"/>
              <w:right w:val="single" w:color="000000" w:sz="4" w:space="0"/>
            </w:tcBorders>
            <w:vAlign w:val="center"/>
          </w:tcPr>
          <w:p w14:paraId="0A1328DE">
            <w:pPr>
              <w:widowControl w:val="0"/>
              <w:spacing w:after="0" w:line="240" w:lineRule="auto"/>
              <w:rPr>
                <w:rFonts w:ascii="Times New Roman" w:hAnsi="Times New Roman" w:eastAsia="Times New Roman" w:cs="Times New Roman"/>
                <w:sz w:val="24"/>
                <w:szCs w:val="24"/>
                <w:lang w:val="en-US"/>
              </w:rPr>
            </w:pPr>
          </w:p>
        </w:tc>
        <w:tc>
          <w:tcPr>
            <w:tcW w:w="2766" w:type="dxa"/>
            <w:tcBorders>
              <w:top w:val="single" w:color="000000" w:sz="4" w:space="0"/>
              <w:left w:val="single" w:color="000000" w:sz="4" w:space="0"/>
              <w:bottom w:val="single" w:color="000000" w:sz="4" w:space="0"/>
              <w:right w:val="single" w:color="000000" w:sz="4" w:space="0"/>
            </w:tcBorders>
          </w:tcPr>
          <w:p w14:paraId="1C1395EE">
            <w:pPr>
              <w:widowControl w:val="0"/>
              <w:autoSpaceDN w:val="0"/>
              <w:spacing w:after="0" w:line="240" w:lineRule="auto"/>
              <w:jc w:val="both"/>
              <w:rPr>
                <w:rFonts w:ascii="Times New Roman" w:hAnsi="Times New Roman" w:eastAsia="Times New Roman" w:cs="Times New Roman"/>
                <w:sz w:val="24"/>
                <w:szCs w:val="24"/>
                <w:lang w:val="en-US"/>
              </w:rPr>
            </w:pPr>
          </w:p>
        </w:tc>
        <w:tc>
          <w:tcPr>
            <w:tcW w:w="2595" w:type="dxa"/>
            <w:tcBorders>
              <w:top w:val="single" w:color="000000" w:sz="4" w:space="0"/>
              <w:left w:val="single" w:color="000000" w:sz="4" w:space="0"/>
              <w:bottom w:val="single" w:color="000000" w:sz="4" w:space="0"/>
              <w:right w:val="single" w:color="auto" w:sz="4" w:space="0"/>
            </w:tcBorders>
          </w:tcPr>
          <w:p w14:paraId="366B97AA">
            <w:pPr>
              <w:widowControl w:val="0"/>
              <w:autoSpaceDN w:val="0"/>
              <w:spacing w:after="0" w:line="240" w:lineRule="auto"/>
              <w:jc w:val="both"/>
              <w:rPr>
                <w:rFonts w:ascii="Times New Roman" w:hAnsi="Times New Roman" w:eastAsia="Times New Roman" w:cs="Times New Roman"/>
                <w:sz w:val="24"/>
                <w:szCs w:val="24"/>
                <w:lang w:val="en-US"/>
              </w:rPr>
            </w:pPr>
          </w:p>
        </w:tc>
      </w:tr>
      <w:tr w14:paraId="2F7F20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3229" w:type="dxa"/>
            <w:tcBorders>
              <w:top w:val="single" w:color="000000" w:sz="4" w:space="0"/>
              <w:left w:val="single" w:color="000000" w:sz="4" w:space="0"/>
              <w:bottom w:val="single" w:color="000000" w:sz="4" w:space="0"/>
              <w:right w:val="single" w:color="000000" w:sz="4" w:space="0"/>
            </w:tcBorders>
          </w:tcPr>
          <w:p w14:paraId="78C6E73A">
            <w:pPr>
              <w:widowControl w:val="0"/>
              <w:autoSpaceDN w:val="0"/>
              <w:spacing w:after="0" w:line="228" w:lineRule="exact"/>
              <w:jc w:val="both"/>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Всего обучающихся в ОО</w:t>
            </w:r>
          </w:p>
        </w:tc>
        <w:tc>
          <w:tcPr>
            <w:tcW w:w="5361" w:type="dxa"/>
            <w:gridSpan w:val="2"/>
            <w:tcBorders>
              <w:top w:val="single" w:color="000000" w:sz="4" w:space="0"/>
              <w:left w:val="single" w:color="000000" w:sz="4" w:space="0"/>
              <w:bottom w:val="single" w:color="auto" w:sz="4" w:space="0"/>
              <w:right w:val="single" w:color="auto" w:sz="4" w:space="0"/>
            </w:tcBorders>
          </w:tcPr>
          <w:p w14:paraId="01A19934">
            <w:pPr>
              <w:widowControl w:val="0"/>
              <w:autoSpaceDN w:val="0"/>
              <w:spacing w:after="0" w:line="228" w:lineRule="exact"/>
              <w:jc w:val="both"/>
              <w:rPr>
                <w:rFonts w:ascii="Times New Roman" w:hAnsi="Times New Roman" w:eastAsia="Times New Roman" w:cs="Times New Roman"/>
                <w:b/>
                <w:sz w:val="24"/>
                <w:szCs w:val="24"/>
                <w:lang w:val="ru-RU"/>
              </w:rPr>
            </w:pPr>
            <w:r>
              <w:rPr>
                <w:rFonts w:ascii="Times New Roman" w:hAnsi="Times New Roman" w:eastAsia="Times New Roman" w:cs="Times New Roman"/>
                <w:b/>
                <w:sz w:val="24"/>
                <w:szCs w:val="24"/>
                <w:lang w:val="en-US"/>
              </w:rPr>
              <w:t>1</w:t>
            </w:r>
            <w:r>
              <w:rPr>
                <w:rFonts w:ascii="Times New Roman" w:hAnsi="Times New Roman" w:eastAsia="Times New Roman" w:cs="Times New Roman"/>
                <w:b/>
                <w:sz w:val="24"/>
                <w:szCs w:val="24"/>
                <w:lang w:val="ru-RU"/>
              </w:rPr>
              <w:t>51</w:t>
            </w:r>
          </w:p>
        </w:tc>
      </w:tr>
    </w:tbl>
    <w:p w14:paraId="3B10B810">
      <w:pPr>
        <w:widowControl w:val="0"/>
        <w:autoSpaceDN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Учебные занятия проводятся в одну смену. Режим работы школы: шестидневная учебная неделя, обеспечена занятость обучающихся по интересам во второй половине дня - работают курсы внеурочной деятельности,  спортивные секции.</w:t>
      </w:r>
    </w:p>
    <w:p w14:paraId="0B71FFF1">
      <w:pPr>
        <w:widowControl w:val="0"/>
        <w:autoSpaceDN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Сведения о режиме деятельности : нач.уч.год и тд.</w:t>
      </w:r>
    </w:p>
    <w:p w14:paraId="2F746C4F">
      <w:pPr>
        <w:widowControl w:val="0"/>
        <w:autoSpaceDN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  </w:t>
      </w:r>
    </w:p>
    <w:p w14:paraId="206BEF8A">
      <w:pPr>
        <w:widowControl w:val="0"/>
        <w:autoSpaceDN w:val="0"/>
        <w:spacing w:after="0" w:line="240" w:lineRule="auto"/>
        <w:jc w:val="both"/>
        <w:rPr>
          <w:rFonts w:ascii="Times New Roman" w:hAnsi="Times New Roman" w:eastAsia="Times New Roman" w:cs="Times New Roman"/>
          <w:sz w:val="24"/>
          <w:szCs w:val="24"/>
        </w:rPr>
      </w:pPr>
    </w:p>
    <w:p w14:paraId="67D136A1">
      <w:pPr>
        <w:widowControl w:val="0"/>
        <w:autoSpaceDN w:val="0"/>
        <w:spacing w:after="0" w:line="240" w:lineRule="auto"/>
        <w:jc w:val="both"/>
        <w:outlineLvl w:val="1"/>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1.5. Характеристика педагогических кадров МКОУ «Карчагская СОШ им. М. Караханова» (данные на 01.09.2024г)</w:t>
      </w:r>
    </w:p>
    <w:tbl>
      <w:tblPr>
        <w:tblStyle w:val="215"/>
        <w:tblW w:w="0" w:type="auto"/>
        <w:tblInd w:w="4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41"/>
        <w:gridCol w:w="1316"/>
        <w:gridCol w:w="1594"/>
      </w:tblGrid>
      <w:tr w14:paraId="42C1BD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 w:hRule="atLeast"/>
        </w:trPr>
        <w:tc>
          <w:tcPr>
            <w:tcW w:w="6741" w:type="dxa"/>
            <w:tcBorders>
              <w:top w:val="single" w:color="000000" w:sz="4" w:space="0"/>
              <w:left w:val="single" w:color="000000" w:sz="4" w:space="0"/>
              <w:bottom w:val="single" w:color="000000" w:sz="4" w:space="0"/>
              <w:right w:val="single" w:color="000000" w:sz="4" w:space="0"/>
            </w:tcBorders>
          </w:tcPr>
          <w:p w14:paraId="6029B2DA">
            <w:pPr>
              <w:widowControl w:val="0"/>
              <w:autoSpaceDN w:val="0"/>
              <w:spacing w:after="0" w:line="240" w:lineRule="auto"/>
              <w:jc w:val="both"/>
              <w:rPr>
                <w:rFonts w:ascii="Times New Roman" w:hAnsi="Times New Roman" w:eastAsia="Times New Roman" w:cs="Times New Roman"/>
                <w:sz w:val="24"/>
                <w:szCs w:val="24"/>
                <w:lang w:val="en-US"/>
              </w:rPr>
            </w:pPr>
          </w:p>
        </w:tc>
        <w:tc>
          <w:tcPr>
            <w:tcW w:w="1316" w:type="dxa"/>
            <w:tcBorders>
              <w:top w:val="single" w:color="000000" w:sz="4" w:space="0"/>
              <w:left w:val="single" w:color="000000" w:sz="4" w:space="0"/>
              <w:bottom w:val="single" w:color="000000" w:sz="4" w:space="0"/>
              <w:right w:val="single" w:color="000000" w:sz="4" w:space="0"/>
            </w:tcBorders>
          </w:tcPr>
          <w:p w14:paraId="3ABF3268">
            <w:pPr>
              <w:widowControl w:val="0"/>
              <w:autoSpaceDN w:val="0"/>
              <w:spacing w:after="0" w:line="232"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Кол-во</w:t>
            </w:r>
          </w:p>
        </w:tc>
        <w:tc>
          <w:tcPr>
            <w:tcW w:w="1594" w:type="dxa"/>
            <w:tcBorders>
              <w:top w:val="single" w:color="000000" w:sz="4" w:space="0"/>
              <w:left w:val="single" w:color="000000" w:sz="4" w:space="0"/>
              <w:bottom w:val="single" w:color="000000" w:sz="4" w:space="0"/>
              <w:right w:val="single" w:color="000000" w:sz="4" w:space="0"/>
            </w:tcBorders>
          </w:tcPr>
          <w:p w14:paraId="53FD981F">
            <w:pPr>
              <w:widowControl w:val="0"/>
              <w:autoSpaceDN w:val="0"/>
              <w:spacing w:after="0" w:line="232"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w:t>
            </w:r>
          </w:p>
        </w:tc>
      </w:tr>
      <w:tr w14:paraId="7D08B7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6741" w:type="dxa"/>
            <w:tcBorders>
              <w:top w:val="single" w:color="000000" w:sz="4" w:space="0"/>
              <w:left w:val="single" w:color="000000" w:sz="4" w:space="0"/>
              <w:bottom w:val="single" w:color="000000" w:sz="4" w:space="0"/>
              <w:right w:val="single" w:color="000000" w:sz="4" w:space="0"/>
            </w:tcBorders>
          </w:tcPr>
          <w:p w14:paraId="1D7D47E7">
            <w:pPr>
              <w:widowControl w:val="0"/>
              <w:autoSpaceDN w:val="0"/>
              <w:spacing w:after="0" w:line="234" w:lineRule="exact"/>
              <w:jc w:val="both"/>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Общее количество работников ОУ (все работники)</w:t>
            </w:r>
          </w:p>
        </w:tc>
        <w:tc>
          <w:tcPr>
            <w:tcW w:w="1316" w:type="dxa"/>
            <w:tcBorders>
              <w:top w:val="single" w:color="000000" w:sz="4" w:space="0"/>
              <w:left w:val="single" w:color="000000" w:sz="4" w:space="0"/>
              <w:bottom w:val="single" w:color="000000" w:sz="4" w:space="0"/>
              <w:right w:val="single" w:color="000000" w:sz="4" w:space="0"/>
            </w:tcBorders>
          </w:tcPr>
          <w:p w14:paraId="6A3C2FA6">
            <w:pPr>
              <w:widowControl w:val="0"/>
              <w:autoSpaceDN w:val="0"/>
              <w:spacing w:after="0" w:line="234" w:lineRule="exact"/>
              <w:jc w:val="both"/>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en-US"/>
              </w:rPr>
              <w:t>3</w:t>
            </w:r>
            <w:r>
              <w:rPr>
                <w:rFonts w:ascii="Times New Roman" w:hAnsi="Times New Roman" w:eastAsia="Times New Roman" w:cs="Times New Roman"/>
                <w:sz w:val="24"/>
                <w:szCs w:val="24"/>
                <w:lang w:val="ru-RU"/>
              </w:rPr>
              <w:t>8</w:t>
            </w:r>
          </w:p>
        </w:tc>
        <w:tc>
          <w:tcPr>
            <w:tcW w:w="1594" w:type="dxa"/>
            <w:vMerge w:val="restart"/>
            <w:tcBorders>
              <w:top w:val="single" w:color="000000" w:sz="4" w:space="0"/>
              <w:left w:val="single" w:color="000000" w:sz="4" w:space="0"/>
              <w:bottom w:val="single" w:color="000000" w:sz="4" w:space="0"/>
              <w:right w:val="single" w:color="000000" w:sz="4" w:space="0"/>
            </w:tcBorders>
          </w:tcPr>
          <w:p w14:paraId="21FCDF21">
            <w:pPr>
              <w:widowControl w:val="0"/>
              <w:autoSpaceDN w:val="0"/>
              <w:spacing w:after="0" w:line="240" w:lineRule="auto"/>
              <w:jc w:val="both"/>
              <w:rPr>
                <w:rFonts w:ascii="Times New Roman" w:hAnsi="Times New Roman" w:eastAsia="Times New Roman" w:cs="Times New Roman"/>
                <w:sz w:val="24"/>
                <w:szCs w:val="24"/>
                <w:lang w:val="en-US"/>
              </w:rPr>
            </w:pPr>
          </w:p>
        </w:tc>
      </w:tr>
      <w:tr w14:paraId="1D582F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 w:hRule="atLeast"/>
        </w:trPr>
        <w:tc>
          <w:tcPr>
            <w:tcW w:w="6741" w:type="dxa"/>
            <w:tcBorders>
              <w:top w:val="single" w:color="000000" w:sz="4" w:space="0"/>
              <w:left w:val="single" w:color="000000" w:sz="4" w:space="0"/>
              <w:bottom w:val="single" w:color="000000" w:sz="4" w:space="0"/>
              <w:right w:val="single" w:color="000000" w:sz="4" w:space="0"/>
            </w:tcBorders>
          </w:tcPr>
          <w:p w14:paraId="526435AF">
            <w:pPr>
              <w:widowControl w:val="0"/>
              <w:autoSpaceDN w:val="0"/>
              <w:spacing w:after="0" w:line="232"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Всего учителей</w:t>
            </w:r>
          </w:p>
        </w:tc>
        <w:tc>
          <w:tcPr>
            <w:tcW w:w="1316" w:type="dxa"/>
            <w:tcBorders>
              <w:top w:val="single" w:color="000000" w:sz="4" w:space="0"/>
              <w:left w:val="single" w:color="000000" w:sz="4" w:space="0"/>
              <w:bottom w:val="single" w:color="000000" w:sz="4" w:space="0"/>
              <w:right w:val="single" w:color="000000" w:sz="4" w:space="0"/>
            </w:tcBorders>
          </w:tcPr>
          <w:p w14:paraId="696C560F">
            <w:pPr>
              <w:widowControl w:val="0"/>
              <w:autoSpaceDN w:val="0"/>
              <w:spacing w:after="0" w:line="232" w:lineRule="exact"/>
              <w:jc w:val="both"/>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en-US"/>
              </w:rPr>
              <w:t>2</w:t>
            </w:r>
            <w:r>
              <w:rPr>
                <w:rFonts w:ascii="Times New Roman" w:hAnsi="Times New Roman" w:eastAsia="Times New Roman" w:cs="Times New Roman"/>
                <w:sz w:val="24"/>
                <w:szCs w:val="24"/>
                <w:lang w:val="ru-RU"/>
              </w:rPr>
              <w:t>3</w:t>
            </w:r>
          </w:p>
        </w:tc>
        <w:tc>
          <w:tcPr>
            <w:tcW w:w="1594" w:type="dxa"/>
            <w:vMerge w:val="continue"/>
            <w:tcBorders>
              <w:top w:val="single" w:color="000000" w:sz="4" w:space="0"/>
              <w:left w:val="single" w:color="000000" w:sz="4" w:space="0"/>
              <w:bottom w:val="single" w:color="000000" w:sz="4" w:space="0"/>
              <w:right w:val="single" w:color="000000" w:sz="4" w:space="0"/>
            </w:tcBorders>
            <w:vAlign w:val="center"/>
          </w:tcPr>
          <w:p w14:paraId="7C2E7555">
            <w:pPr>
              <w:widowControl w:val="0"/>
              <w:spacing w:after="0" w:line="240" w:lineRule="auto"/>
              <w:rPr>
                <w:rFonts w:ascii="Times New Roman" w:hAnsi="Times New Roman" w:eastAsia="Times New Roman" w:cs="Times New Roman"/>
                <w:sz w:val="24"/>
                <w:szCs w:val="24"/>
                <w:lang w:val="en-US"/>
              </w:rPr>
            </w:pPr>
          </w:p>
        </w:tc>
      </w:tr>
      <w:tr w14:paraId="66243A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 w:hRule="atLeast"/>
        </w:trPr>
        <w:tc>
          <w:tcPr>
            <w:tcW w:w="6741" w:type="dxa"/>
            <w:tcBorders>
              <w:top w:val="single" w:color="000000" w:sz="4" w:space="0"/>
              <w:left w:val="single" w:color="000000" w:sz="4" w:space="0"/>
              <w:bottom w:val="single" w:color="000000" w:sz="4" w:space="0"/>
              <w:right w:val="single" w:color="000000" w:sz="4" w:space="0"/>
            </w:tcBorders>
          </w:tcPr>
          <w:p w14:paraId="5B2A9634">
            <w:pPr>
              <w:widowControl w:val="0"/>
              <w:autoSpaceDN w:val="0"/>
              <w:spacing w:after="0" w:line="234"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Всего воспитателей</w:t>
            </w:r>
          </w:p>
        </w:tc>
        <w:tc>
          <w:tcPr>
            <w:tcW w:w="1316" w:type="dxa"/>
            <w:tcBorders>
              <w:top w:val="single" w:color="000000" w:sz="4" w:space="0"/>
              <w:left w:val="single" w:color="000000" w:sz="4" w:space="0"/>
              <w:bottom w:val="single" w:color="000000" w:sz="4" w:space="0"/>
              <w:right w:val="single" w:color="000000" w:sz="4" w:space="0"/>
            </w:tcBorders>
          </w:tcPr>
          <w:p w14:paraId="0BD1413B">
            <w:pPr>
              <w:widowControl w:val="0"/>
              <w:autoSpaceDN w:val="0"/>
              <w:spacing w:after="0" w:line="234" w:lineRule="exact"/>
              <w:jc w:val="both"/>
              <w:rPr>
                <w:rFonts w:ascii="Times New Roman" w:hAnsi="Times New Roman" w:eastAsia="Times New Roman" w:cs="Times New Roman"/>
                <w:sz w:val="24"/>
                <w:szCs w:val="24"/>
                <w:lang w:val="en-US"/>
              </w:rPr>
            </w:pPr>
          </w:p>
        </w:tc>
        <w:tc>
          <w:tcPr>
            <w:tcW w:w="1594" w:type="dxa"/>
            <w:vMerge w:val="continue"/>
            <w:tcBorders>
              <w:top w:val="single" w:color="000000" w:sz="4" w:space="0"/>
              <w:left w:val="single" w:color="000000" w:sz="4" w:space="0"/>
              <w:bottom w:val="single" w:color="000000" w:sz="4" w:space="0"/>
              <w:right w:val="single" w:color="000000" w:sz="4" w:space="0"/>
            </w:tcBorders>
            <w:vAlign w:val="center"/>
          </w:tcPr>
          <w:p w14:paraId="75C01CF8">
            <w:pPr>
              <w:widowControl w:val="0"/>
              <w:spacing w:after="0" w:line="240" w:lineRule="auto"/>
              <w:rPr>
                <w:rFonts w:ascii="Times New Roman" w:hAnsi="Times New Roman" w:eastAsia="Times New Roman" w:cs="Times New Roman"/>
                <w:sz w:val="24"/>
                <w:szCs w:val="24"/>
                <w:lang w:val="en-US"/>
              </w:rPr>
            </w:pPr>
          </w:p>
        </w:tc>
      </w:tr>
      <w:tr w14:paraId="7C9BDB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4" w:hRule="atLeast"/>
        </w:trPr>
        <w:tc>
          <w:tcPr>
            <w:tcW w:w="6741" w:type="dxa"/>
            <w:tcBorders>
              <w:top w:val="single" w:color="000000" w:sz="4" w:space="0"/>
              <w:left w:val="single" w:color="000000" w:sz="4" w:space="0"/>
              <w:bottom w:val="single" w:color="000000" w:sz="4" w:space="0"/>
              <w:right w:val="single" w:color="000000" w:sz="4" w:space="0"/>
            </w:tcBorders>
          </w:tcPr>
          <w:p w14:paraId="16D983C8">
            <w:pPr>
              <w:widowControl w:val="0"/>
              <w:autoSpaceDN w:val="0"/>
              <w:spacing w:after="0" w:line="234"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Учителя внешние совместители</w:t>
            </w:r>
          </w:p>
        </w:tc>
        <w:tc>
          <w:tcPr>
            <w:tcW w:w="1316" w:type="dxa"/>
            <w:tcBorders>
              <w:top w:val="single" w:color="000000" w:sz="4" w:space="0"/>
              <w:left w:val="single" w:color="000000" w:sz="4" w:space="0"/>
              <w:bottom w:val="single" w:color="000000" w:sz="4" w:space="0"/>
              <w:right w:val="single" w:color="000000" w:sz="4" w:space="0"/>
            </w:tcBorders>
          </w:tcPr>
          <w:p w14:paraId="31A14D8C">
            <w:pPr>
              <w:widowControl w:val="0"/>
              <w:autoSpaceDN w:val="0"/>
              <w:spacing w:after="0" w:line="234" w:lineRule="exact"/>
              <w:jc w:val="both"/>
              <w:rPr>
                <w:rFonts w:ascii="Times New Roman" w:hAnsi="Times New Roman" w:eastAsia="Times New Roman" w:cs="Times New Roman"/>
                <w:sz w:val="24"/>
                <w:szCs w:val="24"/>
                <w:lang w:val="en-US"/>
              </w:rPr>
            </w:pPr>
          </w:p>
        </w:tc>
        <w:tc>
          <w:tcPr>
            <w:tcW w:w="1594" w:type="dxa"/>
            <w:vMerge w:val="continue"/>
            <w:tcBorders>
              <w:top w:val="single" w:color="000000" w:sz="4" w:space="0"/>
              <w:left w:val="single" w:color="000000" w:sz="4" w:space="0"/>
              <w:bottom w:val="single" w:color="000000" w:sz="4" w:space="0"/>
              <w:right w:val="single" w:color="000000" w:sz="4" w:space="0"/>
            </w:tcBorders>
            <w:vAlign w:val="center"/>
          </w:tcPr>
          <w:p w14:paraId="1428CF0D">
            <w:pPr>
              <w:widowControl w:val="0"/>
              <w:spacing w:after="0" w:line="240" w:lineRule="auto"/>
              <w:rPr>
                <w:rFonts w:ascii="Times New Roman" w:hAnsi="Times New Roman" w:eastAsia="Times New Roman" w:cs="Times New Roman"/>
                <w:sz w:val="24"/>
                <w:szCs w:val="24"/>
                <w:lang w:val="en-US"/>
              </w:rPr>
            </w:pPr>
          </w:p>
        </w:tc>
      </w:tr>
      <w:tr w14:paraId="2CF0C3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5" w:hRule="atLeast"/>
        </w:trPr>
        <w:tc>
          <w:tcPr>
            <w:tcW w:w="6741" w:type="dxa"/>
            <w:tcBorders>
              <w:top w:val="single" w:color="000000" w:sz="4" w:space="0"/>
              <w:left w:val="single" w:color="000000" w:sz="4" w:space="0"/>
              <w:bottom w:val="single" w:color="000000" w:sz="4" w:space="0"/>
              <w:right w:val="single" w:color="000000" w:sz="4" w:space="0"/>
            </w:tcBorders>
          </w:tcPr>
          <w:p w14:paraId="023BA774">
            <w:pPr>
              <w:widowControl w:val="0"/>
              <w:autoSpaceDN w:val="0"/>
              <w:spacing w:after="0" w:line="246"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Учителя с высшим образованием</w:t>
            </w:r>
          </w:p>
          <w:p w14:paraId="4593BBD2">
            <w:pPr>
              <w:widowControl w:val="0"/>
              <w:autoSpaceDN w:val="0"/>
              <w:spacing w:after="0" w:line="240" w:lineRule="exact"/>
              <w:jc w:val="both"/>
              <w:rPr>
                <w:rFonts w:ascii="Times New Roman" w:hAnsi="Times New Roman" w:eastAsia="Times New Roman" w:cs="Times New Roman"/>
                <w:sz w:val="24"/>
                <w:szCs w:val="24"/>
                <w:lang w:val="en-US"/>
              </w:rPr>
            </w:pPr>
          </w:p>
        </w:tc>
        <w:tc>
          <w:tcPr>
            <w:tcW w:w="1316" w:type="dxa"/>
            <w:tcBorders>
              <w:top w:val="single" w:color="000000" w:sz="4" w:space="0"/>
              <w:left w:val="single" w:color="000000" w:sz="4" w:space="0"/>
              <w:bottom w:val="single" w:color="000000" w:sz="4" w:space="0"/>
              <w:right w:val="single" w:color="000000" w:sz="4" w:space="0"/>
            </w:tcBorders>
          </w:tcPr>
          <w:p w14:paraId="4F994759">
            <w:pPr>
              <w:widowControl w:val="0"/>
              <w:autoSpaceDN w:val="0"/>
              <w:spacing w:after="0" w:line="240" w:lineRule="auto"/>
              <w:jc w:val="both"/>
              <w:rPr>
                <w:rFonts w:ascii="Times New Roman" w:hAnsi="Times New Roman" w:eastAsia="Times New Roman" w:cs="Times New Roman"/>
                <w:b/>
                <w:sz w:val="24"/>
                <w:szCs w:val="24"/>
                <w:lang w:val="en-US"/>
              </w:rPr>
            </w:pPr>
          </w:p>
          <w:p w14:paraId="46530CEE">
            <w:pPr>
              <w:widowControl w:val="0"/>
              <w:autoSpaceDN w:val="0"/>
              <w:spacing w:after="0" w:line="240"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17</w:t>
            </w:r>
          </w:p>
        </w:tc>
        <w:tc>
          <w:tcPr>
            <w:tcW w:w="1594" w:type="dxa"/>
            <w:tcBorders>
              <w:top w:val="single" w:color="000000" w:sz="4" w:space="0"/>
              <w:left w:val="single" w:color="000000" w:sz="4" w:space="0"/>
              <w:bottom w:val="single" w:color="000000" w:sz="4" w:space="0"/>
              <w:right w:val="single" w:color="000000" w:sz="4" w:space="0"/>
            </w:tcBorders>
          </w:tcPr>
          <w:p w14:paraId="7B23DA01">
            <w:pPr>
              <w:widowControl w:val="0"/>
              <w:autoSpaceDN w:val="0"/>
              <w:spacing w:after="0" w:line="240" w:lineRule="auto"/>
              <w:jc w:val="both"/>
              <w:rPr>
                <w:rFonts w:ascii="Times New Roman" w:hAnsi="Times New Roman" w:eastAsia="Times New Roman" w:cs="Times New Roman"/>
                <w:b/>
                <w:sz w:val="24"/>
                <w:szCs w:val="24"/>
                <w:lang w:val="en-US"/>
              </w:rPr>
            </w:pPr>
          </w:p>
          <w:p w14:paraId="296F4682">
            <w:pPr>
              <w:widowControl w:val="0"/>
              <w:autoSpaceDN w:val="0"/>
              <w:spacing w:after="0" w:line="240"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70%</w:t>
            </w:r>
          </w:p>
        </w:tc>
      </w:tr>
      <w:tr w14:paraId="71411F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7" w:hRule="atLeast"/>
        </w:trPr>
        <w:tc>
          <w:tcPr>
            <w:tcW w:w="6741" w:type="dxa"/>
            <w:tcBorders>
              <w:top w:val="single" w:color="000000" w:sz="4" w:space="0"/>
              <w:left w:val="single" w:color="000000" w:sz="4" w:space="0"/>
              <w:bottom w:val="single" w:color="000000" w:sz="4" w:space="0"/>
              <w:right w:val="single" w:color="000000" w:sz="4" w:space="0"/>
            </w:tcBorders>
          </w:tcPr>
          <w:p w14:paraId="2B8F33D1">
            <w:pPr>
              <w:widowControl w:val="0"/>
              <w:autoSpaceDN w:val="0"/>
              <w:spacing w:after="0" w:line="240" w:lineRule="auto"/>
              <w:jc w:val="both"/>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Учителя, прошедшие курсы повышения квалификации за последние 3 года (физические лица)</w:t>
            </w:r>
          </w:p>
          <w:p w14:paraId="2FC39159">
            <w:pPr>
              <w:widowControl w:val="0"/>
              <w:autoSpaceDN w:val="0"/>
              <w:spacing w:after="0" w:line="233" w:lineRule="exact"/>
              <w:jc w:val="both"/>
              <w:rPr>
                <w:rFonts w:ascii="Times New Roman" w:hAnsi="Times New Roman" w:eastAsia="Times New Roman" w:cs="Times New Roman"/>
                <w:sz w:val="24"/>
                <w:szCs w:val="24"/>
                <w:lang w:val="ru-RU"/>
              </w:rPr>
            </w:pPr>
          </w:p>
        </w:tc>
        <w:tc>
          <w:tcPr>
            <w:tcW w:w="1316" w:type="dxa"/>
            <w:tcBorders>
              <w:top w:val="single" w:color="000000" w:sz="4" w:space="0"/>
              <w:left w:val="single" w:color="000000" w:sz="4" w:space="0"/>
              <w:bottom w:val="single" w:color="000000" w:sz="4" w:space="0"/>
              <w:right w:val="single" w:color="000000" w:sz="4" w:space="0"/>
            </w:tcBorders>
          </w:tcPr>
          <w:p w14:paraId="7CABD48D">
            <w:pPr>
              <w:widowControl w:val="0"/>
              <w:autoSpaceDN w:val="0"/>
              <w:spacing w:after="0" w:line="247" w:lineRule="exact"/>
              <w:jc w:val="both"/>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en-US"/>
              </w:rPr>
              <w:t>2</w:t>
            </w:r>
            <w:r>
              <w:rPr>
                <w:rFonts w:ascii="Times New Roman" w:hAnsi="Times New Roman" w:eastAsia="Times New Roman" w:cs="Times New Roman"/>
                <w:sz w:val="24"/>
                <w:szCs w:val="24"/>
                <w:lang w:val="ru-RU"/>
              </w:rPr>
              <w:t>3</w:t>
            </w:r>
          </w:p>
        </w:tc>
        <w:tc>
          <w:tcPr>
            <w:tcW w:w="1594" w:type="dxa"/>
            <w:tcBorders>
              <w:top w:val="single" w:color="000000" w:sz="4" w:space="0"/>
              <w:left w:val="single" w:color="000000" w:sz="4" w:space="0"/>
              <w:bottom w:val="single" w:color="000000" w:sz="4" w:space="0"/>
              <w:right w:val="single" w:color="000000" w:sz="4" w:space="0"/>
            </w:tcBorders>
          </w:tcPr>
          <w:p w14:paraId="67062187">
            <w:pPr>
              <w:widowControl w:val="0"/>
              <w:autoSpaceDN w:val="0"/>
              <w:spacing w:after="0" w:line="247"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ru-RU"/>
              </w:rPr>
              <w:t>100</w:t>
            </w:r>
            <w:r>
              <w:rPr>
                <w:rFonts w:ascii="Times New Roman" w:hAnsi="Times New Roman" w:eastAsia="Times New Roman" w:cs="Times New Roman"/>
                <w:sz w:val="24"/>
                <w:szCs w:val="24"/>
                <w:lang w:val="en-US"/>
              </w:rPr>
              <w:t>%</w:t>
            </w:r>
          </w:p>
        </w:tc>
      </w:tr>
      <w:tr w14:paraId="0D06BA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 w:hRule="atLeast"/>
        </w:trPr>
        <w:tc>
          <w:tcPr>
            <w:tcW w:w="6741" w:type="dxa"/>
            <w:tcBorders>
              <w:top w:val="single" w:color="000000" w:sz="4" w:space="0"/>
              <w:left w:val="single" w:color="000000" w:sz="4" w:space="0"/>
              <w:bottom w:val="single" w:color="000000" w:sz="4" w:space="0"/>
              <w:right w:val="single" w:color="000000" w:sz="4" w:space="0"/>
            </w:tcBorders>
          </w:tcPr>
          <w:p w14:paraId="6A51C603">
            <w:pPr>
              <w:widowControl w:val="0"/>
              <w:autoSpaceDN w:val="0"/>
              <w:spacing w:after="0" w:line="234"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по ФГОС</w:t>
            </w:r>
          </w:p>
        </w:tc>
        <w:tc>
          <w:tcPr>
            <w:tcW w:w="1316" w:type="dxa"/>
            <w:tcBorders>
              <w:top w:val="single" w:color="000000" w:sz="4" w:space="0"/>
              <w:left w:val="single" w:color="000000" w:sz="4" w:space="0"/>
              <w:bottom w:val="single" w:color="000000" w:sz="4" w:space="0"/>
              <w:right w:val="single" w:color="000000" w:sz="4" w:space="0"/>
            </w:tcBorders>
          </w:tcPr>
          <w:p w14:paraId="5E263E39">
            <w:pPr>
              <w:widowControl w:val="0"/>
              <w:autoSpaceDN w:val="0"/>
              <w:spacing w:after="0" w:line="234" w:lineRule="exact"/>
              <w:jc w:val="both"/>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en-US"/>
              </w:rPr>
              <w:t>2</w:t>
            </w:r>
            <w:r>
              <w:rPr>
                <w:rFonts w:ascii="Times New Roman" w:hAnsi="Times New Roman" w:eastAsia="Times New Roman" w:cs="Times New Roman"/>
                <w:sz w:val="24"/>
                <w:szCs w:val="24"/>
                <w:lang w:val="ru-RU"/>
              </w:rPr>
              <w:t>3</w:t>
            </w:r>
          </w:p>
        </w:tc>
        <w:tc>
          <w:tcPr>
            <w:tcW w:w="1594" w:type="dxa"/>
            <w:tcBorders>
              <w:top w:val="single" w:color="000000" w:sz="4" w:space="0"/>
              <w:left w:val="single" w:color="000000" w:sz="4" w:space="0"/>
              <w:bottom w:val="single" w:color="000000" w:sz="4" w:space="0"/>
              <w:right w:val="single" w:color="000000" w:sz="4" w:space="0"/>
            </w:tcBorders>
          </w:tcPr>
          <w:p w14:paraId="7C2E0870">
            <w:pPr>
              <w:widowControl w:val="0"/>
              <w:autoSpaceDN w:val="0"/>
              <w:spacing w:after="0" w:line="234"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ru-RU"/>
              </w:rPr>
              <w:t>100</w:t>
            </w:r>
            <w:r>
              <w:rPr>
                <w:rFonts w:ascii="Times New Roman" w:hAnsi="Times New Roman" w:eastAsia="Times New Roman" w:cs="Times New Roman"/>
                <w:sz w:val="24"/>
                <w:szCs w:val="24"/>
                <w:lang w:val="en-US"/>
              </w:rPr>
              <w:t>%</w:t>
            </w:r>
          </w:p>
        </w:tc>
      </w:tr>
      <w:tr w14:paraId="5DF380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 w:hRule="atLeast"/>
        </w:trPr>
        <w:tc>
          <w:tcPr>
            <w:tcW w:w="6741" w:type="dxa"/>
            <w:tcBorders>
              <w:top w:val="single" w:color="000000" w:sz="4" w:space="0"/>
              <w:left w:val="single" w:color="000000" w:sz="4" w:space="0"/>
              <w:bottom w:val="single" w:color="000000" w:sz="4" w:space="0"/>
              <w:right w:val="single" w:color="000000" w:sz="4" w:space="0"/>
            </w:tcBorders>
          </w:tcPr>
          <w:p w14:paraId="563E1B3F">
            <w:pPr>
              <w:widowControl w:val="0"/>
              <w:autoSpaceDN w:val="0"/>
              <w:spacing w:after="0" w:line="232" w:lineRule="exact"/>
              <w:jc w:val="both"/>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по работе с детьми ОВЗ</w:t>
            </w:r>
          </w:p>
        </w:tc>
        <w:tc>
          <w:tcPr>
            <w:tcW w:w="1316" w:type="dxa"/>
            <w:tcBorders>
              <w:top w:val="single" w:color="000000" w:sz="4" w:space="0"/>
              <w:left w:val="single" w:color="000000" w:sz="4" w:space="0"/>
              <w:bottom w:val="single" w:color="000000" w:sz="4" w:space="0"/>
              <w:right w:val="single" w:color="000000" w:sz="4" w:space="0"/>
            </w:tcBorders>
          </w:tcPr>
          <w:p w14:paraId="27A8111C">
            <w:pPr>
              <w:widowControl w:val="0"/>
              <w:autoSpaceDN w:val="0"/>
              <w:spacing w:after="0" w:line="232" w:lineRule="exact"/>
              <w:jc w:val="both"/>
              <w:rPr>
                <w:rFonts w:ascii="Times New Roman" w:hAnsi="Times New Roman" w:eastAsia="Times New Roman" w:cs="Times New Roman"/>
                <w:sz w:val="24"/>
                <w:szCs w:val="24"/>
                <w:lang w:val="ru-RU"/>
              </w:rPr>
            </w:pPr>
          </w:p>
        </w:tc>
        <w:tc>
          <w:tcPr>
            <w:tcW w:w="1594" w:type="dxa"/>
            <w:tcBorders>
              <w:top w:val="single" w:color="000000" w:sz="4" w:space="0"/>
              <w:left w:val="single" w:color="000000" w:sz="4" w:space="0"/>
              <w:bottom w:val="single" w:color="000000" w:sz="4" w:space="0"/>
              <w:right w:val="single" w:color="000000" w:sz="4" w:space="0"/>
            </w:tcBorders>
          </w:tcPr>
          <w:p w14:paraId="75A5351D">
            <w:pPr>
              <w:widowControl w:val="0"/>
              <w:autoSpaceDN w:val="0"/>
              <w:spacing w:after="0" w:line="232" w:lineRule="exact"/>
              <w:jc w:val="both"/>
              <w:rPr>
                <w:rFonts w:ascii="Times New Roman" w:hAnsi="Times New Roman" w:eastAsia="Times New Roman" w:cs="Times New Roman"/>
                <w:sz w:val="24"/>
                <w:szCs w:val="24"/>
                <w:lang w:val="ru-RU"/>
              </w:rPr>
            </w:pPr>
          </w:p>
        </w:tc>
      </w:tr>
      <w:tr w14:paraId="76E1B0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6" w:hRule="atLeast"/>
        </w:trPr>
        <w:tc>
          <w:tcPr>
            <w:tcW w:w="6741" w:type="dxa"/>
            <w:tcBorders>
              <w:top w:val="single" w:color="000000" w:sz="4" w:space="0"/>
              <w:left w:val="single" w:color="000000" w:sz="4" w:space="0"/>
              <w:bottom w:val="single" w:color="000000" w:sz="4" w:space="0"/>
              <w:right w:val="single" w:color="000000" w:sz="4" w:space="0"/>
            </w:tcBorders>
          </w:tcPr>
          <w:p w14:paraId="61950510">
            <w:pPr>
              <w:widowControl w:val="0"/>
              <w:autoSpaceDN w:val="0"/>
              <w:spacing w:after="0" w:line="247" w:lineRule="exact"/>
              <w:jc w:val="both"/>
              <w:rPr>
                <w:rFonts w:ascii="Times New Roman" w:hAnsi="Times New Roman" w:eastAsia="Times New Roman" w:cs="Times New Roman"/>
                <w:sz w:val="24"/>
                <w:szCs w:val="24"/>
                <w:lang w:val="ru-RU"/>
              </w:rPr>
            </w:pPr>
            <w:r>
              <w:rPr>
                <w:rFonts w:ascii="Times New Roman" w:hAnsi="Times New Roman" w:eastAsia="Times New Roman" w:cs="Times New Roman"/>
                <w:spacing w:val="-56"/>
                <w:sz w:val="24"/>
                <w:szCs w:val="24"/>
                <w:u w:val="single"/>
                <w:lang w:val="ru-RU"/>
              </w:rPr>
              <w:t xml:space="preserve"> </w:t>
            </w:r>
            <w:r>
              <w:rPr>
                <w:rFonts w:ascii="Times New Roman" w:hAnsi="Times New Roman" w:eastAsia="Times New Roman" w:cs="Times New Roman"/>
                <w:b/>
                <w:sz w:val="24"/>
                <w:szCs w:val="24"/>
                <w:u w:val="single"/>
                <w:lang w:val="ru-RU"/>
              </w:rPr>
              <w:t>Учителя</w:t>
            </w:r>
            <w:r>
              <w:rPr>
                <w:rFonts w:ascii="Times New Roman" w:hAnsi="Times New Roman" w:eastAsia="Times New Roman" w:cs="Times New Roman"/>
                <w:sz w:val="24"/>
                <w:szCs w:val="24"/>
                <w:lang w:val="ru-RU"/>
              </w:rPr>
              <w:t>, аттестованные на квалификационные категории (всего):</w:t>
            </w:r>
          </w:p>
          <w:p w14:paraId="2CF025DC">
            <w:pPr>
              <w:widowControl w:val="0"/>
              <w:autoSpaceDN w:val="0"/>
              <w:spacing w:after="0" w:line="238"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из них:</w:t>
            </w:r>
          </w:p>
        </w:tc>
        <w:tc>
          <w:tcPr>
            <w:tcW w:w="1316" w:type="dxa"/>
            <w:tcBorders>
              <w:top w:val="single" w:color="000000" w:sz="4" w:space="0"/>
              <w:left w:val="single" w:color="000000" w:sz="4" w:space="0"/>
              <w:bottom w:val="single" w:color="000000" w:sz="4" w:space="0"/>
              <w:right w:val="single" w:color="000000" w:sz="4" w:space="0"/>
            </w:tcBorders>
          </w:tcPr>
          <w:p w14:paraId="13E923BE">
            <w:pPr>
              <w:widowControl w:val="0"/>
              <w:autoSpaceDN w:val="0"/>
              <w:spacing w:after="0" w:line="247" w:lineRule="exact"/>
              <w:jc w:val="both"/>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4</w:t>
            </w:r>
          </w:p>
        </w:tc>
        <w:tc>
          <w:tcPr>
            <w:tcW w:w="1594" w:type="dxa"/>
            <w:tcBorders>
              <w:top w:val="single" w:color="000000" w:sz="4" w:space="0"/>
              <w:left w:val="single" w:color="000000" w:sz="4" w:space="0"/>
              <w:bottom w:val="single" w:color="000000" w:sz="4" w:space="0"/>
              <w:right w:val="single" w:color="000000" w:sz="4" w:space="0"/>
            </w:tcBorders>
          </w:tcPr>
          <w:p w14:paraId="720CFA0D">
            <w:pPr>
              <w:widowControl w:val="0"/>
              <w:autoSpaceDN w:val="0"/>
              <w:spacing w:after="0" w:line="247"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ru-RU"/>
              </w:rPr>
              <w:t>4</w:t>
            </w:r>
            <w:r>
              <w:rPr>
                <w:rFonts w:ascii="Times New Roman" w:hAnsi="Times New Roman" w:eastAsia="Times New Roman" w:cs="Times New Roman"/>
                <w:sz w:val="24"/>
                <w:szCs w:val="24"/>
                <w:lang w:val="en-US"/>
              </w:rPr>
              <w:t>%</w:t>
            </w:r>
          </w:p>
        </w:tc>
      </w:tr>
      <w:tr w14:paraId="1D2BF7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 w:hRule="atLeast"/>
        </w:trPr>
        <w:tc>
          <w:tcPr>
            <w:tcW w:w="6741" w:type="dxa"/>
            <w:tcBorders>
              <w:top w:val="single" w:color="000000" w:sz="4" w:space="0"/>
              <w:left w:val="single" w:color="000000" w:sz="4" w:space="0"/>
              <w:bottom w:val="single" w:color="000000" w:sz="4" w:space="0"/>
              <w:right w:val="single" w:color="000000" w:sz="4" w:space="0"/>
            </w:tcBorders>
          </w:tcPr>
          <w:p w14:paraId="4B332D8A">
            <w:pPr>
              <w:widowControl w:val="0"/>
              <w:autoSpaceDN w:val="0"/>
              <w:spacing w:after="0" w:line="234"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на высшую квалификационную категорию</w:t>
            </w:r>
          </w:p>
        </w:tc>
        <w:tc>
          <w:tcPr>
            <w:tcW w:w="1316" w:type="dxa"/>
            <w:tcBorders>
              <w:top w:val="single" w:color="000000" w:sz="4" w:space="0"/>
              <w:left w:val="single" w:color="000000" w:sz="4" w:space="0"/>
              <w:bottom w:val="single" w:color="000000" w:sz="4" w:space="0"/>
              <w:right w:val="single" w:color="000000" w:sz="4" w:space="0"/>
            </w:tcBorders>
          </w:tcPr>
          <w:p w14:paraId="0566DA15">
            <w:pPr>
              <w:widowControl w:val="0"/>
              <w:autoSpaceDN w:val="0"/>
              <w:spacing w:after="0" w:line="234" w:lineRule="exact"/>
              <w:jc w:val="both"/>
              <w:rPr>
                <w:rFonts w:ascii="Times New Roman" w:hAnsi="Times New Roman" w:eastAsia="Times New Roman" w:cs="Times New Roman"/>
                <w:sz w:val="24"/>
                <w:szCs w:val="24"/>
                <w:lang w:val="ru-RU"/>
              </w:rPr>
            </w:pPr>
            <w:r>
              <w:rPr>
                <w:rFonts w:ascii="Times New Roman" w:hAnsi="Times New Roman" w:eastAsia="Times New Roman" w:cs="Times New Roman"/>
                <w:sz w:val="24"/>
                <w:szCs w:val="24"/>
                <w:lang w:val="ru-RU"/>
              </w:rPr>
              <w:t>2</w:t>
            </w:r>
          </w:p>
        </w:tc>
        <w:tc>
          <w:tcPr>
            <w:tcW w:w="1594" w:type="dxa"/>
            <w:tcBorders>
              <w:top w:val="single" w:color="000000" w:sz="4" w:space="0"/>
              <w:left w:val="single" w:color="000000" w:sz="4" w:space="0"/>
              <w:bottom w:val="single" w:color="000000" w:sz="4" w:space="0"/>
              <w:right w:val="single" w:color="000000" w:sz="4" w:space="0"/>
            </w:tcBorders>
          </w:tcPr>
          <w:p w14:paraId="55C90E07">
            <w:pPr>
              <w:widowControl w:val="0"/>
              <w:autoSpaceDN w:val="0"/>
              <w:spacing w:after="0" w:line="234"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ru-RU"/>
              </w:rPr>
              <w:t>2</w:t>
            </w:r>
            <w:r>
              <w:rPr>
                <w:rFonts w:ascii="Times New Roman" w:hAnsi="Times New Roman" w:eastAsia="Times New Roman" w:cs="Times New Roman"/>
                <w:sz w:val="24"/>
                <w:szCs w:val="24"/>
                <w:lang w:val="en-US"/>
              </w:rPr>
              <w:t>%</w:t>
            </w:r>
          </w:p>
        </w:tc>
      </w:tr>
      <w:tr w14:paraId="5B9142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1" w:hRule="atLeast"/>
        </w:trPr>
        <w:tc>
          <w:tcPr>
            <w:tcW w:w="6741" w:type="dxa"/>
            <w:tcBorders>
              <w:top w:val="single" w:color="000000" w:sz="4" w:space="0"/>
              <w:left w:val="single" w:color="000000" w:sz="4" w:space="0"/>
              <w:bottom w:val="single" w:color="000000" w:sz="4" w:space="0"/>
              <w:right w:val="single" w:color="000000" w:sz="4" w:space="0"/>
            </w:tcBorders>
          </w:tcPr>
          <w:p w14:paraId="3AC055CF">
            <w:pPr>
              <w:widowControl w:val="0"/>
              <w:autoSpaceDN w:val="0"/>
              <w:spacing w:after="0" w:line="232"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на первую квалификационную категорию</w:t>
            </w:r>
          </w:p>
        </w:tc>
        <w:tc>
          <w:tcPr>
            <w:tcW w:w="1316" w:type="dxa"/>
            <w:tcBorders>
              <w:top w:val="single" w:color="000000" w:sz="4" w:space="0"/>
              <w:left w:val="single" w:color="000000" w:sz="4" w:space="0"/>
              <w:bottom w:val="single" w:color="000000" w:sz="4" w:space="0"/>
              <w:right w:val="single" w:color="000000" w:sz="4" w:space="0"/>
            </w:tcBorders>
          </w:tcPr>
          <w:p w14:paraId="7FA8C308">
            <w:pPr>
              <w:widowControl w:val="0"/>
              <w:autoSpaceDN w:val="0"/>
              <w:spacing w:after="0" w:line="232"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2</w:t>
            </w:r>
          </w:p>
        </w:tc>
        <w:tc>
          <w:tcPr>
            <w:tcW w:w="1594" w:type="dxa"/>
            <w:tcBorders>
              <w:top w:val="single" w:color="000000" w:sz="4" w:space="0"/>
              <w:left w:val="single" w:color="000000" w:sz="4" w:space="0"/>
              <w:bottom w:val="single" w:color="000000" w:sz="4" w:space="0"/>
              <w:right w:val="single" w:color="000000" w:sz="4" w:space="0"/>
            </w:tcBorders>
          </w:tcPr>
          <w:p w14:paraId="084F0C23">
            <w:pPr>
              <w:widowControl w:val="0"/>
              <w:autoSpaceDN w:val="0"/>
              <w:spacing w:after="0" w:line="232"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2%</w:t>
            </w:r>
          </w:p>
        </w:tc>
      </w:tr>
      <w:tr w14:paraId="450A7E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 w:hRule="atLeast"/>
        </w:trPr>
        <w:tc>
          <w:tcPr>
            <w:tcW w:w="6741" w:type="dxa"/>
            <w:tcBorders>
              <w:top w:val="single" w:color="000000" w:sz="4" w:space="0"/>
              <w:left w:val="single" w:color="000000" w:sz="4" w:space="0"/>
              <w:bottom w:val="single" w:color="000000" w:sz="4" w:space="0"/>
              <w:right w:val="single" w:color="000000" w:sz="4" w:space="0"/>
            </w:tcBorders>
          </w:tcPr>
          <w:p w14:paraId="6EB113A5">
            <w:pPr>
              <w:widowControl w:val="0"/>
              <w:autoSpaceDN w:val="0"/>
              <w:spacing w:after="0" w:line="234"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на соответствие занимаемой должности</w:t>
            </w:r>
          </w:p>
        </w:tc>
        <w:tc>
          <w:tcPr>
            <w:tcW w:w="1316" w:type="dxa"/>
            <w:tcBorders>
              <w:top w:val="single" w:color="000000" w:sz="4" w:space="0"/>
              <w:left w:val="single" w:color="000000" w:sz="4" w:space="0"/>
              <w:bottom w:val="single" w:color="000000" w:sz="4" w:space="0"/>
              <w:right w:val="single" w:color="000000" w:sz="4" w:space="0"/>
            </w:tcBorders>
          </w:tcPr>
          <w:p w14:paraId="1A4B9768">
            <w:pPr>
              <w:widowControl w:val="0"/>
              <w:autoSpaceDN w:val="0"/>
              <w:spacing w:after="0" w:line="234"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19</w:t>
            </w:r>
          </w:p>
        </w:tc>
        <w:tc>
          <w:tcPr>
            <w:tcW w:w="1594" w:type="dxa"/>
            <w:tcBorders>
              <w:top w:val="single" w:color="000000" w:sz="4" w:space="0"/>
              <w:left w:val="single" w:color="000000" w:sz="4" w:space="0"/>
              <w:bottom w:val="single" w:color="000000" w:sz="4" w:space="0"/>
              <w:right w:val="single" w:color="000000" w:sz="4" w:space="0"/>
            </w:tcBorders>
          </w:tcPr>
          <w:p w14:paraId="60FC2B00">
            <w:pPr>
              <w:widowControl w:val="0"/>
              <w:autoSpaceDN w:val="0"/>
              <w:spacing w:after="0" w:line="234"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77%</w:t>
            </w:r>
          </w:p>
        </w:tc>
      </w:tr>
    </w:tbl>
    <w:p w14:paraId="3E90F8DB">
      <w:pPr>
        <w:widowControl w:val="0"/>
        <w:autoSpaceDN w:val="0"/>
        <w:spacing w:after="0" w:line="240" w:lineRule="auto"/>
        <w:jc w:val="both"/>
        <w:outlineLvl w:val="1"/>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1.6. Программно-методическое, библиотечное и информационное обеспечение дает возможность беспрепятственно работать по всем выбранным направлениям деятельности</w:t>
      </w:r>
    </w:p>
    <w:p w14:paraId="5AA7B323">
      <w:pPr>
        <w:widowControl w:val="0"/>
        <w:autoSpaceDN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Общая характеристика:</w:t>
      </w:r>
    </w:p>
    <w:p w14:paraId="6E902DCA">
      <w:pPr>
        <w:widowControl w:val="0"/>
        <w:autoSpaceDN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объем библиотечного фонда – 5101 единица;</w:t>
      </w:r>
    </w:p>
    <w:p w14:paraId="2C3983B0">
      <w:pPr>
        <w:widowControl w:val="0"/>
        <w:autoSpaceDN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объем учебного фонда – 1566 единица,</w:t>
      </w:r>
    </w:p>
    <w:p w14:paraId="357DC098">
      <w:pPr>
        <w:widowControl w:val="0"/>
        <w:autoSpaceDN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rPr>
        <w:tab/>
      </w:r>
      <w:r>
        <w:rPr>
          <w:rFonts w:ascii="Times New Roman" w:hAnsi="Times New Roman" w:eastAsia="Times New Roman" w:cs="Times New Roman"/>
          <w:sz w:val="24"/>
          <w:szCs w:val="24"/>
        </w:rPr>
        <w:t>книгообеспеченность учебниками – 100 %;</w:t>
      </w:r>
    </w:p>
    <w:p w14:paraId="34524FE6">
      <w:pPr>
        <w:widowControl w:val="0"/>
        <w:autoSpaceDN w:val="0"/>
        <w:spacing w:after="0" w:line="240"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Фонд библиотеки формируется за счет федерального бюджета. Состав фонда и его использование:</w:t>
      </w:r>
    </w:p>
    <w:p w14:paraId="54D00BBC">
      <w:pPr>
        <w:widowControl w:val="0"/>
        <w:autoSpaceDN w:val="0"/>
        <w:spacing w:after="0" w:line="240" w:lineRule="auto"/>
        <w:jc w:val="both"/>
        <w:rPr>
          <w:rFonts w:ascii="Times New Roman" w:hAnsi="Times New Roman" w:eastAsia="Times New Roman" w:cs="Times New Roman"/>
          <w:sz w:val="24"/>
          <w:szCs w:val="24"/>
        </w:rPr>
      </w:pPr>
    </w:p>
    <w:tbl>
      <w:tblPr>
        <w:tblStyle w:val="215"/>
        <w:tblW w:w="8460" w:type="dxa"/>
        <w:tblInd w:w="11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49"/>
        <w:gridCol w:w="4079"/>
        <w:gridCol w:w="2832"/>
      </w:tblGrid>
      <w:tr w14:paraId="509EF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1" w:hRule="atLeast"/>
        </w:trPr>
        <w:tc>
          <w:tcPr>
            <w:tcW w:w="1548" w:type="dxa"/>
            <w:tcBorders>
              <w:top w:val="single" w:color="auto" w:sz="4" w:space="0"/>
              <w:left w:val="single" w:color="auto" w:sz="4" w:space="0"/>
              <w:bottom w:val="single" w:color="auto" w:sz="4" w:space="0"/>
              <w:right w:val="single" w:color="auto" w:sz="4" w:space="0"/>
            </w:tcBorders>
          </w:tcPr>
          <w:p w14:paraId="4C5F1BB0">
            <w:pPr>
              <w:widowControl w:val="0"/>
              <w:autoSpaceDN w:val="0"/>
              <w:spacing w:after="0" w:line="270"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w:t>
            </w:r>
          </w:p>
        </w:tc>
        <w:tc>
          <w:tcPr>
            <w:tcW w:w="4077" w:type="dxa"/>
            <w:tcBorders>
              <w:top w:val="single" w:color="auto" w:sz="4" w:space="0"/>
              <w:left w:val="single" w:color="auto" w:sz="4" w:space="0"/>
              <w:bottom w:val="single" w:color="auto" w:sz="4" w:space="0"/>
              <w:right w:val="single" w:color="auto" w:sz="4" w:space="0"/>
            </w:tcBorders>
          </w:tcPr>
          <w:p w14:paraId="77B61A75">
            <w:pPr>
              <w:widowControl w:val="0"/>
              <w:autoSpaceDN w:val="0"/>
              <w:spacing w:after="0" w:line="270"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Вид литературы</w:t>
            </w:r>
          </w:p>
        </w:tc>
        <w:tc>
          <w:tcPr>
            <w:tcW w:w="2830" w:type="dxa"/>
            <w:tcBorders>
              <w:top w:val="single" w:color="auto" w:sz="4" w:space="0"/>
              <w:left w:val="single" w:color="auto" w:sz="4" w:space="0"/>
              <w:bottom w:val="single" w:color="auto" w:sz="4" w:space="0"/>
              <w:right w:val="single" w:color="auto" w:sz="4" w:space="0"/>
            </w:tcBorders>
          </w:tcPr>
          <w:p w14:paraId="2021ED72">
            <w:pPr>
              <w:widowControl w:val="0"/>
              <w:autoSpaceDN w:val="0"/>
              <w:spacing w:after="0" w:line="270"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Количество единиц в фонде</w:t>
            </w:r>
          </w:p>
        </w:tc>
      </w:tr>
      <w:tr w14:paraId="6B844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4" w:hRule="atLeast"/>
        </w:trPr>
        <w:tc>
          <w:tcPr>
            <w:tcW w:w="1548" w:type="dxa"/>
            <w:tcBorders>
              <w:top w:val="single" w:color="auto" w:sz="4" w:space="0"/>
              <w:left w:val="single" w:color="auto" w:sz="4" w:space="0"/>
              <w:bottom w:val="single" w:color="auto" w:sz="4" w:space="0"/>
              <w:right w:val="single" w:color="auto" w:sz="4" w:space="0"/>
            </w:tcBorders>
          </w:tcPr>
          <w:p w14:paraId="7DFB8F14">
            <w:pPr>
              <w:widowControl w:val="0"/>
              <w:autoSpaceDN w:val="0"/>
              <w:spacing w:after="0" w:line="268"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1</w:t>
            </w:r>
          </w:p>
        </w:tc>
        <w:tc>
          <w:tcPr>
            <w:tcW w:w="4077" w:type="dxa"/>
            <w:tcBorders>
              <w:top w:val="single" w:color="auto" w:sz="4" w:space="0"/>
              <w:left w:val="single" w:color="auto" w:sz="4" w:space="0"/>
              <w:bottom w:val="single" w:color="auto" w:sz="4" w:space="0"/>
              <w:right w:val="single" w:color="auto" w:sz="4" w:space="0"/>
            </w:tcBorders>
          </w:tcPr>
          <w:p w14:paraId="36ACE907">
            <w:pPr>
              <w:widowControl w:val="0"/>
              <w:autoSpaceDN w:val="0"/>
              <w:spacing w:after="0" w:line="268"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Общий фонд литературы</w:t>
            </w:r>
          </w:p>
        </w:tc>
        <w:tc>
          <w:tcPr>
            <w:tcW w:w="2830" w:type="dxa"/>
            <w:tcBorders>
              <w:top w:val="single" w:color="auto" w:sz="4" w:space="0"/>
              <w:left w:val="single" w:color="auto" w:sz="4" w:space="0"/>
              <w:bottom w:val="single" w:color="auto" w:sz="4" w:space="0"/>
              <w:right w:val="single" w:color="auto" w:sz="4" w:space="0"/>
            </w:tcBorders>
          </w:tcPr>
          <w:p w14:paraId="227487A3">
            <w:pPr>
              <w:widowControl w:val="0"/>
              <w:autoSpaceDN w:val="0"/>
              <w:spacing w:after="0" w:line="268"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3496</w:t>
            </w:r>
          </w:p>
        </w:tc>
      </w:tr>
      <w:tr w14:paraId="42864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4" w:hRule="atLeast"/>
        </w:trPr>
        <w:tc>
          <w:tcPr>
            <w:tcW w:w="1548" w:type="dxa"/>
            <w:tcBorders>
              <w:top w:val="single" w:color="auto" w:sz="4" w:space="0"/>
              <w:left w:val="single" w:color="auto" w:sz="4" w:space="0"/>
              <w:bottom w:val="single" w:color="auto" w:sz="4" w:space="0"/>
              <w:right w:val="single" w:color="auto" w:sz="4" w:space="0"/>
            </w:tcBorders>
          </w:tcPr>
          <w:p w14:paraId="4C9AA849">
            <w:pPr>
              <w:widowControl w:val="0"/>
              <w:autoSpaceDN w:val="0"/>
              <w:spacing w:after="0" w:line="268"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2</w:t>
            </w:r>
          </w:p>
        </w:tc>
        <w:tc>
          <w:tcPr>
            <w:tcW w:w="4077" w:type="dxa"/>
            <w:tcBorders>
              <w:top w:val="single" w:color="auto" w:sz="4" w:space="0"/>
              <w:left w:val="single" w:color="auto" w:sz="4" w:space="0"/>
              <w:bottom w:val="single" w:color="auto" w:sz="4" w:space="0"/>
              <w:right w:val="single" w:color="auto" w:sz="4" w:space="0"/>
            </w:tcBorders>
          </w:tcPr>
          <w:p w14:paraId="6436DA73">
            <w:pPr>
              <w:widowControl w:val="0"/>
              <w:autoSpaceDN w:val="0"/>
              <w:spacing w:after="0" w:line="268"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Учебная</w:t>
            </w:r>
          </w:p>
        </w:tc>
        <w:tc>
          <w:tcPr>
            <w:tcW w:w="2830" w:type="dxa"/>
            <w:tcBorders>
              <w:top w:val="single" w:color="auto" w:sz="4" w:space="0"/>
              <w:left w:val="single" w:color="auto" w:sz="4" w:space="0"/>
              <w:bottom w:val="single" w:color="auto" w:sz="4" w:space="0"/>
              <w:right w:val="single" w:color="auto" w:sz="4" w:space="0"/>
            </w:tcBorders>
          </w:tcPr>
          <w:p w14:paraId="27675721">
            <w:pPr>
              <w:widowControl w:val="0"/>
              <w:autoSpaceDN w:val="0"/>
              <w:spacing w:after="0" w:line="268"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1722</w:t>
            </w:r>
          </w:p>
        </w:tc>
      </w:tr>
      <w:tr w14:paraId="06A56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9" w:hRule="atLeast"/>
        </w:trPr>
        <w:tc>
          <w:tcPr>
            <w:tcW w:w="1548" w:type="dxa"/>
            <w:tcBorders>
              <w:top w:val="single" w:color="auto" w:sz="4" w:space="0"/>
              <w:left w:val="single" w:color="auto" w:sz="4" w:space="0"/>
              <w:bottom w:val="single" w:color="auto" w:sz="4" w:space="0"/>
              <w:right w:val="single" w:color="auto" w:sz="4" w:space="0"/>
            </w:tcBorders>
          </w:tcPr>
          <w:p w14:paraId="359D0D4C">
            <w:pPr>
              <w:widowControl w:val="0"/>
              <w:autoSpaceDN w:val="0"/>
              <w:spacing w:after="0" w:line="268"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3</w:t>
            </w:r>
          </w:p>
        </w:tc>
        <w:tc>
          <w:tcPr>
            <w:tcW w:w="4077" w:type="dxa"/>
            <w:tcBorders>
              <w:top w:val="single" w:color="auto" w:sz="4" w:space="0"/>
              <w:left w:val="single" w:color="auto" w:sz="4" w:space="0"/>
              <w:bottom w:val="single" w:color="auto" w:sz="4" w:space="0"/>
              <w:right w:val="single" w:color="auto" w:sz="4" w:space="0"/>
            </w:tcBorders>
          </w:tcPr>
          <w:p w14:paraId="6513EBA8">
            <w:pPr>
              <w:widowControl w:val="0"/>
              <w:autoSpaceDN w:val="0"/>
              <w:spacing w:after="0" w:line="268"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Методическая</w:t>
            </w:r>
          </w:p>
        </w:tc>
        <w:tc>
          <w:tcPr>
            <w:tcW w:w="2830" w:type="dxa"/>
            <w:tcBorders>
              <w:top w:val="single" w:color="auto" w:sz="4" w:space="0"/>
              <w:left w:val="single" w:color="auto" w:sz="4" w:space="0"/>
              <w:bottom w:val="single" w:color="auto" w:sz="4" w:space="0"/>
              <w:right w:val="single" w:color="auto" w:sz="4" w:space="0"/>
            </w:tcBorders>
          </w:tcPr>
          <w:p w14:paraId="48447E12">
            <w:pPr>
              <w:widowControl w:val="0"/>
              <w:autoSpaceDN w:val="0"/>
              <w:spacing w:after="0" w:line="268"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17</w:t>
            </w:r>
          </w:p>
        </w:tc>
      </w:tr>
      <w:tr w14:paraId="35167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trPr>
        <w:tc>
          <w:tcPr>
            <w:tcW w:w="1548" w:type="dxa"/>
            <w:tcBorders>
              <w:top w:val="single" w:color="auto" w:sz="4" w:space="0"/>
              <w:left w:val="single" w:color="auto" w:sz="4" w:space="0"/>
              <w:bottom w:val="single" w:color="auto" w:sz="4" w:space="0"/>
              <w:right w:val="single" w:color="auto" w:sz="4" w:space="0"/>
            </w:tcBorders>
          </w:tcPr>
          <w:p w14:paraId="11F6C6A7">
            <w:pPr>
              <w:widowControl w:val="0"/>
              <w:autoSpaceDN w:val="0"/>
              <w:spacing w:after="0" w:line="268"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4</w:t>
            </w:r>
          </w:p>
        </w:tc>
        <w:tc>
          <w:tcPr>
            <w:tcW w:w="4077" w:type="dxa"/>
            <w:tcBorders>
              <w:top w:val="single" w:color="auto" w:sz="4" w:space="0"/>
              <w:left w:val="single" w:color="auto" w:sz="4" w:space="0"/>
              <w:bottom w:val="single" w:color="auto" w:sz="4" w:space="0"/>
              <w:right w:val="single" w:color="auto" w:sz="4" w:space="0"/>
            </w:tcBorders>
          </w:tcPr>
          <w:p w14:paraId="432FA273">
            <w:pPr>
              <w:widowControl w:val="0"/>
              <w:autoSpaceDN w:val="0"/>
              <w:spacing w:after="0" w:line="268"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Электронные носители</w:t>
            </w:r>
          </w:p>
        </w:tc>
        <w:tc>
          <w:tcPr>
            <w:tcW w:w="2830" w:type="dxa"/>
            <w:tcBorders>
              <w:top w:val="single" w:color="auto" w:sz="4" w:space="0"/>
              <w:left w:val="single" w:color="auto" w:sz="4" w:space="0"/>
              <w:bottom w:val="single" w:color="auto" w:sz="4" w:space="0"/>
              <w:right w:val="single" w:color="auto" w:sz="4" w:space="0"/>
            </w:tcBorders>
          </w:tcPr>
          <w:p w14:paraId="1577EEF2">
            <w:pPr>
              <w:widowControl w:val="0"/>
              <w:autoSpaceDN w:val="0"/>
              <w:spacing w:after="0" w:line="268"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12</w:t>
            </w:r>
          </w:p>
        </w:tc>
      </w:tr>
      <w:tr w14:paraId="41287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4" w:hRule="atLeast"/>
        </w:trPr>
        <w:tc>
          <w:tcPr>
            <w:tcW w:w="1548" w:type="dxa"/>
            <w:tcBorders>
              <w:top w:val="single" w:color="auto" w:sz="4" w:space="0"/>
              <w:left w:val="single" w:color="auto" w:sz="4" w:space="0"/>
              <w:bottom w:val="single" w:color="auto" w:sz="4" w:space="0"/>
              <w:right w:val="single" w:color="auto" w:sz="4" w:space="0"/>
            </w:tcBorders>
          </w:tcPr>
          <w:p w14:paraId="394F9CEA">
            <w:pPr>
              <w:widowControl w:val="0"/>
              <w:autoSpaceDN w:val="0"/>
              <w:spacing w:after="0" w:line="268"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5</w:t>
            </w:r>
          </w:p>
        </w:tc>
        <w:tc>
          <w:tcPr>
            <w:tcW w:w="4077" w:type="dxa"/>
            <w:tcBorders>
              <w:top w:val="single" w:color="auto" w:sz="4" w:space="0"/>
              <w:left w:val="single" w:color="auto" w:sz="4" w:space="0"/>
              <w:bottom w:val="single" w:color="auto" w:sz="4" w:space="0"/>
              <w:right w:val="single" w:color="auto" w:sz="4" w:space="0"/>
            </w:tcBorders>
          </w:tcPr>
          <w:p w14:paraId="3E4387DD">
            <w:pPr>
              <w:widowControl w:val="0"/>
              <w:autoSpaceDN w:val="0"/>
              <w:spacing w:after="0" w:line="268"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Основной фонд</w:t>
            </w:r>
          </w:p>
        </w:tc>
        <w:tc>
          <w:tcPr>
            <w:tcW w:w="2830" w:type="dxa"/>
            <w:tcBorders>
              <w:top w:val="single" w:color="auto" w:sz="4" w:space="0"/>
              <w:left w:val="single" w:color="auto" w:sz="4" w:space="0"/>
              <w:bottom w:val="single" w:color="auto" w:sz="4" w:space="0"/>
              <w:right w:val="single" w:color="auto" w:sz="4" w:space="0"/>
            </w:tcBorders>
          </w:tcPr>
          <w:p w14:paraId="3FBFEE5F">
            <w:pPr>
              <w:widowControl w:val="0"/>
              <w:autoSpaceDN w:val="0"/>
              <w:spacing w:after="0" w:line="268"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3542</w:t>
            </w:r>
          </w:p>
        </w:tc>
      </w:tr>
      <w:tr w14:paraId="4D83F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7" w:hRule="atLeast"/>
        </w:trPr>
        <w:tc>
          <w:tcPr>
            <w:tcW w:w="1548" w:type="dxa"/>
            <w:tcBorders>
              <w:top w:val="single" w:color="auto" w:sz="4" w:space="0"/>
              <w:left w:val="single" w:color="auto" w:sz="4" w:space="0"/>
              <w:bottom w:val="single" w:color="auto" w:sz="4" w:space="0"/>
              <w:right w:val="single" w:color="auto" w:sz="4" w:space="0"/>
            </w:tcBorders>
          </w:tcPr>
          <w:p w14:paraId="48950D49">
            <w:pPr>
              <w:widowControl w:val="0"/>
              <w:autoSpaceDN w:val="0"/>
              <w:spacing w:after="0" w:line="240" w:lineRule="auto"/>
              <w:jc w:val="both"/>
              <w:rPr>
                <w:rFonts w:ascii="Times New Roman" w:hAnsi="Times New Roman" w:eastAsia="Times New Roman" w:cs="Times New Roman"/>
                <w:sz w:val="24"/>
                <w:szCs w:val="24"/>
                <w:lang w:val="en-US"/>
              </w:rPr>
            </w:pPr>
          </w:p>
        </w:tc>
        <w:tc>
          <w:tcPr>
            <w:tcW w:w="4077" w:type="dxa"/>
            <w:tcBorders>
              <w:top w:val="single" w:color="auto" w:sz="4" w:space="0"/>
              <w:left w:val="single" w:color="auto" w:sz="4" w:space="0"/>
              <w:bottom w:val="single" w:color="auto" w:sz="4" w:space="0"/>
              <w:right w:val="single" w:color="auto" w:sz="4" w:space="0"/>
            </w:tcBorders>
          </w:tcPr>
          <w:p w14:paraId="192B8310">
            <w:pPr>
              <w:widowControl w:val="0"/>
              <w:autoSpaceDN w:val="0"/>
              <w:spacing w:after="0" w:line="268"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В том числе:</w:t>
            </w:r>
          </w:p>
        </w:tc>
        <w:tc>
          <w:tcPr>
            <w:tcW w:w="2830" w:type="dxa"/>
            <w:tcBorders>
              <w:top w:val="single" w:color="auto" w:sz="4" w:space="0"/>
              <w:left w:val="single" w:color="auto" w:sz="4" w:space="0"/>
              <w:bottom w:val="single" w:color="auto" w:sz="4" w:space="0"/>
              <w:right w:val="single" w:color="auto" w:sz="4" w:space="0"/>
            </w:tcBorders>
          </w:tcPr>
          <w:p w14:paraId="354FB29D">
            <w:pPr>
              <w:widowControl w:val="0"/>
              <w:autoSpaceDN w:val="0"/>
              <w:spacing w:after="0" w:line="240" w:lineRule="auto"/>
              <w:jc w:val="both"/>
              <w:rPr>
                <w:rFonts w:ascii="Times New Roman" w:hAnsi="Times New Roman" w:eastAsia="Times New Roman" w:cs="Times New Roman"/>
                <w:sz w:val="24"/>
                <w:szCs w:val="24"/>
                <w:lang w:val="en-US"/>
              </w:rPr>
            </w:pPr>
          </w:p>
        </w:tc>
      </w:tr>
      <w:tr w14:paraId="1E469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4" w:hRule="atLeast"/>
        </w:trPr>
        <w:tc>
          <w:tcPr>
            <w:tcW w:w="1548" w:type="dxa"/>
            <w:tcBorders>
              <w:top w:val="single" w:color="auto" w:sz="4" w:space="0"/>
              <w:left w:val="single" w:color="auto" w:sz="4" w:space="0"/>
              <w:bottom w:val="single" w:color="auto" w:sz="4" w:space="0"/>
              <w:right w:val="single" w:color="auto" w:sz="4" w:space="0"/>
            </w:tcBorders>
          </w:tcPr>
          <w:p w14:paraId="5A496B96">
            <w:pPr>
              <w:widowControl w:val="0"/>
              <w:autoSpaceDN w:val="0"/>
              <w:spacing w:after="0" w:line="270"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6</w:t>
            </w:r>
          </w:p>
        </w:tc>
        <w:tc>
          <w:tcPr>
            <w:tcW w:w="4077" w:type="dxa"/>
            <w:tcBorders>
              <w:top w:val="single" w:color="auto" w:sz="4" w:space="0"/>
              <w:left w:val="single" w:color="auto" w:sz="4" w:space="0"/>
              <w:bottom w:val="single" w:color="auto" w:sz="4" w:space="0"/>
              <w:right w:val="single" w:color="auto" w:sz="4" w:space="0"/>
            </w:tcBorders>
          </w:tcPr>
          <w:p w14:paraId="4DB13355">
            <w:pPr>
              <w:widowControl w:val="0"/>
              <w:autoSpaceDN w:val="0"/>
              <w:spacing w:after="0" w:line="270"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Художественная</w:t>
            </w:r>
          </w:p>
        </w:tc>
        <w:tc>
          <w:tcPr>
            <w:tcW w:w="2830" w:type="dxa"/>
            <w:tcBorders>
              <w:top w:val="single" w:color="auto" w:sz="4" w:space="0"/>
              <w:left w:val="single" w:color="auto" w:sz="4" w:space="0"/>
              <w:bottom w:val="single" w:color="auto" w:sz="4" w:space="0"/>
              <w:right w:val="single" w:color="auto" w:sz="4" w:space="0"/>
            </w:tcBorders>
          </w:tcPr>
          <w:p w14:paraId="220B158E">
            <w:pPr>
              <w:widowControl w:val="0"/>
              <w:autoSpaceDN w:val="0"/>
              <w:spacing w:after="0" w:line="270"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1774</w:t>
            </w:r>
          </w:p>
        </w:tc>
      </w:tr>
      <w:tr w14:paraId="22FF1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4" w:hRule="atLeast"/>
        </w:trPr>
        <w:tc>
          <w:tcPr>
            <w:tcW w:w="1548" w:type="dxa"/>
            <w:tcBorders>
              <w:top w:val="single" w:color="auto" w:sz="4" w:space="0"/>
              <w:left w:val="single" w:color="auto" w:sz="4" w:space="0"/>
              <w:bottom w:val="single" w:color="auto" w:sz="4" w:space="0"/>
              <w:right w:val="single" w:color="auto" w:sz="4" w:space="0"/>
            </w:tcBorders>
          </w:tcPr>
          <w:p w14:paraId="15CCA443">
            <w:pPr>
              <w:widowControl w:val="0"/>
              <w:autoSpaceDN w:val="0"/>
              <w:spacing w:after="0" w:line="271"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7</w:t>
            </w:r>
          </w:p>
        </w:tc>
        <w:tc>
          <w:tcPr>
            <w:tcW w:w="4077" w:type="dxa"/>
            <w:tcBorders>
              <w:top w:val="single" w:color="auto" w:sz="4" w:space="0"/>
              <w:left w:val="single" w:color="auto" w:sz="4" w:space="0"/>
              <w:bottom w:val="single" w:color="auto" w:sz="4" w:space="0"/>
              <w:right w:val="single" w:color="auto" w:sz="4" w:space="0"/>
            </w:tcBorders>
          </w:tcPr>
          <w:p w14:paraId="66C66A17">
            <w:pPr>
              <w:widowControl w:val="0"/>
              <w:autoSpaceDN w:val="0"/>
              <w:spacing w:after="0" w:line="271"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Научно-популярная</w:t>
            </w:r>
          </w:p>
        </w:tc>
        <w:tc>
          <w:tcPr>
            <w:tcW w:w="2830" w:type="dxa"/>
            <w:tcBorders>
              <w:top w:val="single" w:color="auto" w:sz="4" w:space="0"/>
              <w:left w:val="single" w:color="auto" w:sz="4" w:space="0"/>
              <w:bottom w:val="single" w:color="auto" w:sz="4" w:space="0"/>
              <w:right w:val="single" w:color="auto" w:sz="4" w:space="0"/>
            </w:tcBorders>
          </w:tcPr>
          <w:p w14:paraId="64E0E6B2">
            <w:pPr>
              <w:widowControl w:val="0"/>
              <w:autoSpaceDN w:val="0"/>
              <w:spacing w:after="0" w:line="271" w:lineRule="exact"/>
              <w:jc w:val="both"/>
              <w:rPr>
                <w:rFonts w:ascii="Times New Roman" w:hAnsi="Times New Roman" w:eastAsia="Times New Roman" w:cs="Times New Roman"/>
                <w:sz w:val="24"/>
                <w:szCs w:val="24"/>
                <w:lang w:val="en-US"/>
              </w:rPr>
            </w:pPr>
          </w:p>
        </w:tc>
      </w:tr>
      <w:tr w14:paraId="2B83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6" w:hRule="atLeast"/>
        </w:trPr>
        <w:tc>
          <w:tcPr>
            <w:tcW w:w="1548" w:type="dxa"/>
            <w:tcBorders>
              <w:top w:val="single" w:color="auto" w:sz="4" w:space="0"/>
              <w:left w:val="single" w:color="auto" w:sz="4" w:space="0"/>
              <w:bottom w:val="single" w:color="auto" w:sz="4" w:space="0"/>
              <w:right w:val="single" w:color="auto" w:sz="4" w:space="0"/>
            </w:tcBorders>
          </w:tcPr>
          <w:p w14:paraId="2FD09E61">
            <w:pPr>
              <w:widowControl w:val="0"/>
              <w:autoSpaceDN w:val="0"/>
              <w:spacing w:after="0" w:line="270"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8</w:t>
            </w:r>
          </w:p>
        </w:tc>
        <w:tc>
          <w:tcPr>
            <w:tcW w:w="4077" w:type="dxa"/>
            <w:tcBorders>
              <w:top w:val="single" w:color="auto" w:sz="4" w:space="0"/>
              <w:left w:val="single" w:color="auto" w:sz="4" w:space="0"/>
              <w:bottom w:val="single" w:color="auto" w:sz="4" w:space="0"/>
              <w:right w:val="single" w:color="auto" w:sz="4" w:space="0"/>
            </w:tcBorders>
          </w:tcPr>
          <w:p w14:paraId="7158C4E1">
            <w:pPr>
              <w:widowControl w:val="0"/>
              <w:autoSpaceDN w:val="0"/>
              <w:spacing w:after="0" w:line="270"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Справочная</w:t>
            </w:r>
          </w:p>
        </w:tc>
        <w:tc>
          <w:tcPr>
            <w:tcW w:w="2830" w:type="dxa"/>
            <w:tcBorders>
              <w:top w:val="single" w:color="auto" w:sz="4" w:space="0"/>
              <w:left w:val="single" w:color="auto" w:sz="4" w:space="0"/>
              <w:bottom w:val="single" w:color="auto" w:sz="4" w:space="0"/>
              <w:right w:val="single" w:color="auto" w:sz="4" w:space="0"/>
            </w:tcBorders>
          </w:tcPr>
          <w:p w14:paraId="7585DD2D">
            <w:pPr>
              <w:widowControl w:val="0"/>
              <w:autoSpaceDN w:val="0"/>
              <w:spacing w:after="0" w:line="270"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17</w:t>
            </w:r>
          </w:p>
        </w:tc>
      </w:tr>
    </w:tbl>
    <w:p w14:paraId="5CD0FD73">
      <w:pPr>
        <w:widowControl w:val="0"/>
        <w:autoSpaceDN w:val="0"/>
        <w:spacing w:after="0" w:line="240" w:lineRule="auto"/>
        <w:jc w:val="both"/>
        <w:rPr>
          <w:rFonts w:ascii="Times New Roman" w:hAnsi="Times New Roman" w:eastAsia="Times New Roman" w:cs="Times New Roman"/>
          <w:sz w:val="24"/>
          <w:szCs w:val="24"/>
        </w:rPr>
      </w:pPr>
    </w:p>
    <w:p w14:paraId="58981B03">
      <w:pPr>
        <w:widowControl w:val="0"/>
        <w:autoSpaceDN w:val="0"/>
        <w:spacing w:after="0" w:line="274" w:lineRule="exact"/>
        <w:jc w:val="center"/>
        <w:outlineLvl w:val="1"/>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1.7. Материально-техническая база</w:t>
      </w:r>
    </w:p>
    <w:p w14:paraId="5E51340E">
      <w:pPr>
        <w:widowControl w:val="0"/>
        <w:autoSpaceDN w:val="0"/>
        <w:spacing w:after="0" w:line="274" w:lineRule="exact"/>
        <w:jc w:val="both"/>
        <w:outlineLvl w:val="1"/>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Школа</w:t>
      </w:r>
      <w:r>
        <w:rPr>
          <w:rFonts w:ascii="Times New Roman" w:hAnsi="Times New Roman" w:eastAsia="Times New Roman" w:cs="Times New Roman"/>
          <w:b/>
          <w:bCs/>
          <w:sz w:val="24"/>
          <w:szCs w:val="24"/>
        </w:rPr>
        <w:tab/>
      </w:r>
      <w:r>
        <w:rPr>
          <w:rFonts w:ascii="Times New Roman" w:hAnsi="Times New Roman" w:eastAsia="Times New Roman" w:cs="Times New Roman"/>
          <w:b/>
          <w:bCs/>
          <w:sz w:val="24"/>
          <w:szCs w:val="24"/>
        </w:rPr>
        <w:t>располагает</w:t>
      </w:r>
      <w:r>
        <w:rPr>
          <w:rFonts w:ascii="Times New Roman" w:hAnsi="Times New Roman" w:eastAsia="Times New Roman" w:cs="Times New Roman"/>
          <w:b/>
          <w:bCs/>
          <w:sz w:val="24"/>
          <w:szCs w:val="24"/>
        </w:rPr>
        <w:tab/>
      </w:r>
      <w:r>
        <w:rPr>
          <w:rFonts w:ascii="Times New Roman" w:hAnsi="Times New Roman" w:eastAsia="Times New Roman" w:cs="Times New Roman"/>
          <w:b/>
          <w:bCs/>
          <w:sz w:val="24"/>
          <w:szCs w:val="24"/>
        </w:rPr>
        <w:t>материальной</w:t>
      </w:r>
      <w:r>
        <w:rPr>
          <w:rFonts w:ascii="Times New Roman" w:hAnsi="Times New Roman" w:eastAsia="Times New Roman" w:cs="Times New Roman"/>
          <w:b/>
          <w:bCs/>
          <w:sz w:val="24"/>
          <w:szCs w:val="24"/>
        </w:rPr>
        <w:tab/>
      </w:r>
      <w:r>
        <w:rPr>
          <w:rFonts w:ascii="Times New Roman" w:hAnsi="Times New Roman" w:eastAsia="Times New Roman" w:cs="Times New Roman"/>
          <w:b/>
          <w:bCs/>
          <w:sz w:val="24"/>
          <w:szCs w:val="24"/>
        </w:rPr>
        <w:t>и</w:t>
      </w:r>
      <w:r>
        <w:rPr>
          <w:rFonts w:ascii="Times New Roman" w:hAnsi="Times New Roman" w:eastAsia="Times New Roman" w:cs="Times New Roman"/>
          <w:b/>
          <w:bCs/>
          <w:sz w:val="24"/>
          <w:szCs w:val="24"/>
        </w:rPr>
        <w:tab/>
      </w:r>
      <w:r>
        <w:rPr>
          <w:rFonts w:ascii="Times New Roman" w:hAnsi="Times New Roman" w:eastAsia="Times New Roman" w:cs="Times New Roman"/>
          <w:b/>
          <w:bCs/>
          <w:sz w:val="24"/>
          <w:szCs w:val="24"/>
        </w:rPr>
        <w:t>технической</w:t>
      </w:r>
      <w:r>
        <w:rPr>
          <w:rFonts w:ascii="Times New Roman" w:hAnsi="Times New Roman" w:eastAsia="Times New Roman" w:cs="Times New Roman"/>
          <w:b/>
          <w:bCs/>
          <w:sz w:val="24"/>
          <w:szCs w:val="24"/>
        </w:rPr>
        <w:tab/>
      </w:r>
      <w:r>
        <w:rPr>
          <w:rFonts w:ascii="Times New Roman" w:hAnsi="Times New Roman" w:eastAsia="Times New Roman" w:cs="Times New Roman"/>
          <w:b/>
          <w:bCs/>
          <w:sz w:val="24"/>
          <w:szCs w:val="24"/>
        </w:rPr>
        <w:t>базой</w:t>
      </w:r>
      <w:r>
        <w:rPr>
          <w:rFonts w:ascii="Times New Roman" w:hAnsi="Times New Roman" w:eastAsia="Times New Roman" w:cs="Times New Roman"/>
          <w:b/>
          <w:bCs/>
          <w:sz w:val="24"/>
          <w:szCs w:val="24"/>
        </w:rPr>
        <w:tab/>
      </w:r>
      <w:r>
        <w:rPr>
          <w:rFonts w:ascii="Times New Roman" w:hAnsi="Times New Roman" w:eastAsia="Times New Roman" w:cs="Times New Roman"/>
          <w:b/>
          <w:bCs/>
          <w:sz w:val="24"/>
          <w:szCs w:val="24"/>
        </w:rPr>
        <w:t>для</w:t>
      </w:r>
      <w:r>
        <w:rPr>
          <w:rFonts w:ascii="Times New Roman" w:hAnsi="Times New Roman" w:eastAsia="Times New Roman" w:cs="Times New Roman"/>
          <w:b/>
          <w:bCs/>
          <w:sz w:val="24"/>
          <w:szCs w:val="24"/>
        </w:rPr>
        <w:tab/>
      </w:r>
      <w:r>
        <w:rPr>
          <w:rFonts w:ascii="Times New Roman" w:hAnsi="Times New Roman" w:eastAsia="Times New Roman" w:cs="Times New Roman"/>
          <w:b/>
          <w:bCs/>
          <w:spacing w:val="-3"/>
          <w:sz w:val="24"/>
          <w:szCs w:val="24"/>
        </w:rPr>
        <w:t xml:space="preserve">обеспечения </w:t>
      </w:r>
      <w:r>
        <w:rPr>
          <w:rFonts w:ascii="Times New Roman" w:hAnsi="Times New Roman" w:eastAsia="Times New Roman" w:cs="Times New Roman"/>
          <w:b/>
          <w:bCs/>
          <w:sz w:val="24"/>
          <w:szCs w:val="24"/>
        </w:rPr>
        <w:t>организации и проведения всех видов деятельности</w:t>
      </w:r>
      <w:r>
        <w:rPr>
          <w:rFonts w:ascii="Times New Roman" w:hAnsi="Times New Roman" w:eastAsia="Times New Roman" w:cs="Times New Roman"/>
          <w:b/>
          <w:bCs/>
          <w:spacing w:val="1"/>
          <w:sz w:val="24"/>
          <w:szCs w:val="24"/>
        </w:rPr>
        <w:t xml:space="preserve"> </w:t>
      </w:r>
      <w:r>
        <w:rPr>
          <w:rFonts w:ascii="Times New Roman" w:hAnsi="Times New Roman" w:eastAsia="Times New Roman" w:cs="Times New Roman"/>
          <w:b/>
          <w:bCs/>
          <w:sz w:val="24"/>
          <w:szCs w:val="24"/>
        </w:rPr>
        <w:t>обучающихся.</w:t>
      </w:r>
    </w:p>
    <w:tbl>
      <w:tblPr>
        <w:tblStyle w:val="215"/>
        <w:tblW w:w="739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549"/>
        <w:gridCol w:w="1843"/>
      </w:tblGrid>
      <w:tr w14:paraId="5EBB98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jc w:val="center"/>
        </w:trPr>
        <w:tc>
          <w:tcPr>
            <w:tcW w:w="5550" w:type="dxa"/>
            <w:tcBorders>
              <w:top w:val="single" w:color="000000" w:sz="4" w:space="0"/>
              <w:left w:val="single" w:color="000000" w:sz="4" w:space="0"/>
              <w:bottom w:val="single" w:color="000000" w:sz="4" w:space="0"/>
              <w:right w:val="single" w:color="000000" w:sz="4" w:space="0"/>
            </w:tcBorders>
          </w:tcPr>
          <w:p w14:paraId="6C46E17D">
            <w:pPr>
              <w:widowControl w:val="0"/>
              <w:autoSpaceDN w:val="0"/>
              <w:spacing w:after="0" w:line="273" w:lineRule="exact"/>
              <w:jc w:val="both"/>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Площадки, кабинеты</w:t>
            </w:r>
          </w:p>
        </w:tc>
        <w:tc>
          <w:tcPr>
            <w:tcW w:w="1843" w:type="dxa"/>
            <w:tcBorders>
              <w:top w:val="single" w:color="000000" w:sz="4" w:space="0"/>
              <w:left w:val="single" w:color="000000" w:sz="4" w:space="0"/>
              <w:bottom w:val="single" w:color="000000" w:sz="4" w:space="0"/>
              <w:right w:val="single" w:color="000000" w:sz="4" w:space="0"/>
            </w:tcBorders>
          </w:tcPr>
          <w:p w14:paraId="76456188">
            <w:pPr>
              <w:widowControl w:val="0"/>
              <w:autoSpaceDN w:val="0"/>
              <w:spacing w:after="0" w:line="273" w:lineRule="exact"/>
              <w:jc w:val="both"/>
              <w:rPr>
                <w:rFonts w:ascii="Times New Roman" w:hAnsi="Times New Roman" w:eastAsia="Times New Roman" w:cs="Times New Roman"/>
                <w:b/>
                <w:sz w:val="24"/>
                <w:szCs w:val="24"/>
                <w:lang w:val="en-US"/>
              </w:rPr>
            </w:pPr>
            <w:r>
              <w:rPr>
                <w:rFonts w:ascii="Times New Roman" w:hAnsi="Times New Roman" w:eastAsia="Times New Roman" w:cs="Times New Roman"/>
                <w:b/>
                <w:sz w:val="24"/>
                <w:szCs w:val="24"/>
                <w:lang w:val="en-US"/>
              </w:rPr>
              <w:t>Количество</w:t>
            </w:r>
          </w:p>
        </w:tc>
      </w:tr>
      <w:tr w14:paraId="34C28E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jc w:val="center"/>
        </w:trPr>
        <w:tc>
          <w:tcPr>
            <w:tcW w:w="5550" w:type="dxa"/>
            <w:tcBorders>
              <w:top w:val="single" w:color="000000" w:sz="4" w:space="0"/>
              <w:left w:val="single" w:color="000000" w:sz="4" w:space="0"/>
              <w:bottom w:val="single" w:color="000000" w:sz="4" w:space="0"/>
              <w:right w:val="single" w:color="000000" w:sz="4" w:space="0"/>
            </w:tcBorders>
          </w:tcPr>
          <w:p w14:paraId="5DDAA2C3">
            <w:pPr>
              <w:widowControl w:val="0"/>
              <w:autoSpaceDN w:val="0"/>
              <w:spacing w:after="0" w:line="256"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Спортивные площадки</w:t>
            </w:r>
          </w:p>
        </w:tc>
        <w:tc>
          <w:tcPr>
            <w:tcW w:w="1843" w:type="dxa"/>
            <w:tcBorders>
              <w:top w:val="single" w:color="000000" w:sz="4" w:space="0"/>
              <w:left w:val="single" w:color="000000" w:sz="4" w:space="0"/>
              <w:bottom w:val="single" w:color="000000" w:sz="4" w:space="0"/>
              <w:right w:val="single" w:color="000000" w:sz="4" w:space="0"/>
            </w:tcBorders>
          </w:tcPr>
          <w:p w14:paraId="27A309FA">
            <w:pPr>
              <w:widowControl w:val="0"/>
              <w:autoSpaceDN w:val="0"/>
              <w:spacing w:after="0" w:line="256"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1</w:t>
            </w:r>
          </w:p>
        </w:tc>
      </w:tr>
      <w:tr w14:paraId="65FA7C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jc w:val="center"/>
        </w:trPr>
        <w:tc>
          <w:tcPr>
            <w:tcW w:w="5550" w:type="dxa"/>
            <w:tcBorders>
              <w:top w:val="single" w:color="000000" w:sz="4" w:space="0"/>
              <w:left w:val="single" w:color="000000" w:sz="4" w:space="0"/>
              <w:bottom w:val="single" w:color="000000" w:sz="4" w:space="0"/>
              <w:right w:val="single" w:color="000000" w:sz="4" w:space="0"/>
            </w:tcBorders>
          </w:tcPr>
          <w:p w14:paraId="26DA92BE">
            <w:pPr>
              <w:widowControl w:val="0"/>
              <w:autoSpaceDN w:val="0"/>
              <w:spacing w:after="0" w:line="256"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Кабинеты:</w:t>
            </w:r>
          </w:p>
        </w:tc>
        <w:tc>
          <w:tcPr>
            <w:tcW w:w="1843" w:type="dxa"/>
            <w:tcBorders>
              <w:top w:val="single" w:color="000000" w:sz="4" w:space="0"/>
              <w:left w:val="single" w:color="000000" w:sz="4" w:space="0"/>
              <w:bottom w:val="single" w:color="000000" w:sz="4" w:space="0"/>
              <w:right w:val="single" w:color="000000" w:sz="4" w:space="0"/>
            </w:tcBorders>
          </w:tcPr>
          <w:p w14:paraId="2A3C4A48">
            <w:pPr>
              <w:widowControl w:val="0"/>
              <w:autoSpaceDN w:val="0"/>
              <w:spacing w:after="0" w:line="240" w:lineRule="auto"/>
              <w:jc w:val="both"/>
              <w:rPr>
                <w:rFonts w:ascii="Times New Roman" w:hAnsi="Times New Roman" w:eastAsia="Times New Roman" w:cs="Times New Roman"/>
                <w:sz w:val="24"/>
                <w:szCs w:val="24"/>
                <w:lang w:val="en-US"/>
              </w:rPr>
            </w:pPr>
          </w:p>
        </w:tc>
      </w:tr>
      <w:tr w14:paraId="3B4866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jc w:val="center"/>
        </w:trPr>
        <w:tc>
          <w:tcPr>
            <w:tcW w:w="5550" w:type="dxa"/>
            <w:tcBorders>
              <w:top w:val="single" w:color="000000" w:sz="4" w:space="0"/>
              <w:left w:val="single" w:color="000000" w:sz="4" w:space="0"/>
              <w:bottom w:val="single" w:color="000000" w:sz="4" w:space="0"/>
              <w:right w:val="single" w:color="000000" w:sz="4" w:space="0"/>
            </w:tcBorders>
          </w:tcPr>
          <w:p w14:paraId="55750A82">
            <w:pPr>
              <w:widowControl w:val="0"/>
              <w:autoSpaceDN w:val="0"/>
              <w:spacing w:after="0" w:line="256"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русского языка и литературы</w:t>
            </w:r>
          </w:p>
        </w:tc>
        <w:tc>
          <w:tcPr>
            <w:tcW w:w="1843" w:type="dxa"/>
            <w:tcBorders>
              <w:top w:val="single" w:color="000000" w:sz="4" w:space="0"/>
              <w:left w:val="single" w:color="000000" w:sz="4" w:space="0"/>
              <w:bottom w:val="single" w:color="000000" w:sz="4" w:space="0"/>
              <w:right w:val="single" w:color="000000" w:sz="4" w:space="0"/>
            </w:tcBorders>
          </w:tcPr>
          <w:p w14:paraId="062101A2">
            <w:pPr>
              <w:widowControl w:val="0"/>
              <w:autoSpaceDN w:val="0"/>
              <w:spacing w:after="0" w:line="256"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1</w:t>
            </w:r>
          </w:p>
        </w:tc>
      </w:tr>
      <w:tr w14:paraId="0DDC79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jc w:val="center"/>
        </w:trPr>
        <w:tc>
          <w:tcPr>
            <w:tcW w:w="5550" w:type="dxa"/>
            <w:tcBorders>
              <w:top w:val="single" w:color="000000" w:sz="4" w:space="0"/>
              <w:left w:val="single" w:color="000000" w:sz="4" w:space="0"/>
              <w:bottom w:val="single" w:color="000000" w:sz="4" w:space="0"/>
              <w:right w:val="single" w:color="000000" w:sz="4" w:space="0"/>
            </w:tcBorders>
          </w:tcPr>
          <w:p w14:paraId="639568CE">
            <w:pPr>
              <w:widowControl w:val="0"/>
              <w:autoSpaceDN w:val="0"/>
              <w:spacing w:after="0" w:line="256"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биологии</w:t>
            </w:r>
          </w:p>
        </w:tc>
        <w:tc>
          <w:tcPr>
            <w:tcW w:w="1843" w:type="dxa"/>
            <w:tcBorders>
              <w:top w:val="single" w:color="000000" w:sz="4" w:space="0"/>
              <w:left w:val="single" w:color="000000" w:sz="4" w:space="0"/>
              <w:bottom w:val="single" w:color="000000" w:sz="4" w:space="0"/>
              <w:right w:val="single" w:color="000000" w:sz="4" w:space="0"/>
            </w:tcBorders>
          </w:tcPr>
          <w:p w14:paraId="75E28385">
            <w:pPr>
              <w:widowControl w:val="0"/>
              <w:autoSpaceDN w:val="0"/>
              <w:spacing w:after="0" w:line="256"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1</w:t>
            </w:r>
          </w:p>
        </w:tc>
      </w:tr>
      <w:tr w14:paraId="2004EE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jc w:val="center"/>
        </w:trPr>
        <w:tc>
          <w:tcPr>
            <w:tcW w:w="5550" w:type="dxa"/>
            <w:tcBorders>
              <w:top w:val="single" w:color="000000" w:sz="4" w:space="0"/>
              <w:left w:val="single" w:color="000000" w:sz="4" w:space="0"/>
              <w:bottom w:val="single" w:color="000000" w:sz="4" w:space="0"/>
              <w:right w:val="single" w:color="000000" w:sz="4" w:space="0"/>
            </w:tcBorders>
          </w:tcPr>
          <w:p w14:paraId="5E32058D">
            <w:pPr>
              <w:widowControl w:val="0"/>
              <w:autoSpaceDN w:val="0"/>
              <w:spacing w:after="0" w:line="256"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математики</w:t>
            </w:r>
          </w:p>
        </w:tc>
        <w:tc>
          <w:tcPr>
            <w:tcW w:w="1843" w:type="dxa"/>
            <w:tcBorders>
              <w:top w:val="single" w:color="000000" w:sz="4" w:space="0"/>
              <w:left w:val="single" w:color="000000" w:sz="4" w:space="0"/>
              <w:bottom w:val="single" w:color="000000" w:sz="4" w:space="0"/>
              <w:right w:val="single" w:color="000000" w:sz="4" w:space="0"/>
            </w:tcBorders>
          </w:tcPr>
          <w:p w14:paraId="400BCEAF">
            <w:pPr>
              <w:widowControl w:val="0"/>
              <w:autoSpaceDN w:val="0"/>
              <w:spacing w:after="0" w:line="256"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1</w:t>
            </w:r>
          </w:p>
        </w:tc>
      </w:tr>
      <w:tr w14:paraId="1B0DC9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jc w:val="center"/>
        </w:trPr>
        <w:tc>
          <w:tcPr>
            <w:tcW w:w="5550" w:type="dxa"/>
            <w:tcBorders>
              <w:top w:val="single" w:color="000000" w:sz="4" w:space="0"/>
              <w:left w:val="single" w:color="000000" w:sz="4" w:space="0"/>
              <w:bottom w:val="single" w:color="000000" w:sz="4" w:space="0"/>
              <w:right w:val="single" w:color="000000" w:sz="4" w:space="0"/>
            </w:tcBorders>
          </w:tcPr>
          <w:p w14:paraId="78500F9B">
            <w:pPr>
              <w:widowControl w:val="0"/>
              <w:autoSpaceDN w:val="0"/>
              <w:spacing w:after="0" w:line="256"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физики</w:t>
            </w:r>
          </w:p>
        </w:tc>
        <w:tc>
          <w:tcPr>
            <w:tcW w:w="1843" w:type="dxa"/>
            <w:tcBorders>
              <w:top w:val="single" w:color="000000" w:sz="4" w:space="0"/>
              <w:left w:val="single" w:color="000000" w:sz="4" w:space="0"/>
              <w:bottom w:val="single" w:color="000000" w:sz="4" w:space="0"/>
              <w:right w:val="single" w:color="000000" w:sz="4" w:space="0"/>
            </w:tcBorders>
          </w:tcPr>
          <w:p w14:paraId="3273AF03">
            <w:pPr>
              <w:widowControl w:val="0"/>
              <w:autoSpaceDN w:val="0"/>
              <w:spacing w:after="0" w:line="256"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1</w:t>
            </w:r>
          </w:p>
        </w:tc>
      </w:tr>
      <w:tr w14:paraId="1D51CF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jc w:val="center"/>
        </w:trPr>
        <w:tc>
          <w:tcPr>
            <w:tcW w:w="5550" w:type="dxa"/>
            <w:tcBorders>
              <w:top w:val="single" w:color="000000" w:sz="4" w:space="0"/>
              <w:left w:val="single" w:color="000000" w:sz="4" w:space="0"/>
              <w:bottom w:val="single" w:color="000000" w:sz="4" w:space="0"/>
              <w:right w:val="single" w:color="000000" w:sz="4" w:space="0"/>
            </w:tcBorders>
          </w:tcPr>
          <w:p w14:paraId="7B01A569">
            <w:pPr>
              <w:widowControl w:val="0"/>
              <w:autoSpaceDN w:val="0"/>
              <w:spacing w:after="0" w:line="258"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 химии </w:t>
            </w:r>
          </w:p>
        </w:tc>
        <w:tc>
          <w:tcPr>
            <w:tcW w:w="1843" w:type="dxa"/>
            <w:tcBorders>
              <w:top w:val="single" w:color="000000" w:sz="4" w:space="0"/>
              <w:left w:val="single" w:color="000000" w:sz="4" w:space="0"/>
              <w:bottom w:val="single" w:color="000000" w:sz="4" w:space="0"/>
              <w:right w:val="single" w:color="000000" w:sz="4" w:space="0"/>
            </w:tcBorders>
          </w:tcPr>
          <w:p w14:paraId="0933A51C">
            <w:pPr>
              <w:widowControl w:val="0"/>
              <w:autoSpaceDN w:val="0"/>
              <w:spacing w:after="0" w:line="258"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1</w:t>
            </w:r>
          </w:p>
        </w:tc>
      </w:tr>
      <w:tr w14:paraId="481368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jc w:val="center"/>
        </w:trPr>
        <w:tc>
          <w:tcPr>
            <w:tcW w:w="5550" w:type="dxa"/>
            <w:tcBorders>
              <w:top w:val="single" w:color="000000" w:sz="4" w:space="0"/>
              <w:left w:val="single" w:color="000000" w:sz="4" w:space="0"/>
              <w:bottom w:val="single" w:color="000000" w:sz="4" w:space="0"/>
              <w:right w:val="single" w:color="000000" w:sz="4" w:space="0"/>
            </w:tcBorders>
          </w:tcPr>
          <w:p w14:paraId="668ABCA6">
            <w:pPr>
              <w:widowControl w:val="0"/>
              <w:autoSpaceDN w:val="0"/>
              <w:spacing w:after="0" w:line="256"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информатики</w:t>
            </w:r>
          </w:p>
        </w:tc>
        <w:tc>
          <w:tcPr>
            <w:tcW w:w="1843" w:type="dxa"/>
            <w:tcBorders>
              <w:top w:val="single" w:color="000000" w:sz="4" w:space="0"/>
              <w:left w:val="single" w:color="000000" w:sz="4" w:space="0"/>
              <w:bottom w:val="single" w:color="000000" w:sz="4" w:space="0"/>
              <w:right w:val="single" w:color="000000" w:sz="4" w:space="0"/>
            </w:tcBorders>
          </w:tcPr>
          <w:p w14:paraId="737419EC">
            <w:pPr>
              <w:widowControl w:val="0"/>
              <w:autoSpaceDN w:val="0"/>
              <w:spacing w:after="0" w:line="256"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1</w:t>
            </w:r>
          </w:p>
        </w:tc>
      </w:tr>
      <w:tr w14:paraId="121123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jc w:val="center"/>
        </w:trPr>
        <w:tc>
          <w:tcPr>
            <w:tcW w:w="5550" w:type="dxa"/>
            <w:tcBorders>
              <w:top w:val="single" w:color="000000" w:sz="4" w:space="0"/>
              <w:left w:val="single" w:color="000000" w:sz="4" w:space="0"/>
              <w:bottom w:val="single" w:color="000000" w:sz="4" w:space="0"/>
              <w:right w:val="single" w:color="000000" w:sz="4" w:space="0"/>
            </w:tcBorders>
          </w:tcPr>
          <w:p w14:paraId="2BAEE436">
            <w:pPr>
              <w:widowControl w:val="0"/>
              <w:autoSpaceDN w:val="0"/>
              <w:spacing w:after="0" w:line="256"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географии</w:t>
            </w:r>
          </w:p>
        </w:tc>
        <w:tc>
          <w:tcPr>
            <w:tcW w:w="1843" w:type="dxa"/>
            <w:tcBorders>
              <w:top w:val="single" w:color="000000" w:sz="4" w:space="0"/>
              <w:left w:val="single" w:color="000000" w:sz="4" w:space="0"/>
              <w:bottom w:val="single" w:color="000000" w:sz="4" w:space="0"/>
              <w:right w:val="single" w:color="000000" w:sz="4" w:space="0"/>
            </w:tcBorders>
          </w:tcPr>
          <w:p w14:paraId="6F75B798">
            <w:pPr>
              <w:widowControl w:val="0"/>
              <w:autoSpaceDN w:val="0"/>
              <w:spacing w:after="0" w:line="256"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1</w:t>
            </w:r>
          </w:p>
        </w:tc>
      </w:tr>
      <w:tr w14:paraId="07175C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jc w:val="center"/>
        </w:trPr>
        <w:tc>
          <w:tcPr>
            <w:tcW w:w="5550" w:type="dxa"/>
            <w:tcBorders>
              <w:top w:val="single" w:color="000000" w:sz="4" w:space="0"/>
              <w:left w:val="single" w:color="000000" w:sz="4" w:space="0"/>
              <w:bottom w:val="single" w:color="000000" w:sz="4" w:space="0"/>
              <w:right w:val="single" w:color="000000" w:sz="4" w:space="0"/>
            </w:tcBorders>
          </w:tcPr>
          <w:p w14:paraId="367C710A">
            <w:pPr>
              <w:widowControl w:val="0"/>
              <w:autoSpaceDN w:val="0"/>
              <w:spacing w:after="0" w:line="256"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истории</w:t>
            </w:r>
          </w:p>
        </w:tc>
        <w:tc>
          <w:tcPr>
            <w:tcW w:w="1843" w:type="dxa"/>
            <w:tcBorders>
              <w:top w:val="single" w:color="000000" w:sz="4" w:space="0"/>
              <w:left w:val="single" w:color="000000" w:sz="4" w:space="0"/>
              <w:bottom w:val="single" w:color="000000" w:sz="4" w:space="0"/>
              <w:right w:val="single" w:color="000000" w:sz="4" w:space="0"/>
            </w:tcBorders>
          </w:tcPr>
          <w:p w14:paraId="5F09693E">
            <w:pPr>
              <w:widowControl w:val="0"/>
              <w:autoSpaceDN w:val="0"/>
              <w:spacing w:after="0" w:line="256"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1</w:t>
            </w:r>
          </w:p>
        </w:tc>
      </w:tr>
      <w:tr w14:paraId="581AC7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jc w:val="center"/>
        </w:trPr>
        <w:tc>
          <w:tcPr>
            <w:tcW w:w="5550" w:type="dxa"/>
            <w:tcBorders>
              <w:top w:val="single" w:color="000000" w:sz="4" w:space="0"/>
              <w:left w:val="single" w:color="000000" w:sz="4" w:space="0"/>
              <w:bottom w:val="single" w:color="000000" w:sz="4" w:space="0"/>
              <w:right w:val="single" w:color="000000" w:sz="4" w:space="0"/>
            </w:tcBorders>
          </w:tcPr>
          <w:p w14:paraId="2651A4D6">
            <w:pPr>
              <w:widowControl w:val="0"/>
              <w:autoSpaceDN w:val="0"/>
              <w:spacing w:after="0" w:line="256"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английского языка</w:t>
            </w:r>
          </w:p>
        </w:tc>
        <w:tc>
          <w:tcPr>
            <w:tcW w:w="1843" w:type="dxa"/>
            <w:tcBorders>
              <w:top w:val="single" w:color="000000" w:sz="4" w:space="0"/>
              <w:left w:val="single" w:color="000000" w:sz="4" w:space="0"/>
              <w:bottom w:val="single" w:color="000000" w:sz="4" w:space="0"/>
              <w:right w:val="single" w:color="000000" w:sz="4" w:space="0"/>
            </w:tcBorders>
          </w:tcPr>
          <w:p w14:paraId="252D5B78">
            <w:pPr>
              <w:widowControl w:val="0"/>
              <w:autoSpaceDN w:val="0"/>
              <w:spacing w:after="0" w:line="256"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1</w:t>
            </w:r>
          </w:p>
        </w:tc>
      </w:tr>
      <w:tr w14:paraId="0318EA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jc w:val="center"/>
        </w:trPr>
        <w:tc>
          <w:tcPr>
            <w:tcW w:w="5550" w:type="dxa"/>
            <w:tcBorders>
              <w:top w:val="single" w:color="000000" w:sz="4" w:space="0"/>
              <w:left w:val="single" w:color="000000" w:sz="4" w:space="0"/>
              <w:bottom w:val="single" w:color="000000" w:sz="4" w:space="0"/>
              <w:right w:val="single" w:color="000000" w:sz="4" w:space="0"/>
            </w:tcBorders>
          </w:tcPr>
          <w:p w14:paraId="16565A91">
            <w:pPr>
              <w:widowControl w:val="0"/>
              <w:autoSpaceDN w:val="0"/>
              <w:spacing w:after="0" w:line="256"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-ОБЖ</w:t>
            </w:r>
          </w:p>
        </w:tc>
        <w:tc>
          <w:tcPr>
            <w:tcW w:w="1843" w:type="dxa"/>
            <w:tcBorders>
              <w:top w:val="single" w:color="000000" w:sz="4" w:space="0"/>
              <w:left w:val="single" w:color="000000" w:sz="4" w:space="0"/>
              <w:bottom w:val="single" w:color="000000" w:sz="4" w:space="0"/>
              <w:right w:val="single" w:color="000000" w:sz="4" w:space="0"/>
            </w:tcBorders>
          </w:tcPr>
          <w:p w14:paraId="09DD1FC8">
            <w:pPr>
              <w:widowControl w:val="0"/>
              <w:autoSpaceDN w:val="0"/>
              <w:spacing w:after="0" w:line="256"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1</w:t>
            </w:r>
          </w:p>
        </w:tc>
      </w:tr>
      <w:tr w14:paraId="450721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jc w:val="center"/>
        </w:trPr>
        <w:tc>
          <w:tcPr>
            <w:tcW w:w="5550" w:type="dxa"/>
            <w:tcBorders>
              <w:top w:val="single" w:color="000000" w:sz="4" w:space="0"/>
              <w:left w:val="single" w:color="000000" w:sz="4" w:space="0"/>
              <w:bottom w:val="single" w:color="000000" w:sz="4" w:space="0"/>
              <w:right w:val="single" w:color="000000" w:sz="4" w:space="0"/>
            </w:tcBorders>
          </w:tcPr>
          <w:p w14:paraId="6DE8850A">
            <w:pPr>
              <w:widowControl w:val="0"/>
              <w:autoSpaceDN w:val="0"/>
              <w:spacing w:after="0" w:line="258"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ИЗО</w:t>
            </w:r>
          </w:p>
        </w:tc>
        <w:tc>
          <w:tcPr>
            <w:tcW w:w="1843" w:type="dxa"/>
            <w:tcBorders>
              <w:top w:val="single" w:color="000000" w:sz="4" w:space="0"/>
              <w:left w:val="single" w:color="000000" w:sz="4" w:space="0"/>
              <w:bottom w:val="single" w:color="000000" w:sz="4" w:space="0"/>
              <w:right w:val="single" w:color="000000" w:sz="4" w:space="0"/>
            </w:tcBorders>
          </w:tcPr>
          <w:p w14:paraId="0C44C35B">
            <w:pPr>
              <w:widowControl w:val="0"/>
              <w:autoSpaceDN w:val="0"/>
              <w:spacing w:after="0" w:line="258"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1</w:t>
            </w:r>
          </w:p>
        </w:tc>
      </w:tr>
      <w:tr w14:paraId="35B5A7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jc w:val="center"/>
        </w:trPr>
        <w:tc>
          <w:tcPr>
            <w:tcW w:w="5550" w:type="dxa"/>
            <w:tcBorders>
              <w:top w:val="single" w:color="000000" w:sz="4" w:space="0"/>
              <w:left w:val="single" w:color="000000" w:sz="4" w:space="0"/>
              <w:bottom w:val="single" w:color="000000" w:sz="4" w:space="0"/>
              <w:right w:val="single" w:color="000000" w:sz="4" w:space="0"/>
            </w:tcBorders>
          </w:tcPr>
          <w:p w14:paraId="3DA486E0">
            <w:pPr>
              <w:widowControl w:val="0"/>
              <w:autoSpaceDN w:val="0"/>
              <w:spacing w:after="0" w:line="256"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начальных классов</w:t>
            </w:r>
          </w:p>
        </w:tc>
        <w:tc>
          <w:tcPr>
            <w:tcW w:w="1843" w:type="dxa"/>
            <w:tcBorders>
              <w:top w:val="single" w:color="000000" w:sz="4" w:space="0"/>
              <w:left w:val="single" w:color="000000" w:sz="4" w:space="0"/>
              <w:bottom w:val="single" w:color="000000" w:sz="4" w:space="0"/>
              <w:right w:val="single" w:color="000000" w:sz="4" w:space="0"/>
            </w:tcBorders>
          </w:tcPr>
          <w:p w14:paraId="6BD717B7">
            <w:pPr>
              <w:widowControl w:val="0"/>
              <w:autoSpaceDN w:val="0"/>
              <w:spacing w:after="0" w:line="256"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4</w:t>
            </w:r>
          </w:p>
        </w:tc>
      </w:tr>
      <w:tr w14:paraId="787106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jc w:val="center"/>
        </w:trPr>
        <w:tc>
          <w:tcPr>
            <w:tcW w:w="5550" w:type="dxa"/>
            <w:tcBorders>
              <w:top w:val="single" w:color="000000" w:sz="4" w:space="0"/>
              <w:left w:val="single" w:color="000000" w:sz="4" w:space="0"/>
              <w:bottom w:val="single" w:color="000000" w:sz="4" w:space="0"/>
              <w:right w:val="single" w:color="000000" w:sz="4" w:space="0"/>
            </w:tcBorders>
          </w:tcPr>
          <w:p w14:paraId="14DDAE66">
            <w:pPr>
              <w:widowControl w:val="0"/>
              <w:autoSpaceDN w:val="0"/>
              <w:spacing w:after="0" w:line="256"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родных языков</w:t>
            </w:r>
          </w:p>
        </w:tc>
        <w:tc>
          <w:tcPr>
            <w:tcW w:w="1843" w:type="dxa"/>
            <w:tcBorders>
              <w:top w:val="single" w:color="000000" w:sz="4" w:space="0"/>
              <w:left w:val="single" w:color="000000" w:sz="4" w:space="0"/>
              <w:bottom w:val="single" w:color="000000" w:sz="4" w:space="0"/>
              <w:right w:val="single" w:color="000000" w:sz="4" w:space="0"/>
            </w:tcBorders>
          </w:tcPr>
          <w:p w14:paraId="17782D5D">
            <w:pPr>
              <w:widowControl w:val="0"/>
              <w:autoSpaceDN w:val="0"/>
              <w:spacing w:after="0" w:line="256" w:lineRule="exact"/>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1</w:t>
            </w:r>
          </w:p>
        </w:tc>
      </w:tr>
      <w:tr w14:paraId="31703B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jc w:val="center"/>
        </w:trPr>
        <w:tc>
          <w:tcPr>
            <w:tcW w:w="5550" w:type="dxa"/>
            <w:tcBorders>
              <w:top w:val="single" w:color="000000" w:sz="4" w:space="0"/>
              <w:left w:val="single" w:color="000000" w:sz="4" w:space="0"/>
              <w:bottom w:val="single" w:color="000000" w:sz="4" w:space="0"/>
              <w:right w:val="single" w:color="000000" w:sz="4" w:space="0"/>
            </w:tcBorders>
          </w:tcPr>
          <w:p w14:paraId="23001734">
            <w:pPr>
              <w:widowControl w:val="0"/>
              <w:autoSpaceDN w:val="0"/>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             Столовая</w:t>
            </w:r>
          </w:p>
        </w:tc>
        <w:tc>
          <w:tcPr>
            <w:tcW w:w="1843" w:type="dxa"/>
            <w:tcBorders>
              <w:top w:val="single" w:color="000000" w:sz="4" w:space="0"/>
              <w:left w:val="single" w:color="000000" w:sz="4" w:space="0"/>
              <w:bottom w:val="single" w:color="000000" w:sz="4" w:space="0"/>
              <w:right w:val="single" w:color="000000" w:sz="4" w:space="0"/>
            </w:tcBorders>
          </w:tcPr>
          <w:p w14:paraId="5586DA44">
            <w:pPr>
              <w:widowControl w:val="0"/>
              <w:autoSpaceDN w:val="0"/>
              <w:spacing w:after="0" w:line="24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1</w:t>
            </w:r>
          </w:p>
        </w:tc>
      </w:tr>
      <w:tr w14:paraId="2F2AAE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jc w:val="center"/>
        </w:trPr>
        <w:tc>
          <w:tcPr>
            <w:tcW w:w="5550" w:type="dxa"/>
            <w:tcBorders>
              <w:top w:val="single" w:color="000000" w:sz="4" w:space="0"/>
              <w:left w:val="single" w:color="000000" w:sz="4" w:space="0"/>
              <w:bottom w:val="single" w:color="000000" w:sz="4" w:space="0"/>
              <w:right w:val="single" w:color="000000" w:sz="4" w:space="0"/>
            </w:tcBorders>
          </w:tcPr>
          <w:p w14:paraId="399E945E">
            <w:pPr>
              <w:widowControl w:val="0"/>
              <w:autoSpaceDN w:val="0"/>
              <w:spacing w:after="0" w:line="24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Интерактивные доски</w:t>
            </w:r>
          </w:p>
        </w:tc>
        <w:tc>
          <w:tcPr>
            <w:tcW w:w="1843" w:type="dxa"/>
            <w:tcBorders>
              <w:top w:val="single" w:color="000000" w:sz="4" w:space="0"/>
              <w:left w:val="single" w:color="000000" w:sz="4" w:space="0"/>
              <w:bottom w:val="single" w:color="000000" w:sz="4" w:space="0"/>
              <w:right w:val="single" w:color="000000" w:sz="4" w:space="0"/>
            </w:tcBorders>
          </w:tcPr>
          <w:p w14:paraId="13AEACDF">
            <w:pPr>
              <w:widowControl w:val="0"/>
              <w:autoSpaceDN w:val="0"/>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            3</w:t>
            </w:r>
          </w:p>
        </w:tc>
      </w:tr>
      <w:tr w14:paraId="3CD01F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jc w:val="center"/>
        </w:trPr>
        <w:tc>
          <w:tcPr>
            <w:tcW w:w="5550" w:type="dxa"/>
            <w:tcBorders>
              <w:top w:val="single" w:color="000000" w:sz="4" w:space="0"/>
              <w:left w:val="single" w:color="000000" w:sz="4" w:space="0"/>
              <w:bottom w:val="single" w:color="000000" w:sz="4" w:space="0"/>
              <w:right w:val="single" w:color="000000" w:sz="4" w:space="0"/>
            </w:tcBorders>
          </w:tcPr>
          <w:p w14:paraId="13835BE9">
            <w:pPr>
              <w:widowControl w:val="0"/>
              <w:autoSpaceDN w:val="0"/>
              <w:spacing w:after="0" w:line="24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Телевизоры</w:t>
            </w:r>
          </w:p>
        </w:tc>
        <w:tc>
          <w:tcPr>
            <w:tcW w:w="1843" w:type="dxa"/>
            <w:tcBorders>
              <w:top w:val="single" w:color="000000" w:sz="4" w:space="0"/>
              <w:left w:val="single" w:color="000000" w:sz="4" w:space="0"/>
              <w:bottom w:val="single" w:color="000000" w:sz="4" w:space="0"/>
              <w:right w:val="single" w:color="000000" w:sz="4" w:space="0"/>
            </w:tcBorders>
          </w:tcPr>
          <w:p w14:paraId="3169A448">
            <w:pPr>
              <w:widowControl w:val="0"/>
              <w:autoSpaceDN w:val="0"/>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 xml:space="preserve">            0</w:t>
            </w:r>
          </w:p>
        </w:tc>
      </w:tr>
      <w:tr w14:paraId="097ED8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jc w:val="center"/>
        </w:trPr>
        <w:tc>
          <w:tcPr>
            <w:tcW w:w="5550" w:type="dxa"/>
            <w:tcBorders>
              <w:top w:val="single" w:color="000000" w:sz="4" w:space="0"/>
              <w:left w:val="single" w:color="000000" w:sz="4" w:space="0"/>
              <w:bottom w:val="single" w:color="000000" w:sz="4" w:space="0"/>
              <w:right w:val="single" w:color="000000" w:sz="4" w:space="0"/>
            </w:tcBorders>
          </w:tcPr>
          <w:p w14:paraId="17498E1E">
            <w:pPr>
              <w:widowControl w:val="0"/>
              <w:autoSpaceDN w:val="0"/>
              <w:spacing w:after="0" w:line="24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Ноутбуки</w:t>
            </w:r>
          </w:p>
        </w:tc>
        <w:tc>
          <w:tcPr>
            <w:tcW w:w="1843" w:type="dxa"/>
            <w:tcBorders>
              <w:top w:val="single" w:color="000000" w:sz="4" w:space="0"/>
              <w:left w:val="single" w:color="000000" w:sz="4" w:space="0"/>
              <w:bottom w:val="single" w:color="000000" w:sz="4" w:space="0"/>
              <w:right w:val="single" w:color="000000" w:sz="4" w:space="0"/>
            </w:tcBorders>
          </w:tcPr>
          <w:p w14:paraId="7BDDDD47">
            <w:pPr>
              <w:widowControl w:val="0"/>
              <w:autoSpaceDN w:val="0"/>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38</w:t>
            </w:r>
          </w:p>
        </w:tc>
      </w:tr>
      <w:tr w14:paraId="5F94A6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jc w:val="center"/>
        </w:trPr>
        <w:tc>
          <w:tcPr>
            <w:tcW w:w="5550" w:type="dxa"/>
            <w:tcBorders>
              <w:top w:val="single" w:color="000000" w:sz="4" w:space="0"/>
              <w:left w:val="single" w:color="000000" w:sz="4" w:space="0"/>
              <w:bottom w:val="single" w:color="000000" w:sz="4" w:space="0"/>
              <w:right w:val="single" w:color="000000" w:sz="4" w:space="0"/>
            </w:tcBorders>
          </w:tcPr>
          <w:p w14:paraId="624327D1">
            <w:pPr>
              <w:widowControl w:val="0"/>
              <w:autoSpaceDN w:val="0"/>
              <w:spacing w:after="0" w:line="24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Интерактивные панели</w:t>
            </w:r>
          </w:p>
        </w:tc>
        <w:tc>
          <w:tcPr>
            <w:tcW w:w="1843" w:type="dxa"/>
            <w:tcBorders>
              <w:top w:val="single" w:color="000000" w:sz="4" w:space="0"/>
              <w:left w:val="single" w:color="000000" w:sz="4" w:space="0"/>
              <w:bottom w:val="single" w:color="000000" w:sz="4" w:space="0"/>
              <w:right w:val="single" w:color="000000" w:sz="4" w:space="0"/>
            </w:tcBorders>
          </w:tcPr>
          <w:p w14:paraId="455B6DEB">
            <w:pPr>
              <w:widowControl w:val="0"/>
              <w:autoSpaceDN w:val="0"/>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14</w:t>
            </w:r>
          </w:p>
        </w:tc>
      </w:tr>
      <w:tr w14:paraId="1A72F5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jc w:val="center"/>
        </w:trPr>
        <w:tc>
          <w:tcPr>
            <w:tcW w:w="5550" w:type="dxa"/>
            <w:tcBorders>
              <w:top w:val="single" w:color="000000" w:sz="4" w:space="0"/>
              <w:left w:val="single" w:color="000000" w:sz="4" w:space="0"/>
              <w:bottom w:val="single" w:color="000000" w:sz="4" w:space="0"/>
              <w:right w:val="single" w:color="000000" w:sz="4" w:space="0"/>
            </w:tcBorders>
          </w:tcPr>
          <w:p w14:paraId="64D430FA">
            <w:pPr>
              <w:widowControl w:val="0"/>
              <w:autoSpaceDN w:val="0"/>
              <w:spacing w:after="0" w:line="240" w:lineRule="auto"/>
              <w:jc w:val="both"/>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МФУ</w:t>
            </w:r>
          </w:p>
        </w:tc>
        <w:tc>
          <w:tcPr>
            <w:tcW w:w="1843" w:type="dxa"/>
            <w:tcBorders>
              <w:top w:val="single" w:color="000000" w:sz="4" w:space="0"/>
              <w:left w:val="single" w:color="000000" w:sz="4" w:space="0"/>
              <w:bottom w:val="single" w:color="000000" w:sz="4" w:space="0"/>
              <w:right w:val="single" w:color="000000" w:sz="4" w:space="0"/>
            </w:tcBorders>
          </w:tcPr>
          <w:p w14:paraId="3B67DC15">
            <w:pPr>
              <w:widowControl w:val="0"/>
              <w:autoSpaceDN w:val="0"/>
              <w:spacing w:after="0" w:line="240" w:lineRule="auto"/>
              <w:rPr>
                <w:rFonts w:ascii="Times New Roman" w:hAnsi="Times New Roman" w:eastAsia="Times New Roman" w:cs="Times New Roman"/>
                <w:sz w:val="24"/>
                <w:szCs w:val="24"/>
                <w:lang w:val="en-US"/>
              </w:rPr>
            </w:pPr>
            <w:r>
              <w:rPr>
                <w:rFonts w:ascii="Times New Roman" w:hAnsi="Times New Roman" w:eastAsia="Times New Roman" w:cs="Times New Roman"/>
                <w:sz w:val="24"/>
                <w:szCs w:val="24"/>
                <w:lang w:val="en-US"/>
              </w:rPr>
              <w:t>13</w:t>
            </w:r>
          </w:p>
        </w:tc>
      </w:tr>
    </w:tbl>
    <w:p w14:paraId="4749FA8C">
      <w:pPr>
        <w:widowControl w:val="0"/>
        <w:autoSpaceDN w:val="0"/>
        <w:spacing w:after="0" w:line="240" w:lineRule="auto"/>
        <w:jc w:val="center"/>
        <w:rPr>
          <w:rFonts w:ascii="Times New Roman" w:hAnsi="Times New Roman" w:eastAsia="Times New Roman" w:cs="Times New Roman"/>
          <w:b/>
          <w:sz w:val="24"/>
          <w:szCs w:val="24"/>
        </w:rPr>
      </w:pPr>
    </w:p>
    <w:p w14:paraId="7C0DF806">
      <w:pPr>
        <w:autoSpaceDN w:val="0"/>
        <w:spacing w:after="0" w:line="240" w:lineRule="auto"/>
        <w:rPr>
          <w:rFonts w:ascii="Times New Roman" w:hAnsi="Times New Roman" w:eastAsia="Times New Roman" w:cs="Times New Roman"/>
          <w:sz w:val="24"/>
          <w:szCs w:val="24"/>
        </w:rPr>
      </w:pPr>
    </w:p>
    <w:tbl>
      <w:tblPr>
        <w:tblStyle w:val="216"/>
        <w:tblW w:w="0" w:type="auto"/>
        <w:tblInd w:w="17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306"/>
        <w:gridCol w:w="6900"/>
      </w:tblGrid>
      <w:tr w14:paraId="2A8A83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33" w:hRule="atLeast"/>
        </w:trPr>
        <w:tc>
          <w:tcPr>
            <w:tcW w:w="3306" w:type="dxa"/>
            <w:tcBorders>
              <w:top w:val="single" w:color="000000" w:sz="8" w:space="0"/>
              <w:left w:val="single" w:color="000000" w:sz="8" w:space="0"/>
              <w:bottom w:val="single" w:color="000000" w:sz="8" w:space="0"/>
              <w:right w:val="single" w:color="000000" w:sz="8" w:space="0"/>
            </w:tcBorders>
          </w:tcPr>
          <w:p w14:paraId="3EF10A85">
            <w:pPr>
              <w:widowControl w:val="0"/>
              <w:autoSpaceDE w:val="0"/>
              <w:autoSpaceDN w:val="0"/>
              <w:spacing w:before="258" w:after="0" w:line="240" w:lineRule="auto"/>
              <w:rPr>
                <w:rFonts w:ascii="Times New Roman" w:hAnsi="Times New Roman" w:eastAsia="Times New Roman" w:cs="Times New Roman"/>
                <w:sz w:val="24"/>
                <w:lang w:val="en-US"/>
              </w:rPr>
            </w:pPr>
            <w:r>
              <w:rPr>
                <w:rFonts w:ascii="Times New Roman" w:hAnsi="Times New Roman" w:eastAsia="Times New Roman" w:cs="Times New Roman"/>
                <w:sz w:val="24"/>
                <w:lang w:val="en-US"/>
              </w:rPr>
              <w:t>Сведения</w:t>
            </w:r>
            <w:r>
              <w:rPr>
                <w:rFonts w:ascii="Times New Roman" w:hAnsi="Times New Roman" w:eastAsia="Times New Roman" w:cs="Times New Roman"/>
                <w:spacing w:val="-2"/>
                <w:sz w:val="24"/>
                <w:lang w:val="en-US"/>
              </w:rPr>
              <w:t xml:space="preserve"> </w:t>
            </w:r>
            <w:r>
              <w:rPr>
                <w:rFonts w:ascii="Times New Roman" w:hAnsi="Times New Roman" w:eastAsia="Times New Roman" w:cs="Times New Roman"/>
                <w:sz w:val="24"/>
                <w:lang w:val="en-US"/>
              </w:rPr>
              <w:t>о</w:t>
            </w:r>
            <w:r>
              <w:rPr>
                <w:rFonts w:ascii="Times New Roman" w:hAnsi="Times New Roman" w:eastAsia="Times New Roman" w:cs="Times New Roman"/>
                <w:spacing w:val="-3"/>
                <w:sz w:val="24"/>
                <w:lang w:val="en-US"/>
              </w:rPr>
              <w:t xml:space="preserve"> </w:t>
            </w:r>
            <w:r>
              <w:rPr>
                <w:rFonts w:ascii="Times New Roman" w:hAnsi="Times New Roman" w:eastAsia="Times New Roman" w:cs="Times New Roman"/>
                <w:spacing w:val="-2"/>
                <w:sz w:val="24"/>
                <w:lang w:val="en-US"/>
              </w:rPr>
              <w:t>разработчиках</w:t>
            </w:r>
          </w:p>
        </w:tc>
        <w:tc>
          <w:tcPr>
            <w:tcW w:w="6900" w:type="dxa"/>
            <w:tcBorders>
              <w:top w:val="single" w:color="000000" w:sz="8" w:space="0"/>
              <w:left w:val="single" w:color="000000" w:sz="8" w:space="0"/>
              <w:bottom w:val="single" w:color="000000" w:sz="8" w:space="0"/>
              <w:right w:val="single" w:color="000000" w:sz="8" w:space="0"/>
            </w:tcBorders>
          </w:tcPr>
          <w:p w14:paraId="402D7266">
            <w:pPr>
              <w:widowControl w:val="0"/>
              <w:autoSpaceDE w:val="0"/>
              <w:autoSpaceDN w:val="0"/>
              <w:spacing w:before="102" w:after="0" w:line="276" w:lineRule="auto"/>
              <w:rPr>
                <w:rFonts w:ascii="Times New Roman" w:hAnsi="Times New Roman" w:eastAsia="Times New Roman" w:cs="Times New Roman"/>
                <w:sz w:val="24"/>
                <w:lang w:val="ru-RU"/>
              </w:rPr>
            </w:pPr>
            <w:r>
              <w:rPr>
                <w:rFonts w:ascii="Times New Roman" w:hAnsi="Times New Roman" w:eastAsia="Times New Roman" w:cs="Times New Roman"/>
                <w:sz w:val="24"/>
                <w:lang w:val="ru-RU"/>
              </w:rPr>
              <w:t>Программа</w:t>
            </w:r>
            <w:r>
              <w:rPr>
                <w:rFonts w:ascii="Times New Roman" w:hAnsi="Times New Roman" w:eastAsia="Times New Roman" w:cs="Times New Roman"/>
                <w:spacing w:val="80"/>
                <w:sz w:val="24"/>
                <w:lang w:val="ru-RU"/>
              </w:rPr>
              <w:t xml:space="preserve"> </w:t>
            </w:r>
            <w:r>
              <w:rPr>
                <w:rFonts w:ascii="Times New Roman" w:hAnsi="Times New Roman" w:eastAsia="Times New Roman" w:cs="Times New Roman"/>
                <w:sz w:val="24"/>
                <w:lang w:val="ru-RU"/>
              </w:rPr>
              <w:t>разработана</w:t>
            </w:r>
            <w:r>
              <w:rPr>
                <w:rFonts w:ascii="Times New Roman" w:hAnsi="Times New Roman" w:eastAsia="Times New Roman" w:cs="Times New Roman"/>
                <w:spacing w:val="80"/>
                <w:sz w:val="24"/>
                <w:lang w:val="ru-RU"/>
              </w:rPr>
              <w:t xml:space="preserve"> </w:t>
            </w:r>
            <w:r>
              <w:rPr>
                <w:rFonts w:ascii="Times New Roman" w:hAnsi="Times New Roman" w:eastAsia="Times New Roman" w:cs="Times New Roman"/>
                <w:sz w:val="24"/>
                <w:lang w:val="ru-RU"/>
              </w:rPr>
              <w:t>коллективом</w:t>
            </w:r>
            <w:r>
              <w:rPr>
                <w:rFonts w:ascii="Times New Roman" w:hAnsi="Times New Roman" w:eastAsia="Times New Roman" w:cs="Times New Roman"/>
                <w:spacing w:val="80"/>
                <w:sz w:val="24"/>
                <w:lang w:val="ru-RU"/>
              </w:rPr>
              <w:t xml:space="preserve"> </w:t>
            </w:r>
            <w:r>
              <w:rPr>
                <w:rFonts w:ascii="Times New Roman" w:hAnsi="Times New Roman" w:eastAsia="Times New Roman" w:cs="Times New Roman"/>
                <w:sz w:val="24"/>
                <w:lang w:val="ru-RU"/>
              </w:rPr>
              <w:t>администрации</w:t>
            </w:r>
            <w:r>
              <w:rPr>
                <w:rFonts w:ascii="Times New Roman" w:hAnsi="Times New Roman" w:eastAsia="Times New Roman" w:cs="Times New Roman"/>
                <w:spacing w:val="80"/>
                <w:sz w:val="24"/>
                <w:lang w:val="ru-RU"/>
              </w:rPr>
              <w:t xml:space="preserve"> </w:t>
            </w:r>
            <w:r>
              <w:rPr>
                <w:rFonts w:ascii="Times New Roman" w:hAnsi="Times New Roman" w:eastAsia="Times New Roman" w:cs="Times New Roman"/>
                <w:sz w:val="24"/>
                <w:lang w:val="ru-RU"/>
              </w:rPr>
              <w:t>МКОУ « Карчагская СОШ им.М.Караханова» с. Карчаг</w:t>
            </w:r>
          </w:p>
        </w:tc>
      </w:tr>
      <w:tr w14:paraId="3D3A9BF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20" w:hRule="atLeast"/>
        </w:trPr>
        <w:tc>
          <w:tcPr>
            <w:tcW w:w="3306" w:type="dxa"/>
            <w:tcBorders>
              <w:top w:val="single" w:color="000000" w:sz="8" w:space="0"/>
              <w:left w:val="single" w:color="000000" w:sz="8" w:space="0"/>
              <w:bottom w:val="single" w:color="000000" w:sz="8" w:space="0"/>
              <w:right w:val="single" w:color="000000" w:sz="8" w:space="0"/>
            </w:tcBorders>
          </w:tcPr>
          <w:p w14:paraId="1EF5EE41">
            <w:pPr>
              <w:widowControl w:val="0"/>
              <w:autoSpaceDE w:val="0"/>
              <w:autoSpaceDN w:val="0"/>
              <w:spacing w:before="102" w:after="0" w:line="240" w:lineRule="auto"/>
              <w:rPr>
                <w:rFonts w:ascii="Times New Roman" w:hAnsi="Times New Roman" w:eastAsia="Times New Roman" w:cs="Times New Roman"/>
                <w:sz w:val="24"/>
                <w:lang w:val="ru-RU"/>
              </w:rPr>
            </w:pPr>
            <w:r>
              <w:rPr>
                <w:rFonts w:ascii="Times New Roman" w:hAnsi="Times New Roman" w:eastAsia="Times New Roman" w:cs="Times New Roman"/>
                <w:sz w:val="24"/>
                <w:lang w:val="ru-RU"/>
              </w:rPr>
              <w:t>Период</w:t>
            </w:r>
            <w:r>
              <w:rPr>
                <w:rFonts w:ascii="Times New Roman" w:hAnsi="Times New Roman" w:eastAsia="Times New Roman" w:cs="Times New Roman"/>
                <w:spacing w:val="-5"/>
                <w:sz w:val="24"/>
                <w:lang w:val="ru-RU"/>
              </w:rPr>
              <w:t xml:space="preserve"> </w:t>
            </w:r>
            <w:r>
              <w:rPr>
                <w:rFonts w:ascii="Times New Roman" w:hAnsi="Times New Roman" w:eastAsia="Times New Roman" w:cs="Times New Roman"/>
                <w:spacing w:val="-2"/>
                <w:sz w:val="24"/>
                <w:lang w:val="ru-RU"/>
              </w:rPr>
              <w:t>реализации</w:t>
            </w:r>
          </w:p>
        </w:tc>
        <w:tc>
          <w:tcPr>
            <w:tcW w:w="6900" w:type="dxa"/>
            <w:tcBorders>
              <w:top w:val="single" w:color="000000" w:sz="8" w:space="0"/>
              <w:left w:val="single" w:color="000000" w:sz="8" w:space="0"/>
              <w:bottom w:val="single" w:color="000000" w:sz="8" w:space="0"/>
              <w:right w:val="single" w:color="000000" w:sz="8" w:space="0"/>
            </w:tcBorders>
          </w:tcPr>
          <w:p w14:paraId="5BC204AF">
            <w:pPr>
              <w:widowControl w:val="0"/>
              <w:autoSpaceDE w:val="0"/>
              <w:autoSpaceDN w:val="0"/>
              <w:spacing w:before="102" w:after="0" w:line="240" w:lineRule="auto"/>
              <w:rPr>
                <w:rFonts w:ascii="Times New Roman" w:hAnsi="Times New Roman" w:eastAsia="Times New Roman" w:cs="Times New Roman"/>
                <w:sz w:val="24"/>
                <w:lang w:val="ru-RU"/>
              </w:rPr>
            </w:pPr>
            <w:r>
              <w:rPr>
                <w:rFonts w:ascii="Times New Roman" w:hAnsi="Times New Roman" w:eastAsia="Times New Roman" w:cs="Times New Roman"/>
                <w:sz w:val="24"/>
                <w:lang w:val="ru-RU"/>
              </w:rPr>
              <w:t xml:space="preserve">2024 - </w:t>
            </w:r>
            <w:r>
              <w:rPr>
                <w:rFonts w:ascii="Times New Roman" w:hAnsi="Times New Roman" w:eastAsia="Times New Roman" w:cs="Times New Roman"/>
                <w:spacing w:val="-4"/>
                <w:sz w:val="24"/>
                <w:lang w:val="ru-RU"/>
              </w:rPr>
              <w:t>2029</w:t>
            </w:r>
          </w:p>
        </w:tc>
      </w:tr>
      <w:tr w14:paraId="2D65C6F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276" w:hRule="atLeast"/>
        </w:trPr>
        <w:tc>
          <w:tcPr>
            <w:tcW w:w="3306" w:type="dxa"/>
            <w:tcBorders>
              <w:top w:val="single" w:color="000000" w:sz="8" w:space="0"/>
              <w:left w:val="single" w:color="000000" w:sz="8" w:space="0"/>
              <w:bottom w:val="single" w:color="000000" w:sz="8" w:space="0"/>
              <w:right w:val="single" w:color="000000" w:sz="8" w:space="0"/>
            </w:tcBorders>
          </w:tcPr>
          <w:p w14:paraId="0C7D5BBF">
            <w:pPr>
              <w:widowControl w:val="0"/>
              <w:autoSpaceDE w:val="0"/>
              <w:autoSpaceDN w:val="0"/>
              <w:spacing w:before="102" w:after="0" w:line="276" w:lineRule="auto"/>
              <w:ind w:right="970"/>
              <w:rPr>
                <w:rFonts w:ascii="Times New Roman" w:hAnsi="Times New Roman" w:eastAsia="Times New Roman" w:cs="Times New Roman"/>
                <w:sz w:val="24"/>
                <w:lang w:val="ru-RU"/>
              </w:rPr>
            </w:pPr>
            <w:r>
              <w:rPr>
                <w:rFonts w:ascii="Times New Roman" w:hAnsi="Times New Roman" w:eastAsia="Times New Roman" w:cs="Times New Roman"/>
                <w:sz w:val="24"/>
                <w:lang w:val="ru-RU"/>
              </w:rPr>
              <w:t>Этапы реализации Программы</w:t>
            </w:r>
            <w:r>
              <w:rPr>
                <w:rFonts w:ascii="Times New Roman" w:hAnsi="Times New Roman" w:eastAsia="Times New Roman" w:cs="Times New Roman"/>
                <w:spacing w:val="-15"/>
                <w:sz w:val="24"/>
                <w:lang w:val="ru-RU"/>
              </w:rPr>
              <w:t xml:space="preserve"> </w:t>
            </w:r>
            <w:r>
              <w:rPr>
                <w:rFonts w:ascii="Times New Roman" w:hAnsi="Times New Roman" w:eastAsia="Times New Roman" w:cs="Times New Roman"/>
                <w:sz w:val="24"/>
                <w:lang w:val="ru-RU"/>
              </w:rPr>
              <w:t>развития</w:t>
            </w:r>
          </w:p>
        </w:tc>
        <w:tc>
          <w:tcPr>
            <w:tcW w:w="6900" w:type="dxa"/>
            <w:tcBorders>
              <w:top w:val="single" w:color="000000" w:sz="8" w:space="0"/>
              <w:left w:val="single" w:color="000000" w:sz="8" w:space="0"/>
              <w:bottom w:val="single" w:color="000000" w:sz="8" w:space="0"/>
              <w:right w:val="single" w:color="000000" w:sz="8" w:space="0"/>
            </w:tcBorders>
          </w:tcPr>
          <w:p w14:paraId="40357724">
            <w:pPr>
              <w:widowControl w:val="0"/>
              <w:autoSpaceDE w:val="0"/>
              <w:autoSpaceDN w:val="0"/>
              <w:spacing w:before="102" w:after="0" w:line="276" w:lineRule="auto"/>
              <w:ind w:right="1042"/>
              <w:rPr>
                <w:rFonts w:ascii="Times New Roman" w:hAnsi="Times New Roman" w:eastAsia="Times New Roman" w:cs="Times New Roman"/>
                <w:sz w:val="24"/>
                <w:lang w:val="ru-RU"/>
              </w:rPr>
            </w:pPr>
            <w:r>
              <w:rPr>
                <w:rFonts w:ascii="Times New Roman" w:hAnsi="Times New Roman" w:eastAsia="Times New Roman" w:cs="Times New Roman"/>
                <w:sz w:val="24"/>
                <w:lang w:val="ru-RU"/>
              </w:rPr>
              <w:t>1-й</w:t>
            </w:r>
            <w:r>
              <w:rPr>
                <w:rFonts w:ascii="Times New Roman" w:hAnsi="Times New Roman" w:eastAsia="Times New Roman" w:cs="Times New Roman"/>
                <w:spacing w:val="-7"/>
                <w:sz w:val="24"/>
                <w:lang w:val="ru-RU"/>
              </w:rPr>
              <w:t xml:space="preserve"> </w:t>
            </w:r>
            <w:r>
              <w:rPr>
                <w:rFonts w:ascii="Times New Roman" w:hAnsi="Times New Roman" w:eastAsia="Times New Roman" w:cs="Times New Roman"/>
                <w:sz w:val="24"/>
                <w:lang w:val="ru-RU"/>
              </w:rPr>
              <w:t>этап</w:t>
            </w:r>
            <w:r>
              <w:rPr>
                <w:rFonts w:ascii="Times New Roman" w:hAnsi="Times New Roman" w:eastAsia="Times New Roman" w:cs="Times New Roman"/>
                <w:spacing w:val="-7"/>
                <w:sz w:val="24"/>
                <w:lang w:val="ru-RU"/>
              </w:rPr>
              <w:t xml:space="preserve"> </w:t>
            </w:r>
            <w:r>
              <w:rPr>
                <w:rFonts w:ascii="Times New Roman" w:hAnsi="Times New Roman" w:eastAsia="Times New Roman" w:cs="Times New Roman"/>
                <w:sz w:val="24"/>
                <w:lang w:val="ru-RU"/>
              </w:rPr>
              <w:t>–</w:t>
            </w:r>
            <w:r>
              <w:rPr>
                <w:rFonts w:ascii="Times New Roman" w:hAnsi="Times New Roman" w:eastAsia="Times New Roman" w:cs="Times New Roman"/>
                <w:spacing w:val="-8"/>
                <w:sz w:val="24"/>
                <w:lang w:val="ru-RU"/>
              </w:rPr>
              <w:t xml:space="preserve"> </w:t>
            </w:r>
            <w:r>
              <w:rPr>
                <w:rFonts w:ascii="Times New Roman" w:hAnsi="Times New Roman" w:eastAsia="Times New Roman" w:cs="Times New Roman"/>
                <w:sz w:val="24"/>
                <w:lang w:val="ru-RU"/>
              </w:rPr>
              <w:t>подготовительный</w:t>
            </w:r>
            <w:r>
              <w:rPr>
                <w:rFonts w:ascii="Times New Roman" w:hAnsi="Times New Roman" w:eastAsia="Times New Roman" w:cs="Times New Roman"/>
                <w:spacing w:val="-7"/>
                <w:sz w:val="24"/>
                <w:lang w:val="ru-RU"/>
              </w:rPr>
              <w:t xml:space="preserve"> </w:t>
            </w:r>
            <w:r>
              <w:rPr>
                <w:rFonts w:ascii="Times New Roman" w:hAnsi="Times New Roman" w:eastAsia="Times New Roman" w:cs="Times New Roman"/>
                <w:sz w:val="24"/>
                <w:lang w:val="ru-RU"/>
              </w:rPr>
              <w:t>(январь-ноябрь</w:t>
            </w:r>
            <w:r>
              <w:rPr>
                <w:rFonts w:ascii="Times New Roman" w:hAnsi="Times New Roman" w:eastAsia="Times New Roman" w:cs="Times New Roman"/>
                <w:spacing w:val="-8"/>
                <w:sz w:val="24"/>
                <w:lang w:val="ru-RU"/>
              </w:rPr>
              <w:t xml:space="preserve"> </w:t>
            </w:r>
            <w:r>
              <w:rPr>
                <w:rFonts w:ascii="Times New Roman" w:hAnsi="Times New Roman" w:eastAsia="Times New Roman" w:cs="Times New Roman"/>
                <w:sz w:val="24"/>
                <w:lang w:val="ru-RU"/>
              </w:rPr>
              <w:t>2024</w:t>
            </w:r>
            <w:r>
              <w:rPr>
                <w:rFonts w:ascii="Times New Roman" w:hAnsi="Times New Roman" w:eastAsia="Times New Roman" w:cs="Times New Roman"/>
                <w:spacing w:val="-8"/>
                <w:sz w:val="24"/>
                <w:lang w:val="ru-RU"/>
              </w:rPr>
              <w:t xml:space="preserve"> </w:t>
            </w:r>
            <w:r>
              <w:rPr>
                <w:rFonts w:ascii="Times New Roman" w:hAnsi="Times New Roman" w:eastAsia="Times New Roman" w:cs="Times New Roman"/>
                <w:sz w:val="24"/>
                <w:lang w:val="ru-RU"/>
              </w:rPr>
              <w:t>года). Аналитико-диагностическая деятельность.</w:t>
            </w:r>
          </w:p>
          <w:p w14:paraId="5E28883A">
            <w:pPr>
              <w:widowControl w:val="0"/>
              <w:autoSpaceDE w:val="0"/>
              <w:autoSpaceDN w:val="0"/>
              <w:spacing w:after="0" w:line="275" w:lineRule="exact"/>
              <w:rPr>
                <w:rFonts w:ascii="Times New Roman" w:hAnsi="Times New Roman" w:eastAsia="Times New Roman" w:cs="Times New Roman"/>
                <w:sz w:val="24"/>
                <w:lang w:val="ru-RU"/>
              </w:rPr>
            </w:pPr>
            <w:r>
              <w:rPr>
                <w:rFonts w:ascii="Times New Roman" w:hAnsi="Times New Roman" w:eastAsia="Times New Roman" w:cs="Times New Roman"/>
                <w:spacing w:val="-2"/>
                <w:sz w:val="24"/>
                <w:lang w:val="ru-RU"/>
              </w:rPr>
              <w:t>Задачи:</w:t>
            </w:r>
          </w:p>
          <w:p w14:paraId="53FF0557">
            <w:pPr>
              <w:widowControl w:val="0"/>
              <w:autoSpaceDE w:val="0"/>
              <w:autoSpaceDN w:val="0"/>
              <w:spacing w:before="40" w:after="0" w:line="240" w:lineRule="auto"/>
              <w:rPr>
                <w:rFonts w:ascii="Times New Roman" w:hAnsi="Times New Roman" w:eastAsia="Times New Roman" w:cs="Times New Roman"/>
                <w:sz w:val="24"/>
                <w:lang w:val="ru-RU"/>
              </w:rPr>
            </w:pPr>
            <w:r>
              <w:rPr>
                <w:rFonts w:ascii="Trebuchet MS" w:hAnsi="Trebuchet MS" w:eastAsia="Times New Roman" w:cs="Times New Roman"/>
                <w:sz w:val="24"/>
                <w:lang w:val="ru-RU"/>
              </w:rPr>
              <w:t>−</w:t>
            </w:r>
            <w:r>
              <w:rPr>
                <w:rFonts w:ascii="Trebuchet MS" w:hAnsi="Trebuchet MS" w:eastAsia="Times New Roman" w:cs="Times New Roman"/>
                <w:spacing w:val="77"/>
                <w:w w:val="150"/>
                <w:sz w:val="24"/>
                <w:lang w:val="ru-RU"/>
              </w:rPr>
              <w:t xml:space="preserve"> </w:t>
            </w:r>
            <w:r>
              <w:rPr>
                <w:rFonts w:ascii="Times New Roman" w:hAnsi="Times New Roman" w:eastAsia="Times New Roman" w:cs="Times New Roman"/>
                <w:sz w:val="24"/>
                <w:lang w:val="ru-RU"/>
              </w:rPr>
              <w:t>анализ</w:t>
            </w:r>
            <w:r>
              <w:rPr>
                <w:rFonts w:ascii="Times New Roman" w:hAnsi="Times New Roman" w:eastAsia="Times New Roman" w:cs="Times New Roman"/>
                <w:spacing w:val="8"/>
                <w:sz w:val="24"/>
                <w:lang w:val="ru-RU"/>
              </w:rPr>
              <w:t xml:space="preserve"> </w:t>
            </w:r>
            <w:r>
              <w:rPr>
                <w:rFonts w:ascii="Times New Roman" w:hAnsi="Times New Roman" w:eastAsia="Times New Roman" w:cs="Times New Roman"/>
                <w:sz w:val="24"/>
                <w:lang w:val="ru-RU"/>
              </w:rPr>
              <w:t>состояния</w:t>
            </w:r>
            <w:r>
              <w:rPr>
                <w:rFonts w:ascii="Times New Roman" w:hAnsi="Times New Roman" w:eastAsia="Times New Roman" w:cs="Times New Roman"/>
                <w:spacing w:val="7"/>
                <w:sz w:val="24"/>
                <w:lang w:val="ru-RU"/>
              </w:rPr>
              <w:t xml:space="preserve"> </w:t>
            </w:r>
            <w:r>
              <w:rPr>
                <w:rFonts w:ascii="Times New Roman" w:hAnsi="Times New Roman" w:eastAsia="Times New Roman" w:cs="Times New Roman"/>
                <w:sz w:val="24"/>
                <w:lang w:val="ru-RU"/>
              </w:rPr>
              <w:t>учебно-воспитательного</w:t>
            </w:r>
            <w:r>
              <w:rPr>
                <w:rFonts w:ascii="Times New Roman" w:hAnsi="Times New Roman" w:eastAsia="Times New Roman" w:cs="Times New Roman"/>
                <w:spacing w:val="8"/>
                <w:sz w:val="24"/>
                <w:lang w:val="ru-RU"/>
              </w:rPr>
              <w:t xml:space="preserve"> </w:t>
            </w:r>
            <w:r>
              <w:rPr>
                <w:rFonts w:ascii="Times New Roman" w:hAnsi="Times New Roman" w:eastAsia="Times New Roman" w:cs="Times New Roman"/>
                <w:spacing w:val="-2"/>
                <w:sz w:val="24"/>
                <w:lang w:val="ru-RU"/>
              </w:rPr>
              <w:t>процесса;</w:t>
            </w:r>
          </w:p>
          <w:p w14:paraId="797CC680">
            <w:pPr>
              <w:widowControl w:val="0"/>
              <w:autoSpaceDE w:val="0"/>
              <w:autoSpaceDN w:val="0"/>
              <w:spacing w:before="38" w:after="0" w:line="276" w:lineRule="auto"/>
              <w:ind w:right="90"/>
              <w:rPr>
                <w:rFonts w:ascii="Times New Roman" w:hAnsi="Times New Roman" w:eastAsia="Times New Roman" w:cs="Times New Roman"/>
                <w:sz w:val="24"/>
                <w:lang w:val="ru-RU"/>
              </w:rPr>
            </w:pPr>
            <w:r>
              <w:rPr>
                <w:rFonts w:ascii="Trebuchet MS" w:hAnsi="Trebuchet MS" w:eastAsia="Times New Roman" w:cs="Times New Roman"/>
                <w:w w:val="120"/>
                <w:sz w:val="24"/>
                <w:lang w:val="ru-RU"/>
              </w:rPr>
              <w:t>−</w:t>
            </w:r>
            <w:r>
              <w:rPr>
                <w:rFonts w:ascii="Trebuchet MS" w:hAnsi="Trebuchet MS" w:eastAsia="Times New Roman" w:cs="Times New Roman"/>
                <w:spacing w:val="40"/>
                <w:w w:val="120"/>
                <w:sz w:val="24"/>
                <w:lang w:val="ru-RU"/>
              </w:rPr>
              <w:t xml:space="preserve"> </w:t>
            </w:r>
            <w:r>
              <w:rPr>
                <w:rFonts w:ascii="Times New Roman" w:hAnsi="Times New Roman" w:eastAsia="Times New Roman" w:cs="Times New Roman"/>
                <w:sz w:val="24"/>
                <w:lang w:val="ru-RU"/>
              </w:rPr>
              <w:t>информационно-просветительская работа среди педагогической</w:t>
            </w:r>
            <w:r>
              <w:rPr>
                <w:rFonts w:ascii="Times New Roman" w:hAnsi="Times New Roman" w:eastAsia="Times New Roman" w:cs="Times New Roman"/>
                <w:spacing w:val="-8"/>
                <w:sz w:val="24"/>
                <w:lang w:val="ru-RU"/>
              </w:rPr>
              <w:t xml:space="preserve"> </w:t>
            </w:r>
            <w:r>
              <w:rPr>
                <w:rFonts w:ascii="Times New Roman" w:hAnsi="Times New Roman" w:eastAsia="Times New Roman" w:cs="Times New Roman"/>
                <w:sz w:val="24"/>
                <w:lang w:val="ru-RU"/>
              </w:rPr>
              <w:t>и</w:t>
            </w:r>
            <w:r>
              <w:rPr>
                <w:rFonts w:ascii="Times New Roman" w:hAnsi="Times New Roman" w:eastAsia="Times New Roman" w:cs="Times New Roman"/>
                <w:spacing w:val="-8"/>
                <w:sz w:val="24"/>
                <w:lang w:val="ru-RU"/>
              </w:rPr>
              <w:t xml:space="preserve"> </w:t>
            </w:r>
            <w:r>
              <w:rPr>
                <w:rFonts w:ascii="Times New Roman" w:hAnsi="Times New Roman" w:eastAsia="Times New Roman" w:cs="Times New Roman"/>
                <w:sz w:val="24"/>
                <w:lang w:val="ru-RU"/>
              </w:rPr>
              <w:t>родительской</w:t>
            </w:r>
            <w:r>
              <w:rPr>
                <w:rFonts w:ascii="Times New Roman" w:hAnsi="Times New Roman" w:eastAsia="Times New Roman" w:cs="Times New Roman"/>
                <w:spacing w:val="-8"/>
                <w:sz w:val="24"/>
                <w:lang w:val="ru-RU"/>
              </w:rPr>
              <w:t xml:space="preserve"> </w:t>
            </w:r>
            <w:r>
              <w:rPr>
                <w:rFonts w:ascii="Times New Roman" w:hAnsi="Times New Roman" w:eastAsia="Times New Roman" w:cs="Times New Roman"/>
                <w:sz w:val="24"/>
                <w:lang w:val="ru-RU"/>
              </w:rPr>
              <w:t>общественности</w:t>
            </w:r>
            <w:r>
              <w:rPr>
                <w:rFonts w:ascii="Times New Roman" w:hAnsi="Times New Roman" w:eastAsia="Times New Roman" w:cs="Times New Roman"/>
                <w:spacing w:val="-6"/>
                <w:sz w:val="24"/>
                <w:lang w:val="ru-RU"/>
              </w:rPr>
              <w:t xml:space="preserve"> </w:t>
            </w:r>
            <w:r>
              <w:rPr>
                <w:rFonts w:ascii="Times New Roman" w:hAnsi="Times New Roman" w:eastAsia="Times New Roman" w:cs="Times New Roman"/>
                <w:sz w:val="24"/>
                <w:lang w:val="ru-RU"/>
              </w:rPr>
              <w:t>с</w:t>
            </w:r>
            <w:r>
              <w:rPr>
                <w:rFonts w:ascii="Times New Roman" w:hAnsi="Times New Roman" w:eastAsia="Times New Roman" w:cs="Times New Roman"/>
                <w:spacing w:val="-10"/>
                <w:sz w:val="24"/>
                <w:lang w:val="ru-RU"/>
              </w:rPr>
              <w:t xml:space="preserve"> </w:t>
            </w:r>
            <w:r>
              <w:rPr>
                <w:rFonts w:ascii="Times New Roman" w:hAnsi="Times New Roman" w:eastAsia="Times New Roman" w:cs="Times New Roman"/>
                <w:sz w:val="24"/>
                <w:lang w:val="ru-RU"/>
              </w:rPr>
              <w:t>целью подготовки к изменениям в образовательной деятельности Учреждения;</w:t>
            </w:r>
          </w:p>
          <w:p w14:paraId="42D80BEB">
            <w:pPr>
              <w:widowControl w:val="0"/>
              <w:autoSpaceDE w:val="0"/>
              <w:autoSpaceDN w:val="0"/>
              <w:spacing w:after="0" w:line="274" w:lineRule="exact"/>
              <w:rPr>
                <w:rFonts w:ascii="Times New Roman" w:hAnsi="Times New Roman" w:eastAsia="Times New Roman" w:cs="Times New Roman"/>
                <w:sz w:val="24"/>
                <w:lang w:val="ru-RU"/>
              </w:rPr>
            </w:pPr>
            <w:r>
              <w:rPr>
                <w:rFonts w:ascii="Trebuchet MS" w:hAnsi="Trebuchet MS" w:eastAsia="Times New Roman" w:cs="Times New Roman"/>
                <w:sz w:val="24"/>
                <w:lang w:val="ru-RU"/>
              </w:rPr>
              <w:t>−</w:t>
            </w:r>
            <w:r>
              <w:rPr>
                <w:rFonts w:ascii="Trebuchet MS" w:hAnsi="Trebuchet MS" w:eastAsia="Times New Roman" w:cs="Times New Roman"/>
                <w:spacing w:val="24"/>
                <w:sz w:val="24"/>
                <w:lang w:val="ru-RU"/>
              </w:rPr>
              <w:t xml:space="preserve">  </w:t>
            </w:r>
            <w:r>
              <w:rPr>
                <w:rFonts w:ascii="Times New Roman" w:hAnsi="Times New Roman" w:eastAsia="Times New Roman" w:cs="Times New Roman"/>
                <w:sz w:val="24"/>
                <w:lang w:val="ru-RU"/>
              </w:rPr>
              <w:t>подготовка</w:t>
            </w:r>
            <w:r>
              <w:rPr>
                <w:rFonts w:ascii="Times New Roman" w:hAnsi="Times New Roman" w:eastAsia="Times New Roman" w:cs="Times New Roman"/>
                <w:spacing w:val="12"/>
                <w:sz w:val="24"/>
                <w:lang w:val="ru-RU"/>
              </w:rPr>
              <w:t xml:space="preserve"> </w:t>
            </w:r>
            <w:r>
              <w:rPr>
                <w:rFonts w:ascii="Times New Roman" w:hAnsi="Times New Roman" w:eastAsia="Times New Roman" w:cs="Times New Roman"/>
                <w:sz w:val="24"/>
                <w:lang w:val="ru-RU"/>
              </w:rPr>
              <w:t>локально-нормативных</w:t>
            </w:r>
            <w:r>
              <w:rPr>
                <w:rFonts w:ascii="Times New Roman" w:hAnsi="Times New Roman" w:eastAsia="Times New Roman" w:cs="Times New Roman"/>
                <w:spacing w:val="10"/>
                <w:sz w:val="24"/>
                <w:lang w:val="ru-RU"/>
              </w:rPr>
              <w:t xml:space="preserve"> </w:t>
            </w:r>
            <w:r>
              <w:rPr>
                <w:rFonts w:ascii="Times New Roman" w:hAnsi="Times New Roman" w:eastAsia="Times New Roman" w:cs="Times New Roman"/>
                <w:spacing w:val="-2"/>
                <w:sz w:val="24"/>
                <w:lang w:val="ru-RU"/>
              </w:rPr>
              <w:t>актов;</w:t>
            </w:r>
          </w:p>
          <w:p w14:paraId="754E141A">
            <w:pPr>
              <w:widowControl w:val="0"/>
              <w:autoSpaceDE w:val="0"/>
              <w:autoSpaceDN w:val="0"/>
              <w:spacing w:before="39" w:after="0" w:line="276" w:lineRule="auto"/>
              <w:ind w:right="223"/>
              <w:rPr>
                <w:rFonts w:ascii="Times New Roman" w:hAnsi="Times New Roman" w:eastAsia="Times New Roman" w:cs="Times New Roman"/>
                <w:sz w:val="24"/>
                <w:lang w:val="ru-RU"/>
              </w:rPr>
            </w:pPr>
            <w:r>
              <w:rPr>
                <w:rFonts w:ascii="Trebuchet MS" w:hAnsi="Trebuchet MS" w:eastAsia="Times New Roman" w:cs="Times New Roman"/>
                <w:w w:val="120"/>
                <w:sz w:val="24"/>
                <w:lang w:val="ru-RU"/>
              </w:rPr>
              <w:t>−</w:t>
            </w:r>
            <w:r>
              <w:rPr>
                <w:rFonts w:ascii="Trebuchet MS" w:hAnsi="Trebuchet MS" w:eastAsia="Times New Roman" w:cs="Times New Roman"/>
                <w:spacing w:val="40"/>
                <w:w w:val="120"/>
                <w:sz w:val="24"/>
                <w:lang w:val="ru-RU"/>
              </w:rPr>
              <w:t xml:space="preserve"> </w:t>
            </w:r>
            <w:r>
              <w:rPr>
                <w:rFonts w:ascii="Times New Roman" w:hAnsi="Times New Roman" w:eastAsia="Times New Roman" w:cs="Times New Roman"/>
                <w:sz w:val="24"/>
                <w:lang w:val="ru-RU"/>
              </w:rPr>
              <w:t>определение</w:t>
            </w:r>
            <w:r>
              <w:rPr>
                <w:rFonts w:ascii="Times New Roman" w:hAnsi="Times New Roman" w:eastAsia="Times New Roman" w:cs="Times New Roman"/>
                <w:spacing w:val="-1"/>
                <w:sz w:val="24"/>
                <w:lang w:val="ru-RU"/>
              </w:rPr>
              <w:t xml:space="preserve"> </w:t>
            </w:r>
            <w:r>
              <w:rPr>
                <w:rFonts w:ascii="Times New Roman" w:hAnsi="Times New Roman" w:eastAsia="Times New Roman" w:cs="Times New Roman"/>
                <w:sz w:val="24"/>
                <w:lang w:val="ru-RU"/>
              </w:rPr>
              <w:t>стратегии</w:t>
            </w:r>
            <w:r>
              <w:rPr>
                <w:rFonts w:ascii="Times New Roman" w:hAnsi="Times New Roman" w:eastAsia="Times New Roman" w:cs="Times New Roman"/>
                <w:spacing w:val="-1"/>
                <w:sz w:val="24"/>
                <w:lang w:val="ru-RU"/>
              </w:rPr>
              <w:t xml:space="preserve"> </w:t>
            </w:r>
            <w:r>
              <w:rPr>
                <w:rFonts w:ascii="Times New Roman" w:hAnsi="Times New Roman" w:eastAsia="Times New Roman" w:cs="Times New Roman"/>
                <w:sz w:val="24"/>
                <w:lang w:val="ru-RU"/>
              </w:rPr>
              <w:t>и</w:t>
            </w:r>
            <w:r>
              <w:rPr>
                <w:rFonts w:ascii="Times New Roman" w:hAnsi="Times New Roman" w:eastAsia="Times New Roman" w:cs="Times New Roman"/>
                <w:spacing w:val="-1"/>
                <w:sz w:val="24"/>
                <w:lang w:val="ru-RU"/>
              </w:rPr>
              <w:t xml:space="preserve"> </w:t>
            </w:r>
            <w:r>
              <w:rPr>
                <w:rFonts w:ascii="Times New Roman" w:hAnsi="Times New Roman" w:eastAsia="Times New Roman" w:cs="Times New Roman"/>
                <w:sz w:val="24"/>
                <w:lang w:val="ru-RU"/>
              </w:rPr>
              <w:t>тактики развития</w:t>
            </w:r>
            <w:r>
              <w:rPr>
                <w:rFonts w:ascii="Times New Roman" w:hAnsi="Times New Roman" w:eastAsia="Times New Roman" w:cs="Times New Roman"/>
                <w:spacing w:val="-1"/>
                <w:sz w:val="24"/>
                <w:lang w:val="ru-RU"/>
              </w:rPr>
              <w:t xml:space="preserve"> </w:t>
            </w:r>
            <w:r>
              <w:rPr>
                <w:rFonts w:ascii="Times New Roman" w:hAnsi="Times New Roman" w:eastAsia="Times New Roman" w:cs="Times New Roman"/>
                <w:sz w:val="24"/>
                <w:lang w:val="ru-RU"/>
              </w:rPr>
              <w:t xml:space="preserve">Учреждения. 2-й этап – практический (сентябрь 2025 года - май 2028 года). </w:t>
            </w:r>
            <w:r>
              <w:rPr>
                <w:rFonts w:ascii="Times New Roman" w:hAnsi="Times New Roman" w:eastAsia="Times New Roman" w:cs="Times New Roman"/>
                <w:spacing w:val="-2"/>
                <w:sz w:val="24"/>
                <w:lang w:val="ru-RU"/>
              </w:rPr>
              <w:t>Задачи:</w:t>
            </w:r>
          </w:p>
          <w:p w14:paraId="4F663290">
            <w:pPr>
              <w:widowControl w:val="0"/>
              <w:autoSpaceDE w:val="0"/>
              <w:autoSpaceDN w:val="0"/>
              <w:spacing w:after="0" w:line="276" w:lineRule="auto"/>
              <w:rPr>
                <w:rFonts w:ascii="Times New Roman" w:hAnsi="Times New Roman" w:eastAsia="Times New Roman" w:cs="Times New Roman"/>
                <w:sz w:val="24"/>
                <w:lang w:val="ru-RU"/>
              </w:rPr>
            </w:pPr>
            <w:r>
              <w:rPr>
                <w:rFonts w:ascii="Trebuchet MS" w:hAnsi="Trebuchet MS" w:eastAsia="Times New Roman" w:cs="Times New Roman"/>
                <w:sz w:val="24"/>
                <w:lang w:val="ru-RU"/>
              </w:rPr>
              <w:t>−</w:t>
            </w:r>
            <w:r>
              <w:rPr>
                <w:rFonts w:ascii="Trebuchet MS" w:hAnsi="Trebuchet MS" w:eastAsia="Times New Roman" w:cs="Times New Roman"/>
                <w:spacing w:val="80"/>
                <w:sz w:val="24"/>
                <w:lang w:val="ru-RU"/>
              </w:rPr>
              <w:t xml:space="preserve"> </w:t>
            </w:r>
            <w:r>
              <w:rPr>
                <w:rFonts w:ascii="Times New Roman" w:hAnsi="Times New Roman" w:eastAsia="Times New Roman" w:cs="Times New Roman"/>
                <w:sz w:val="24"/>
                <w:lang w:val="ru-RU"/>
              </w:rPr>
              <w:t xml:space="preserve">реализация мероприятий дорожной карты программы </w:t>
            </w:r>
            <w:r>
              <w:rPr>
                <w:rFonts w:ascii="Times New Roman" w:hAnsi="Times New Roman" w:eastAsia="Times New Roman" w:cs="Times New Roman"/>
                <w:spacing w:val="-2"/>
                <w:w w:val="105"/>
                <w:sz w:val="24"/>
                <w:lang w:val="ru-RU"/>
              </w:rPr>
              <w:t>развития;</w:t>
            </w:r>
          </w:p>
          <w:p w14:paraId="1EAEA7BD">
            <w:pPr>
              <w:widowControl w:val="0"/>
              <w:autoSpaceDE w:val="0"/>
              <w:autoSpaceDN w:val="0"/>
              <w:spacing w:after="0" w:line="276" w:lineRule="auto"/>
              <w:rPr>
                <w:rFonts w:ascii="Times New Roman" w:hAnsi="Times New Roman" w:eastAsia="Times New Roman" w:cs="Times New Roman"/>
                <w:sz w:val="24"/>
                <w:lang w:val="ru-RU"/>
              </w:rPr>
            </w:pPr>
            <w:r>
              <w:rPr>
                <w:rFonts w:ascii="Trebuchet MS" w:hAnsi="Trebuchet MS" w:eastAsia="Times New Roman" w:cs="Times New Roman"/>
                <w:sz w:val="24"/>
                <w:lang w:val="ru-RU"/>
              </w:rPr>
              <w:t>−</w:t>
            </w:r>
            <w:r>
              <w:rPr>
                <w:rFonts w:ascii="Trebuchet MS" w:hAnsi="Trebuchet MS" w:eastAsia="Times New Roman" w:cs="Times New Roman"/>
                <w:spacing w:val="80"/>
                <w:sz w:val="24"/>
                <w:lang w:val="ru-RU"/>
              </w:rPr>
              <w:t xml:space="preserve"> </w:t>
            </w:r>
            <w:r>
              <w:rPr>
                <w:rFonts w:ascii="Times New Roman" w:hAnsi="Times New Roman" w:eastAsia="Times New Roman" w:cs="Times New Roman"/>
                <w:sz w:val="24"/>
                <w:lang w:val="ru-RU"/>
              </w:rPr>
              <w:t xml:space="preserve">корректировка решений в сфере управления </w:t>
            </w:r>
            <w:r>
              <w:rPr>
                <w:rFonts w:ascii="Times New Roman" w:hAnsi="Times New Roman" w:eastAsia="Times New Roman" w:cs="Times New Roman"/>
                <w:w w:val="105"/>
                <w:sz w:val="24"/>
                <w:lang w:val="ru-RU"/>
              </w:rPr>
              <w:t>образовательной</w:t>
            </w:r>
            <w:r>
              <w:rPr>
                <w:rFonts w:ascii="Times New Roman" w:hAnsi="Times New Roman" w:eastAsia="Times New Roman" w:cs="Times New Roman"/>
                <w:spacing w:val="-16"/>
                <w:w w:val="105"/>
                <w:sz w:val="24"/>
                <w:lang w:val="ru-RU"/>
              </w:rPr>
              <w:t xml:space="preserve"> </w:t>
            </w:r>
            <w:r>
              <w:rPr>
                <w:rFonts w:ascii="Times New Roman" w:hAnsi="Times New Roman" w:eastAsia="Times New Roman" w:cs="Times New Roman"/>
                <w:w w:val="105"/>
                <w:sz w:val="24"/>
                <w:lang w:val="ru-RU"/>
              </w:rPr>
              <w:t>деятельности;</w:t>
            </w:r>
          </w:p>
        </w:tc>
      </w:tr>
    </w:tbl>
    <w:p w14:paraId="62E73DD2">
      <w:pPr>
        <w:spacing w:after="0" w:line="276" w:lineRule="auto"/>
        <w:rPr>
          <w:rFonts w:ascii="Times New Roman" w:hAnsi="Times New Roman" w:eastAsia="Times New Roman" w:cs="Times New Roman"/>
          <w:sz w:val="24"/>
        </w:rPr>
        <w:sectPr>
          <w:pgSz w:w="11910" w:h="16840"/>
          <w:pgMar w:top="820" w:right="480" w:bottom="1180" w:left="900" w:header="0" w:footer="981" w:gutter="0"/>
          <w:cols w:space="720" w:num="1"/>
        </w:sectPr>
      </w:pPr>
    </w:p>
    <w:tbl>
      <w:tblPr>
        <w:tblStyle w:val="216"/>
        <w:tblW w:w="0" w:type="auto"/>
        <w:tblInd w:w="17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306"/>
        <w:gridCol w:w="6900"/>
      </w:tblGrid>
      <w:tr w14:paraId="3E8D09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40" w:hRule="atLeast"/>
        </w:trPr>
        <w:tc>
          <w:tcPr>
            <w:tcW w:w="3306" w:type="dxa"/>
            <w:tcBorders>
              <w:top w:val="single" w:color="000000" w:sz="8" w:space="0"/>
              <w:left w:val="single" w:color="000000" w:sz="8" w:space="0"/>
              <w:bottom w:val="single" w:color="000000" w:sz="8" w:space="0"/>
              <w:right w:val="single" w:color="000000" w:sz="8" w:space="0"/>
            </w:tcBorders>
          </w:tcPr>
          <w:p w14:paraId="409AD68A">
            <w:pPr>
              <w:widowControl w:val="0"/>
              <w:autoSpaceDE w:val="0"/>
              <w:autoSpaceDN w:val="0"/>
              <w:spacing w:after="0" w:line="240" w:lineRule="auto"/>
              <w:rPr>
                <w:rFonts w:ascii="Times New Roman" w:hAnsi="Times New Roman" w:eastAsia="Times New Roman" w:cs="Times New Roman"/>
                <w:sz w:val="24"/>
                <w:lang w:val="ru-RU"/>
              </w:rPr>
            </w:pPr>
          </w:p>
        </w:tc>
        <w:tc>
          <w:tcPr>
            <w:tcW w:w="6900" w:type="dxa"/>
            <w:tcBorders>
              <w:top w:val="single" w:color="000000" w:sz="8" w:space="0"/>
              <w:left w:val="single" w:color="000000" w:sz="8" w:space="0"/>
              <w:bottom w:val="single" w:color="000000" w:sz="8" w:space="0"/>
              <w:right w:val="single" w:color="000000" w:sz="8" w:space="0"/>
            </w:tcBorders>
          </w:tcPr>
          <w:p w14:paraId="0F25344B">
            <w:pPr>
              <w:widowControl w:val="0"/>
              <w:autoSpaceDE w:val="0"/>
              <w:autoSpaceDN w:val="0"/>
              <w:spacing w:before="100" w:after="0" w:line="240" w:lineRule="auto"/>
              <w:ind w:right="495"/>
              <w:jc w:val="right"/>
              <w:rPr>
                <w:rFonts w:ascii="Times New Roman" w:hAnsi="Times New Roman" w:eastAsia="Times New Roman" w:cs="Times New Roman"/>
                <w:sz w:val="24"/>
                <w:lang w:val="ru-RU"/>
              </w:rPr>
            </w:pPr>
            <w:r>
              <w:rPr>
                <w:rFonts w:ascii="Trebuchet MS" w:hAnsi="Trebuchet MS" w:eastAsia="Times New Roman" w:cs="Times New Roman"/>
                <w:sz w:val="24"/>
                <w:lang w:val="ru-RU"/>
              </w:rPr>
              <w:t>−</w:t>
            </w:r>
            <w:r>
              <w:rPr>
                <w:rFonts w:ascii="Trebuchet MS" w:hAnsi="Trebuchet MS" w:eastAsia="Times New Roman" w:cs="Times New Roman"/>
                <w:spacing w:val="76"/>
                <w:w w:val="150"/>
                <w:sz w:val="24"/>
                <w:lang w:val="ru-RU"/>
              </w:rPr>
              <w:t xml:space="preserve"> </w:t>
            </w:r>
            <w:r>
              <w:rPr>
                <w:rFonts w:ascii="Times New Roman" w:hAnsi="Times New Roman" w:eastAsia="Times New Roman" w:cs="Times New Roman"/>
                <w:sz w:val="24"/>
                <w:lang w:val="ru-RU"/>
              </w:rPr>
              <w:t>достижение</w:t>
            </w:r>
            <w:r>
              <w:rPr>
                <w:rFonts w:ascii="Times New Roman" w:hAnsi="Times New Roman" w:eastAsia="Times New Roman" w:cs="Times New Roman"/>
                <w:spacing w:val="6"/>
                <w:sz w:val="24"/>
                <w:lang w:val="ru-RU"/>
              </w:rPr>
              <w:t xml:space="preserve"> </w:t>
            </w:r>
            <w:r>
              <w:rPr>
                <w:rFonts w:ascii="Times New Roman" w:hAnsi="Times New Roman" w:eastAsia="Times New Roman" w:cs="Times New Roman"/>
                <w:sz w:val="24"/>
                <w:lang w:val="ru-RU"/>
              </w:rPr>
              <w:t>Учреждения</w:t>
            </w:r>
            <w:r>
              <w:rPr>
                <w:rFonts w:ascii="Times New Roman" w:hAnsi="Times New Roman" w:eastAsia="Times New Roman" w:cs="Times New Roman"/>
                <w:spacing w:val="10"/>
                <w:sz w:val="24"/>
                <w:lang w:val="ru-RU"/>
              </w:rPr>
              <w:t xml:space="preserve"> </w:t>
            </w:r>
            <w:r>
              <w:rPr>
                <w:rFonts w:ascii="Times New Roman" w:hAnsi="Times New Roman" w:eastAsia="Times New Roman" w:cs="Times New Roman"/>
                <w:sz w:val="24"/>
                <w:lang w:val="ru-RU"/>
              </w:rPr>
              <w:t>уровня</w:t>
            </w:r>
            <w:r>
              <w:rPr>
                <w:rFonts w:ascii="Times New Roman" w:hAnsi="Times New Roman" w:eastAsia="Times New Roman" w:cs="Times New Roman"/>
                <w:spacing w:val="6"/>
                <w:sz w:val="24"/>
                <w:lang w:val="ru-RU"/>
              </w:rPr>
              <w:t xml:space="preserve"> </w:t>
            </w:r>
            <w:r>
              <w:rPr>
                <w:rFonts w:ascii="Times New Roman" w:hAnsi="Times New Roman" w:eastAsia="Times New Roman" w:cs="Times New Roman"/>
                <w:sz w:val="24"/>
                <w:lang w:val="ru-RU"/>
              </w:rPr>
              <w:t>соответствия</w:t>
            </w:r>
            <w:r>
              <w:rPr>
                <w:rFonts w:ascii="Times New Roman" w:hAnsi="Times New Roman" w:eastAsia="Times New Roman" w:cs="Times New Roman"/>
                <w:spacing w:val="10"/>
                <w:sz w:val="24"/>
                <w:lang w:val="ru-RU"/>
              </w:rPr>
              <w:t xml:space="preserve"> </w:t>
            </w:r>
            <w:r>
              <w:rPr>
                <w:rFonts w:ascii="Times New Roman" w:hAnsi="Times New Roman" w:eastAsia="Times New Roman" w:cs="Times New Roman"/>
                <w:spacing w:val="-2"/>
                <w:sz w:val="24"/>
                <w:lang w:val="ru-RU"/>
              </w:rPr>
              <w:t>статусу</w:t>
            </w:r>
          </w:p>
          <w:p w14:paraId="2153D1A7">
            <w:pPr>
              <w:widowControl w:val="0"/>
              <w:autoSpaceDE w:val="0"/>
              <w:autoSpaceDN w:val="0"/>
              <w:spacing w:before="39" w:after="0" w:line="240" w:lineRule="auto"/>
              <w:ind w:right="527"/>
              <w:jc w:val="right"/>
              <w:rPr>
                <w:rFonts w:ascii="Times New Roman" w:hAnsi="Times New Roman" w:eastAsia="Times New Roman" w:cs="Times New Roman"/>
                <w:sz w:val="24"/>
                <w:lang w:val="ru-RU"/>
              </w:rPr>
            </w:pPr>
            <w:r>
              <w:rPr>
                <w:rFonts w:ascii="Times New Roman" w:hAnsi="Times New Roman" w:eastAsia="Times New Roman" w:cs="Times New Roman"/>
                <w:sz w:val="24"/>
                <w:lang w:val="ru-RU"/>
              </w:rPr>
              <w:t>«Школа</w:t>
            </w:r>
            <w:r>
              <w:rPr>
                <w:rFonts w:ascii="Times New Roman" w:hAnsi="Times New Roman" w:eastAsia="Times New Roman" w:cs="Times New Roman"/>
                <w:spacing w:val="-4"/>
                <w:sz w:val="24"/>
                <w:lang w:val="ru-RU"/>
              </w:rPr>
              <w:t xml:space="preserve"> </w:t>
            </w:r>
            <w:r>
              <w:rPr>
                <w:rFonts w:ascii="Times New Roman" w:hAnsi="Times New Roman" w:eastAsia="Times New Roman" w:cs="Times New Roman"/>
                <w:sz w:val="24"/>
                <w:lang w:val="ru-RU"/>
              </w:rPr>
              <w:t>Минпросвещения</w:t>
            </w:r>
            <w:r>
              <w:rPr>
                <w:rFonts w:ascii="Times New Roman" w:hAnsi="Times New Roman" w:eastAsia="Times New Roman" w:cs="Times New Roman"/>
                <w:spacing w:val="-2"/>
                <w:sz w:val="24"/>
                <w:lang w:val="ru-RU"/>
              </w:rPr>
              <w:t xml:space="preserve"> </w:t>
            </w:r>
            <w:r>
              <w:rPr>
                <w:rFonts w:ascii="Times New Roman" w:hAnsi="Times New Roman" w:eastAsia="Times New Roman" w:cs="Times New Roman"/>
                <w:sz w:val="24"/>
                <w:lang w:val="ru-RU"/>
              </w:rPr>
              <w:t>России»</w:t>
            </w:r>
            <w:r>
              <w:rPr>
                <w:rFonts w:ascii="Times New Roman" w:hAnsi="Times New Roman" w:eastAsia="Times New Roman" w:cs="Times New Roman"/>
                <w:spacing w:val="-4"/>
                <w:sz w:val="24"/>
                <w:lang w:val="ru-RU"/>
              </w:rPr>
              <w:t xml:space="preserve"> </w:t>
            </w:r>
            <w:r>
              <w:rPr>
                <w:rFonts w:ascii="Times New Roman" w:hAnsi="Times New Roman" w:eastAsia="Times New Roman" w:cs="Times New Roman"/>
                <w:sz w:val="24"/>
                <w:lang w:val="ru-RU"/>
              </w:rPr>
              <w:t>не</w:t>
            </w:r>
            <w:r>
              <w:rPr>
                <w:rFonts w:ascii="Times New Roman" w:hAnsi="Times New Roman" w:eastAsia="Times New Roman" w:cs="Times New Roman"/>
                <w:spacing w:val="-6"/>
                <w:sz w:val="24"/>
                <w:lang w:val="ru-RU"/>
              </w:rPr>
              <w:t xml:space="preserve"> </w:t>
            </w:r>
            <w:r>
              <w:rPr>
                <w:rFonts w:ascii="Times New Roman" w:hAnsi="Times New Roman" w:eastAsia="Times New Roman" w:cs="Times New Roman"/>
                <w:sz w:val="24"/>
                <w:lang w:val="ru-RU"/>
              </w:rPr>
              <w:t>ниже</w:t>
            </w:r>
            <w:r>
              <w:rPr>
                <w:rFonts w:ascii="Times New Roman" w:hAnsi="Times New Roman" w:eastAsia="Times New Roman" w:cs="Times New Roman"/>
                <w:spacing w:val="-3"/>
                <w:sz w:val="24"/>
                <w:lang w:val="ru-RU"/>
              </w:rPr>
              <w:t xml:space="preserve"> </w:t>
            </w:r>
            <w:r>
              <w:rPr>
                <w:rFonts w:ascii="Times New Roman" w:hAnsi="Times New Roman" w:eastAsia="Times New Roman" w:cs="Times New Roman"/>
                <w:spacing w:val="-2"/>
                <w:sz w:val="24"/>
                <w:lang w:val="ru-RU"/>
              </w:rPr>
              <w:t>среднего.</w:t>
            </w:r>
          </w:p>
          <w:p w14:paraId="279EB42F">
            <w:pPr>
              <w:widowControl w:val="0"/>
              <w:autoSpaceDE w:val="0"/>
              <w:autoSpaceDN w:val="0"/>
              <w:spacing w:before="42" w:after="0" w:line="276" w:lineRule="auto"/>
              <w:ind w:right="2446"/>
              <w:rPr>
                <w:rFonts w:ascii="Times New Roman" w:hAnsi="Times New Roman" w:eastAsia="Times New Roman" w:cs="Times New Roman"/>
                <w:sz w:val="24"/>
                <w:lang w:val="ru-RU"/>
              </w:rPr>
            </w:pPr>
            <w:r>
              <w:rPr>
                <w:rFonts w:ascii="Times New Roman" w:hAnsi="Times New Roman" w:eastAsia="Times New Roman" w:cs="Times New Roman"/>
                <w:sz w:val="24"/>
                <w:lang w:val="ru-RU"/>
              </w:rPr>
              <w:t>3-й</w:t>
            </w:r>
            <w:r>
              <w:rPr>
                <w:rFonts w:ascii="Times New Roman" w:hAnsi="Times New Roman" w:eastAsia="Times New Roman" w:cs="Times New Roman"/>
                <w:spacing w:val="-8"/>
                <w:sz w:val="24"/>
                <w:lang w:val="ru-RU"/>
              </w:rPr>
              <w:t xml:space="preserve"> </w:t>
            </w:r>
            <w:r>
              <w:rPr>
                <w:rFonts w:ascii="Times New Roman" w:hAnsi="Times New Roman" w:eastAsia="Times New Roman" w:cs="Times New Roman"/>
                <w:sz w:val="24"/>
                <w:lang w:val="ru-RU"/>
              </w:rPr>
              <w:t>этап</w:t>
            </w:r>
            <w:r>
              <w:rPr>
                <w:rFonts w:ascii="Times New Roman" w:hAnsi="Times New Roman" w:eastAsia="Times New Roman" w:cs="Times New Roman"/>
                <w:spacing w:val="-8"/>
                <w:sz w:val="24"/>
                <w:lang w:val="ru-RU"/>
              </w:rPr>
              <w:t xml:space="preserve"> </w:t>
            </w:r>
            <w:r>
              <w:rPr>
                <w:rFonts w:ascii="Times New Roman" w:hAnsi="Times New Roman" w:eastAsia="Times New Roman" w:cs="Times New Roman"/>
                <w:sz w:val="24"/>
                <w:lang w:val="ru-RU"/>
              </w:rPr>
              <w:t>–</w:t>
            </w:r>
            <w:r>
              <w:rPr>
                <w:rFonts w:ascii="Times New Roman" w:hAnsi="Times New Roman" w:eastAsia="Times New Roman" w:cs="Times New Roman"/>
                <w:spacing w:val="-9"/>
                <w:sz w:val="24"/>
                <w:lang w:val="ru-RU"/>
              </w:rPr>
              <w:t xml:space="preserve"> </w:t>
            </w:r>
            <w:r>
              <w:rPr>
                <w:rFonts w:ascii="Times New Roman" w:hAnsi="Times New Roman" w:eastAsia="Times New Roman" w:cs="Times New Roman"/>
                <w:sz w:val="24"/>
                <w:lang w:val="ru-RU"/>
              </w:rPr>
              <w:t>обобщающий</w:t>
            </w:r>
            <w:r>
              <w:rPr>
                <w:rFonts w:ascii="Times New Roman" w:hAnsi="Times New Roman" w:eastAsia="Times New Roman" w:cs="Times New Roman"/>
                <w:spacing w:val="-8"/>
                <w:sz w:val="24"/>
                <w:lang w:val="ru-RU"/>
              </w:rPr>
              <w:t xml:space="preserve"> </w:t>
            </w:r>
            <w:r>
              <w:rPr>
                <w:rFonts w:ascii="Times New Roman" w:hAnsi="Times New Roman" w:eastAsia="Times New Roman" w:cs="Times New Roman"/>
                <w:sz w:val="24"/>
                <w:lang w:val="ru-RU"/>
              </w:rPr>
              <w:t>(2029</w:t>
            </w:r>
            <w:r>
              <w:rPr>
                <w:rFonts w:ascii="Times New Roman" w:hAnsi="Times New Roman" w:eastAsia="Times New Roman" w:cs="Times New Roman"/>
                <w:spacing w:val="-9"/>
                <w:sz w:val="24"/>
                <w:lang w:val="ru-RU"/>
              </w:rPr>
              <w:t xml:space="preserve"> </w:t>
            </w:r>
            <w:r>
              <w:rPr>
                <w:rFonts w:ascii="Times New Roman" w:hAnsi="Times New Roman" w:eastAsia="Times New Roman" w:cs="Times New Roman"/>
                <w:sz w:val="24"/>
                <w:lang w:val="ru-RU"/>
              </w:rPr>
              <w:t xml:space="preserve">год). </w:t>
            </w:r>
            <w:r>
              <w:rPr>
                <w:rFonts w:ascii="Times New Roman" w:hAnsi="Times New Roman" w:eastAsia="Times New Roman" w:cs="Times New Roman"/>
                <w:spacing w:val="-2"/>
                <w:sz w:val="24"/>
                <w:lang w:val="ru-RU"/>
              </w:rPr>
              <w:t>Задачи:</w:t>
            </w:r>
          </w:p>
          <w:p w14:paraId="0E73319D">
            <w:pPr>
              <w:widowControl w:val="0"/>
              <w:autoSpaceDE w:val="0"/>
              <w:autoSpaceDN w:val="0"/>
              <w:spacing w:after="0" w:line="277" w:lineRule="exact"/>
              <w:rPr>
                <w:rFonts w:ascii="Times New Roman" w:hAnsi="Times New Roman" w:eastAsia="Times New Roman" w:cs="Times New Roman"/>
                <w:sz w:val="24"/>
                <w:lang w:val="ru-RU"/>
              </w:rPr>
            </w:pPr>
            <w:r>
              <w:rPr>
                <w:rFonts w:ascii="Trebuchet MS" w:hAnsi="Trebuchet MS" w:eastAsia="Times New Roman" w:cs="Times New Roman"/>
                <w:sz w:val="24"/>
                <w:lang w:val="ru-RU"/>
              </w:rPr>
              <w:t>−</w:t>
            </w:r>
            <w:r>
              <w:rPr>
                <w:rFonts w:ascii="Trebuchet MS" w:hAnsi="Trebuchet MS" w:eastAsia="Times New Roman" w:cs="Times New Roman"/>
                <w:spacing w:val="75"/>
                <w:w w:val="150"/>
                <w:sz w:val="24"/>
                <w:lang w:val="ru-RU"/>
              </w:rPr>
              <w:t xml:space="preserve"> </w:t>
            </w:r>
            <w:r>
              <w:rPr>
                <w:rFonts w:ascii="Times New Roman" w:hAnsi="Times New Roman" w:eastAsia="Times New Roman" w:cs="Times New Roman"/>
                <w:sz w:val="24"/>
                <w:lang w:val="ru-RU"/>
              </w:rPr>
              <w:t>отработка</w:t>
            </w:r>
            <w:r>
              <w:rPr>
                <w:rFonts w:ascii="Times New Roman" w:hAnsi="Times New Roman" w:eastAsia="Times New Roman" w:cs="Times New Roman"/>
                <w:spacing w:val="6"/>
                <w:sz w:val="24"/>
                <w:lang w:val="ru-RU"/>
              </w:rPr>
              <w:t xml:space="preserve"> </w:t>
            </w:r>
            <w:r>
              <w:rPr>
                <w:rFonts w:ascii="Times New Roman" w:hAnsi="Times New Roman" w:eastAsia="Times New Roman" w:cs="Times New Roman"/>
                <w:sz w:val="24"/>
                <w:lang w:val="ru-RU"/>
              </w:rPr>
              <w:t>и</w:t>
            </w:r>
            <w:r>
              <w:rPr>
                <w:rFonts w:ascii="Times New Roman" w:hAnsi="Times New Roman" w:eastAsia="Times New Roman" w:cs="Times New Roman"/>
                <w:spacing w:val="5"/>
                <w:sz w:val="24"/>
                <w:lang w:val="ru-RU"/>
              </w:rPr>
              <w:t xml:space="preserve"> </w:t>
            </w:r>
            <w:r>
              <w:rPr>
                <w:rFonts w:ascii="Times New Roman" w:hAnsi="Times New Roman" w:eastAsia="Times New Roman" w:cs="Times New Roman"/>
                <w:sz w:val="24"/>
                <w:lang w:val="ru-RU"/>
              </w:rPr>
              <w:t>интерпретация</w:t>
            </w:r>
            <w:r>
              <w:rPr>
                <w:rFonts w:ascii="Times New Roman" w:hAnsi="Times New Roman" w:eastAsia="Times New Roman" w:cs="Times New Roman"/>
                <w:spacing w:val="6"/>
                <w:sz w:val="24"/>
                <w:lang w:val="ru-RU"/>
              </w:rPr>
              <w:t xml:space="preserve"> </w:t>
            </w:r>
            <w:r>
              <w:rPr>
                <w:rFonts w:ascii="Times New Roman" w:hAnsi="Times New Roman" w:eastAsia="Times New Roman" w:cs="Times New Roman"/>
                <w:sz w:val="24"/>
                <w:lang w:val="ru-RU"/>
              </w:rPr>
              <w:t>данных</w:t>
            </w:r>
            <w:r>
              <w:rPr>
                <w:rFonts w:ascii="Times New Roman" w:hAnsi="Times New Roman" w:eastAsia="Times New Roman" w:cs="Times New Roman"/>
                <w:spacing w:val="7"/>
                <w:sz w:val="24"/>
                <w:lang w:val="ru-RU"/>
              </w:rPr>
              <w:t xml:space="preserve"> </w:t>
            </w:r>
            <w:r>
              <w:rPr>
                <w:rFonts w:ascii="Times New Roman" w:hAnsi="Times New Roman" w:eastAsia="Times New Roman" w:cs="Times New Roman"/>
                <w:sz w:val="24"/>
                <w:lang w:val="ru-RU"/>
              </w:rPr>
              <w:t>за</w:t>
            </w:r>
            <w:r>
              <w:rPr>
                <w:rFonts w:ascii="Times New Roman" w:hAnsi="Times New Roman" w:eastAsia="Times New Roman" w:cs="Times New Roman"/>
                <w:spacing w:val="4"/>
                <w:sz w:val="24"/>
                <w:lang w:val="ru-RU"/>
              </w:rPr>
              <w:t xml:space="preserve"> </w:t>
            </w:r>
            <w:r>
              <w:rPr>
                <w:rFonts w:ascii="Times New Roman" w:hAnsi="Times New Roman" w:eastAsia="Times New Roman" w:cs="Times New Roman"/>
                <w:sz w:val="24"/>
                <w:lang w:val="ru-RU"/>
              </w:rPr>
              <w:t>5</w:t>
            </w:r>
            <w:r>
              <w:rPr>
                <w:rFonts w:ascii="Times New Roman" w:hAnsi="Times New Roman" w:eastAsia="Times New Roman" w:cs="Times New Roman"/>
                <w:spacing w:val="6"/>
                <w:sz w:val="24"/>
                <w:lang w:val="ru-RU"/>
              </w:rPr>
              <w:t xml:space="preserve"> </w:t>
            </w:r>
            <w:r>
              <w:rPr>
                <w:rFonts w:ascii="Times New Roman" w:hAnsi="Times New Roman" w:eastAsia="Times New Roman" w:cs="Times New Roman"/>
                <w:spacing w:val="-4"/>
                <w:sz w:val="24"/>
                <w:lang w:val="ru-RU"/>
              </w:rPr>
              <w:t>лет;</w:t>
            </w:r>
          </w:p>
          <w:p w14:paraId="744312E6">
            <w:pPr>
              <w:widowControl w:val="0"/>
              <w:autoSpaceDE w:val="0"/>
              <w:autoSpaceDN w:val="0"/>
              <w:spacing w:before="37" w:after="0" w:line="276" w:lineRule="auto"/>
              <w:rPr>
                <w:rFonts w:ascii="Times New Roman" w:hAnsi="Times New Roman" w:eastAsia="Times New Roman" w:cs="Times New Roman"/>
                <w:sz w:val="24"/>
                <w:lang w:val="ru-RU"/>
              </w:rPr>
            </w:pPr>
            <w:r>
              <w:rPr>
                <w:rFonts w:ascii="Trebuchet MS" w:hAnsi="Trebuchet MS" w:eastAsia="Times New Roman" w:cs="Times New Roman"/>
                <w:sz w:val="24"/>
                <w:lang w:val="ru-RU"/>
              </w:rPr>
              <w:t>−</w:t>
            </w:r>
            <w:r>
              <w:rPr>
                <w:rFonts w:ascii="Trebuchet MS" w:hAnsi="Trebuchet MS" w:eastAsia="Times New Roman" w:cs="Times New Roman"/>
                <w:spacing w:val="80"/>
                <w:sz w:val="24"/>
                <w:lang w:val="ru-RU"/>
              </w:rPr>
              <w:t xml:space="preserve"> </w:t>
            </w:r>
            <w:r>
              <w:rPr>
                <w:rFonts w:ascii="Times New Roman" w:hAnsi="Times New Roman" w:eastAsia="Times New Roman" w:cs="Times New Roman"/>
                <w:sz w:val="24"/>
                <w:lang w:val="ru-RU"/>
              </w:rPr>
              <w:t xml:space="preserve">соотнесение результатов реализации программы с </w:t>
            </w:r>
            <w:r>
              <w:rPr>
                <w:rFonts w:ascii="Times New Roman" w:hAnsi="Times New Roman" w:eastAsia="Times New Roman" w:cs="Times New Roman"/>
                <w:w w:val="105"/>
                <w:sz w:val="24"/>
                <w:lang w:val="ru-RU"/>
              </w:rPr>
              <w:t>поставленными</w:t>
            </w:r>
            <w:r>
              <w:rPr>
                <w:rFonts w:ascii="Times New Roman" w:hAnsi="Times New Roman" w:eastAsia="Times New Roman" w:cs="Times New Roman"/>
                <w:spacing w:val="-13"/>
                <w:w w:val="105"/>
                <w:sz w:val="24"/>
                <w:lang w:val="ru-RU"/>
              </w:rPr>
              <w:t xml:space="preserve"> </w:t>
            </w:r>
            <w:r>
              <w:rPr>
                <w:rFonts w:ascii="Times New Roman" w:hAnsi="Times New Roman" w:eastAsia="Times New Roman" w:cs="Times New Roman"/>
                <w:w w:val="105"/>
                <w:sz w:val="24"/>
                <w:lang w:val="ru-RU"/>
              </w:rPr>
              <w:t>целями</w:t>
            </w:r>
            <w:r>
              <w:rPr>
                <w:rFonts w:ascii="Times New Roman" w:hAnsi="Times New Roman" w:eastAsia="Times New Roman" w:cs="Times New Roman"/>
                <w:spacing w:val="-16"/>
                <w:w w:val="105"/>
                <w:sz w:val="24"/>
                <w:lang w:val="ru-RU"/>
              </w:rPr>
              <w:t xml:space="preserve"> </w:t>
            </w:r>
            <w:r>
              <w:rPr>
                <w:rFonts w:ascii="Times New Roman" w:hAnsi="Times New Roman" w:eastAsia="Times New Roman" w:cs="Times New Roman"/>
                <w:w w:val="105"/>
                <w:sz w:val="24"/>
                <w:lang w:val="ru-RU"/>
              </w:rPr>
              <w:t>и</w:t>
            </w:r>
            <w:r>
              <w:rPr>
                <w:rFonts w:ascii="Times New Roman" w:hAnsi="Times New Roman" w:eastAsia="Times New Roman" w:cs="Times New Roman"/>
                <w:spacing w:val="-15"/>
                <w:w w:val="105"/>
                <w:sz w:val="24"/>
                <w:lang w:val="ru-RU"/>
              </w:rPr>
              <w:t xml:space="preserve"> </w:t>
            </w:r>
            <w:r>
              <w:rPr>
                <w:rFonts w:ascii="Times New Roman" w:hAnsi="Times New Roman" w:eastAsia="Times New Roman" w:cs="Times New Roman"/>
                <w:w w:val="105"/>
                <w:sz w:val="24"/>
                <w:lang w:val="ru-RU"/>
              </w:rPr>
              <w:t>задачами.</w:t>
            </w:r>
          </w:p>
          <w:p w14:paraId="4C38EA9B">
            <w:pPr>
              <w:widowControl w:val="0"/>
              <w:autoSpaceDE w:val="0"/>
              <w:autoSpaceDN w:val="0"/>
              <w:spacing w:after="0" w:line="275" w:lineRule="exact"/>
              <w:rPr>
                <w:rFonts w:ascii="Times New Roman" w:hAnsi="Times New Roman" w:eastAsia="Times New Roman" w:cs="Times New Roman"/>
                <w:sz w:val="24"/>
                <w:lang w:val="ru-RU"/>
              </w:rPr>
            </w:pPr>
            <w:r>
              <w:rPr>
                <w:rFonts w:ascii="Trebuchet MS" w:hAnsi="Trebuchet MS" w:eastAsia="Times New Roman" w:cs="Times New Roman"/>
                <w:sz w:val="24"/>
                <w:lang w:val="ru-RU"/>
              </w:rPr>
              <w:t>−</w:t>
            </w:r>
            <w:r>
              <w:rPr>
                <w:rFonts w:ascii="Trebuchet MS" w:hAnsi="Trebuchet MS" w:eastAsia="Times New Roman" w:cs="Times New Roman"/>
                <w:spacing w:val="73"/>
                <w:w w:val="150"/>
                <w:sz w:val="24"/>
                <w:lang w:val="ru-RU"/>
              </w:rPr>
              <w:t xml:space="preserve"> </w:t>
            </w:r>
            <w:r>
              <w:rPr>
                <w:rFonts w:ascii="Times New Roman" w:hAnsi="Times New Roman" w:eastAsia="Times New Roman" w:cs="Times New Roman"/>
                <w:sz w:val="24"/>
                <w:lang w:val="ru-RU"/>
              </w:rPr>
              <w:t>определение</w:t>
            </w:r>
            <w:r>
              <w:rPr>
                <w:rFonts w:ascii="Times New Roman" w:hAnsi="Times New Roman" w:eastAsia="Times New Roman" w:cs="Times New Roman"/>
                <w:spacing w:val="6"/>
                <w:sz w:val="24"/>
                <w:lang w:val="ru-RU"/>
              </w:rPr>
              <w:t xml:space="preserve"> </w:t>
            </w:r>
            <w:r>
              <w:rPr>
                <w:rFonts w:ascii="Times New Roman" w:hAnsi="Times New Roman" w:eastAsia="Times New Roman" w:cs="Times New Roman"/>
                <w:sz w:val="24"/>
                <w:lang w:val="ru-RU"/>
              </w:rPr>
              <w:t>перспектив</w:t>
            </w:r>
            <w:r>
              <w:rPr>
                <w:rFonts w:ascii="Times New Roman" w:hAnsi="Times New Roman" w:eastAsia="Times New Roman" w:cs="Times New Roman"/>
                <w:spacing w:val="8"/>
                <w:sz w:val="24"/>
                <w:lang w:val="ru-RU"/>
              </w:rPr>
              <w:t xml:space="preserve"> </w:t>
            </w:r>
            <w:r>
              <w:rPr>
                <w:rFonts w:ascii="Times New Roman" w:hAnsi="Times New Roman" w:eastAsia="Times New Roman" w:cs="Times New Roman"/>
                <w:sz w:val="24"/>
                <w:lang w:val="ru-RU"/>
              </w:rPr>
              <w:t>и</w:t>
            </w:r>
            <w:r>
              <w:rPr>
                <w:rFonts w:ascii="Times New Roman" w:hAnsi="Times New Roman" w:eastAsia="Times New Roman" w:cs="Times New Roman"/>
                <w:spacing w:val="3"/>
                <w:sz w:val="24"/>
                <w:lang w:val="ru-RU"/>
              </w:rPr>
              <w:t xml:space="preserve"> </w:t>
            </w:r>
            <w:r>
              <w:rPr>
                <w:rFonts w:ascii="Times New Roman" w:hAnsi="Times New Roman" w:eastAsia="Times New Roman" w:cs="Times New Roman"/>
                <w:sz w:val="24"/>
                <w:lang w:val="ru-RU"/>
              </w:rPr>
              <w:t>путей</w:t>
            </w:r>
            <w:r>
              <w:rPr>
                <w:rFonts w:ascii="Times New Roman" w:hAnsi="Times New Roman" w:eastAsia="Times New Roman" w:cs="Times New Roman"/>
                <w:spacing w:val="6"/>
                <w:sz w:val="24"/>
                <w:lang w:val="ru-RU"/>
              </w:rPr>
              <w:t xml:space="preserve"> </w:t>
            </w:r>
            <w:r>
              <w:rPr>
                <w:rFonts w:ascii="Times New Roman" w:hAnsi="Times New Roman" w:eastAsia="Times New Roman" w:cs="Times New Roman"/>
                <w:sz w:val="24"/>
                <w:lang w:val="ru-RU"/>
              </w:rPr>
              <w:t>дальнейшего</w:t>
            </w:r>
            <w:r>
              <w:rPr>
                <w:rFonts w:ascii="Times New Roman" w:hAnsi="Times New Roman" w:eastAsia="Times New Roman" w:cs="Times New Roman"/>
                <w:spacing w:val="7"/>
                <w:sz w:val="24"/>
                <w:lang w:val="ru-RU"/>
              </w:rPr>
              <w:t xml:space="preserve"> </w:t>
            </w:r>
            <w:r>
              <w:rPr>
                <w:rFonts w:ascii="Times New Roman" w:hAnsi="Times New Roman" w:eastAsia="Times New Roman" w:cs="Times New Roman"/>
                <w:spacing w:val="-2"/>
                <w:sz w:val="24"/>
                <w:lang w:val="ru-RU"/>
              </w:rPr>
              <w:t>развития.</w:t>
            </w:r>
          </w:p>
        </w:tc>
      </w:tr>
      <w:tr w14:paraId="1A48777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37" w:hRule="atLeast"/>
        </w:trPr>
        <w:tc>
          <w:tcPr>
            <w:tcW w:w="3306" w:type="dxa"/>
            <w:tcBorders>
              <w:top w:val="single" w:color="000000" w:sz="8" w:space="0"/>
              <w:left w:val="single" w:color="000000" w:sz="8" w:space="0"/>
              <w:bottom w:val="single" w:color="000000" w:sz="8" w:space="0"/>
              <w:right w:val="single" w:color="000000" w:sz="8" w:space="0"/>
            </w:tcBorders>
          </w:tcPr>
          <w:p w14:paraId="43A917B8">
            <w:pPr>
              <w:widowControl w:val="0"/>
              <w:autoSpaceDE w:val="0"/>
              <w:autoSpaceDN w:val="0"/>
              <w:spacing w:before="102" w:after="0" w:line="276" w:lineRule="auto"/>
              <w:ind w:right="489"/>
              <w:rPr>
                <w:rFonts w:ascii="Times New Roman" w:hAnsi="Times New Roman" w:eastAsia="Times New Roman" w:cs="Times New Roman"/>
                <w:sz w:val="24"/>
                <w:lang w:val="en-US"/>
              </w:rPr>
            </w:pPr>
            <w:r>
              <w:rPr>
                <w:rFonts w:ascii="Times New Roman" w:hAnsi="Times New Roman" w:eastAsia="Times New Roman" w:cs="Times New Roman"/>
                <w:sz w:val="24"/>
                <w:lang w:val="en-US"/>
              </w:rPr>
              <w:t>Порядок</w:t>
            </w:r>
            <w:r>
              <w:rPr>
                <w:rFonts w:ascii="Times New Roman" w:hAnsi="Times New Roman" w:eastAsia="Times New Roman" w:cs="Times New Roman"/>
                <w:spacing w:val="-15"/>
                <w:sz w:val="24"/>
                <w:lang w:val="en-US"/>
              </w:rPr>
              <w:t xml:space="preserve"> </w:t>
            </w:r>
            <w:r>
              <w:rPr>
                <w:rFonts w:ascii="Times New Roman" w:hAnsi="Times New Roman" w:eastAsia="Times New Roman" w:cs="Times New Roman"/>
                <w:sz w:val="24"/>
                <w:lang w:val="en-US"/>
              </w:rPr>
              <w:t>финансирования Программы развития</w:t>
            </w:r>
          </w:p>
        </w:tc>
        <w:tc>
          <w:tcPr>
            <w:tcW w:w="6900" w:type="dxa"/>
            <w:tcBorders>
              <w:top w:val="single" w:color="000000" w:sz="8" w:space="0"/>
              <w:left w:val="single" w:color="000000" w:sz="8" w:space="0"/>
              <w:bottom w:val="single" w:color="000000" w:sz="8" w:space="0"/>
              <w:right w:val="single" w:color="000000" w:sz="8" w:space="0"/>
            </w:tcBorders>
          </w:tcPr>
          <w:p w14:paraId="48FFD984">
            <w:pPr>
              <w:widowControl w:val="0"/>
              <w:autoSpaceDE w:val="0"/>
              <w:autoSpaceDN w:val="0"/>
              <w:spacing w:before="102" w:after="0" w:line="240" w:lineRule="auto"/>
              <w:rPr>
                <w:rFonts w:ascii="Times New Roman" w:hAnsi="Times New Roman" w:eastAsia="Times New Roman" w:cs="Times New Roman"/>
                <w:sz w:val="24"/>
                <w:lang w:val="en-US"/>
              </w:rPr>
            </w:pPr>
            <w:r>
              <w:rPr>
                <w:rFonts w:ascii="Times New Roman" w:hAnsi="Times New Roman" w:eastAsia="Times New Roman" w:cs="Times New Roman"/>
                <w:sz w:val="24"/>
                <w:lang w:val="en-US"/>
              </w:rPr>
              <w:t>Бюджетные</w:t>
            </w:r>
            <w:r>
              <w:rPr>
                <w:rFonts w:ascii="Times New Roman" w:hAnsi="Times New Roman" w:eastAsia="Times New Roman" w:cs="Times New Roman"/>
                <w:spacing w:val="-4"/>
                <w:sz w:val="24"/>
                <w:lang w:val="en-US"/>
              </w:rPr>
              <w:t xml:space="preserve"> </w:t>
            </w:r>
            <w:r>
              <w:rPr>
                <w:rFonts w:ascii="Times New Roman" w:hAnsi="Times New Roman" w:eastAsia="Times New Roman" w:cs="Times New Roman"/>
                <w:sz w:val="24"/>
                <w:lang w:val="en-US"/>
              </w:rPr>
              <w:t>средства,</w:t>
            </w:r>
            <w:r>
              <w:rPr>
                <w:rFonts w:ascii="Times New Roman" w:hAnsi="Times New Roman" w:eastAsia="Times New Roman" w:cs="Times New Roman"/>
                <w:spacing w:val="-4"/>
                <w:sz w:val="24"/>
                <w:lang w:val="en-US"/>
              </w:rPr>
              <w:t xml:space="preserve"> </w:t>
            </w:r>
            <w:r>
              <w:rPr>
                <w:rFonts w:ascii="Times New Roman" w:hAnsi="Times New Roman" w:eastAsia="Times New Roman" w:cs="Times New Roman"/>
                <w:sz w:val="24"/>
                <w:lang w:val="en-US"/>
              </w:rPr>
              <w:t>иные</w:t>
            </w:r>
            <w:r>
              <w:rPr>
                <w:rFonts w:ascii="Times New Roman" w:hAnsi="Times New Roman" w:eastAsia="Times New Roman" w:cs="Times New Roman"/>
                <w:spacing w:val="-4"/>
                <w:sz w:val="24"/>
                <w:lang w:val="en-US"/>
              </w:rPr>
              <w:t xml:space="preserve"> </w:t>
            </w:r>
            <w:r>
              <w:rPr>
                <w:rFonts w:ascii="Times New Roman" w:hAnsi="Times New Roman" w:eastAsia="Times New Roman" w:cs="Times New Roman"/>
                <w:spacing w:val="-2"/>
                <w:sz w:val="24"/>
                <w:lang w:val="en-US"/>
              </w:rPr>
              <w:t>источники</w:t>
            </w:r>
          </w:p>
        </w:tc>
      </w:tr>
      <w:tr w14:paraId="73BE402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70" w:hRule="atLeast"/>
        </w:trPr>
        <w:tc>
          <w:tcPr>
            <w:tcW w:w="3306" w:type="dxa"/>
            <w:tcBorders>
              <w:top w:val="single" w:color="000000" w:sz="8" w:space="0"/>
              <w:left w:val="single" w:color="000000" w:sz="8" w:space="0"/>
              <w:bottom w:val="single" w:color="000000" w:sz="8" w:space="0"/>
              <w:right w:val="single" w:color="000000" w:sz="8" w:space="0"/>
            </w:tcBorders>
          </w:tcPr>
          <w:p w14:paraId="691BFA40">
            <w:pPr>
              <w:widowControl w:val="0"/>
              <w:autoSpaceDE w:val="0"/>
              <w:autoSpaceDN w:val="0"/>
              <w:spacing w:after="0" w:line="240" w:lineRule="auto"/>
              <w:rPr>
                <w:rFonts w:ascii="Times New Roman" w:hAnsi="Times New Roman" w:eastAsia="Times New Roman" w:cs="Times New Roman"/>
                <w:b/>
                <w:sz w:val="24"/>
                <w:lang w:val="en-US"/>
              </w:rPr>
            </w:pPr>
          </w:p>
          <w:p w14:paraId="715C6A46">
            <w:pPr>
              <w:widowControl w:val="0"/>
              <w:autoSpaceDE w:val="0"/>
              <w:autoSpaceDN w:val="0"/>
              <w:spacing w:after="0" w:line="240" w:lineRule="auto"/>
              <w:rPr>
                <w:rFonts w:ascii="Times New Roman" w:hAnsi="Times New Roman" w:eastAsia="Times New Roman" w:cs="Times New Roman"/>
                <w:b/>
                <w:sz w:val="24"/>
                <w:lang w:val="en-US"/>
              </w:rPr>
            </w:pPr>
          </w:p>
          <w:p w14:paraId="0165F765">
            <w:pPr>
              <w:widowControl w:val="0"/>
              <w:autoSpaceDE w:val="0"/>
              <w:autoSpaceDN w:val="0"/>
              <w:spacing w:after="0" w:line="240" w:lineRule="auto"/>
              <w:rPr>
                <w:rFonts w:ascii="Times New Roman" w:hAnsi="Times New Roman" w:eastAsia="Times New Roman" w:cs="Times New Roman"/>
                <w:b/>
                <w:sz w:val="24"/>
                <w:lang w:val="en-US"/>
              </w:rPr>
            </w:pPr>
          </w:p>
          <w:p w14:paraId="3FD089D3">
            <w:pPr>
              <w:widowControl w:val="0"/>
              <w:autoSpaceDE w:val="0"/>
              <w:autoSpaceDN w:val="0"/>
              <w:spacing w:after="0" w:line="240" w:lineRule="auto"/>
              <w:rPr>
                <w:rFonts w:ascii="Times New Roman" w:hAnsi="Times New Roman" w:eastAsia="Times New Roman" w:cs="Times New Roman"/>
                <w:b/>
                <w:sz w:val="24"/>
                <w:lang w:val="en-US"/>
              </w:rPr>
            </w:pPr>
          </w:p>
          <w:p w14:paraId="3E443CF8">
            <w:pPr>
              <w:widowControl w:val="0"/>
              <w:autoSpaceDE w:val="0"/>
              <w:autoSpaceDN w:val="0"/>
              <w:spacing w:before="146" w:after="0" w:line="240" w:lineRule="auto"/>
              <w:rPr>
                <w:rFonts w:ascii="Times New Roman" w:hAnsi="Times New Roman" w:eastAsia="Times New Roman" w:cs="Times New Roman"/>
                <w:b/>
                <w:sz w:val="24"/>
                <w:lang w:val="en-US"/>
              </w:rPr>
            </w:pPr>
          </w:p>
          <w:p w14:paraId="5AE3C8D0">
            <w:pPr>
              <w:widowControl w:val="0"/>
              <w:autoSpaceDE w:val="0"/>
              <w:autoSpaceDN w:val="0"/>
              <w:spacing w:after="0" w:line="240" w:lineRule="auto"/>
              <w:rPr>
                <w:rFonts w:ascii="Times New Roman" w:hAnsi="Times New Roman" w:eastAsia="Times New Roman" w:cs="Times New Roman"/>
                <w:sz w:val="24"/>
                <w:lang w:val="en-US"/>
              </w:rPr>
            </w:pPr>
            <w:r>
              <w:rPr>
                <w:rFonts w:ascii="Times New Roman" w:hAnsi="Times New Roman" w:eastAsia="Times New Roman" w:cs="Times New Roman"/>
                <w:sz w:val="24"/>
                <w:lang w:val="en-US"/>
              </w:rPr>
              <w:t>Контроль</w:t>
            </w:r>
            <w:r>
              <w:rPr>
                <w:rFonts w:ascii="Times New Roman" w:hAnsi="Times New Roman" w:eastAsia="Times New Roman" w:cs="Times New Roman"/>
                <w:spacing w:val="-7"/>
                <w:sz w:val="24"/>
                <w:lang w:val="en-US"/>
              </w:rPr>
              <w:t xml:space="preserve"> </w:t>
            </w:r>
            <w:r>
              <w:rPr>
                <w:rFonts w:ascii="Times New Roman" w:hAnsi="Times New Roman" w:eastAsia="Times New Roman" w:cs="Times New Roman"/>
                <w:spacing w:val="-2"/>
                <w:sz w:val="24"/>
                <w:lang w:val="en-US"/>
              </w:rPr>
              <w:t>реализации</w:t>
            </w:r>
          </w:p>
        </w:tc>
        <w:tc>
          <w:tcPr>
            <w:tcW w:w="6900" w:type="dxa"/>
            <w:tcBorders>
              <w:top w:val="single" w:color="000000" w:sz="8" w:space="0"/>
              <w:left w:val="single" w:color="000000" w:sz="8" w:space="0"/>
              <w:bottom w:val="single" w:color="000000" w:sz="8" w:space="0"/>
              <w:right w:val="single" w:color="000000" w:sz="8" w:space="0"/>
            </w:tcBorders>
          </w:tcPr>
          <w:p w14:paraId="6F9BC1C8">
            <w:pPr>
              <w:widowControl w:val="0"/>
              <w:autoSpaceDE w:val="0"/>
              <w:autoSpaceDN w:val="0"/>
              <w:spacing w:before="102" w:after="0" w:line="276" w:lineRule="auto"/>
              <w:ind w:right="163"/>
              <w:jc w:val="both"/>
              <w:rPr>
                <w:rFonts w:ascii="Times New Roman" w:hAnsi="Times New Roman" w:eastAsia="Times New Roman" w:cs="Times New Roman"/>
                <w:sz w:val="24"/>
                <w:lang w:val="ru-RU"/>
              </w:rPr>
            </w:pPr>
            <w:r>
              <w:rPr>
                <w:rFonts w:ascii="Times New Roman" w:hAnsi="Times New Roman" w:eastAsia="Times New Roman" w:cs="Times New Roman"/>
                <w:sz w:val="24"/>
                <w:lang w:val="ru-RU"/>
              </w:rPr>
              <w:t>Постоянный контроль выполнения Программы осуществляет административная команда с ежегодным обсуждением результатов на итоговом педагогическом совете.</w:t>
            </w:r>
          </w:p>
          <w:p w14:paraId="4565F6EA">
            <w:pPr>
              <w:widowControl w:val="0"/>
              <w:autoSpaceDE w:val="0"/>
              <w:autoSpaceDN w:val="0"/>
              <w:spacing w:after="0" w:line="276" w:lineRule="auto"/>
              <w:ind w:right="157"/>
              <w:jc w:val="both"/>
              <w:rPr>
                <w:rFonts w:ascii="Times New Roman" w:hAnsi="Times New Roman" w:eastAsia="Times New Roman" w:cs="Times New Roman"/>
                <w:sz w:val="24"/>
                <w:lang w:val="en-US"/>
              </w:rPr>
            </w:pPr>
            <w:r>
              <w:rPr>
                <w:rFonts w:ascii="Times New Roman" w:hAnsi="Times New Roman" w:eastAsia="Times New Roman" w:cs="Times New Roman"/>
                <w:sz w:val="24"/>
                <w:lang w:val="ru-RU"/>
              </w:rPr>
              <w:t xml:space="preserve">Административная команда осуществляет ведение мониторинга по реализации Программы развития, анализ и рефлексию образовательной деятельности. По итогам мониторинга принимаются управленческие решения по конкретизации, коррекции, дополнению Программы развития на соответствие модели и целевому уровню </w:t>
            </w:r>
            <w:r>
              <w:rPr>
                <w:rFonts w:ascii="Times New Roman" w:hAnsi="Times New Roman" w:eastAsia="Times New Roman" w:cs="Times New Roman"/>
                <w:sz w:val="24"/>
                <w:lang w:val="en-US"/>
              </w:rPr>
              <w:t>«Школы Минпросвещения России»</w:t>
            </w:r>
          </w:p>
        </w:tc>
      </w:tr>
    </w:tbl>
    <w:p w14:paraId="5D6F5729">
      <w:pPr>
        <w:spacing w:after="0" w:line="276" w:lineRule="auto"/>
        <w:rPr>
          <w:rFonts w:ascii="Times New Roman" w:hAnsi="Times New Roman" w:eastAsia="Times New Roman" w:cs="Times New Roman"/>
          <w:sz w:val="24"/>
        </w:rPr>
        <w:sectPr>
          <w:type w:val="continuous"/>
          <w:pgSz w:w="11910" w:h="16840"/>
          <w:pgMar w:top="820" w:right="480" w:bottom="1180" w:left="900" w:header="0" w:footer="981" w:gutter="0"/>
          <w:cols w:space="720" w:num="1"/>
        </w:sectPr>
      </w:pPr>
    </w:p>
    <w:tbl>
      <w:tblPr>
        <w:tblStyle w:val="216"/>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16"/>
        <w:gridCol w:w="7588"/>
      </w:tblGrid>
      <w:tr w14:paraId="3E56D5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2" w:hRule="atLeast"/>
        </w:trPr>
        <w:tc>
          <w:tcPr>
            <w:tcW w:w="2616" w:type="dxa"/>
            <w:tcBorders>
              <w:top w:val="single" w:color="000000" w:sz="4" w:space="0"/>
              <w:left w:val="single" w:color="000000" w:sz="4" w:space="0"/>
              <w:bottom w:val="single" w:color="000000" w:sz="4" w:space="0"/>
              <w:right w:val="single" w:color="000000" w:sz="4" w:space="0"/>
            </w:tcBorders>
          </w:tcPr>
          <w:p w14:paraId="77478670">
            <w:pPr>
              <w:widowControl w:val="0"/>
              <w:autoSpaceDE w:val="0"/>
              <w:autoSpaceDN w:val="0"/>
              <w:spacing w:after="0" w:line="276" w:lineRule="auto"/>
              <w:rPr>
                <w:rFonts w:ascii="Times New Roman" w:hAnsi="Times New Roman" w:eastAsia="Times New Roman" w:cs="Times New Roman"/>
                <w:sz w:val="24"/>
                <w:lang w:val="en-US"/>
              </w:rPr>
            </w:pPr>
            <w:r>
              <w:rPr>
                <w:rFonts w:ascii="Times New Roman" w:hAnsi="Times New Roman" w:eastAsia="Times New Roman" w:cs="Times New Roman"/>
                <w:sz w:val="24"/>
                <w:lang w:val="en-US"/>
              </w:rPr>
              <w:t>Сведения</w:t>
            </w:r>
            <w:r>
              <w:rPr>
                <w:rFonts w:ascii="Times New Roman" w:hAnsi="Times New Roman" w:eastAsia="Times New Roman" w:cs="Times New Roman"/>
                <w:spacing w:val="-15"/>
                <w:sz w:val="24"/>
                <w:lang w:val="en-US"/>
              </w:rPr>
              <w:t xml:space="preserve"> </w:t>
            </w:r>
            <w:r>
              <w:rPr>
                <w:rFonts w:ascii="Times New Roman" w:hAnsi="Times New Roman" w:eastAsia="Times New Roman" w:cs="Times New Roman"/>
                <w:sz w:val="24"/>
                <w:lang w:val="en-US"/>
              </w:rPr>
              <w:t>о</w:t>
            </w:r>
            <w:r>
              <w:rPr>
                <w:rFonts w:ascii="Times New Roman" w:hAnsi="Times New Roman" w:eastAsia="Times New Roman" w:cs="Times New Roman"/>
                <w:spacing w:val="-15"/>
                <w:sz w:val="24"/>
                <w:lang w:val="en-US"/>
              </w:rPr>
              <w:t xml:space="preserve"> </w:t>
            </w:r>
            <w:r>
              <w:rPr>
                <w:rFonts w:ascii="Times New Roman" w:hAnsi="Times New Roman" w:eastAsia="Times New Roman" w:cs="Times New Roman"/>
                <w:sz w:val="24"/>
                <w:lang w:val="en-US"/>
              </w:rPr>
              <w:t xml:space="preserve">режиме </w:t>
            </w:r>
            <w:r>
              <w:rPr>
                <w:rFonts w:ascii="Times New Roman" w:hAnsi="Times New Roman" w:eastAsia="Times New Roman" w:cs="Times New Roman"/>
                <w:spacing w:val="-2"/>
                <w:sz w:val="24"/>
                <w:lang w:val="en-US"/>
              </w:rPr>
              <w:t>деятельности</w:t>
            </w:r>
          </w:p>
        </w:tc>
        <w:tc>
          <w:tcPr>
            <w:tcW w:w="7588" w:type="dxa"/>
            <w:tcBorders>
              <w:top w:val="single" w:color="000000" w:sz="4" w:space="0"/>
              <w:left w:val="single" w:color="000000" w:sz="4" w:space="0"/>
              <w:bottom w:val="single" w:color="000000" w:sz="4" w:space="0"/>
              <w:right w:val="single" w:color="000000" w:sz="4" w:space="0"/>
            </w:tcBorders>
          </w:tcPr>
          <w:p w14:paraId="0DFD8115">
            <w:pPr>
              <w:widowControl w:val="0"/>
              <w:numPr>
                <w:ilvl w:val="0"/>
                <w:numId w:val="6"/>
              </w:numPr>
              <w:tabs>
                <w:tab w:val="left" w:pos="817"/>
              </w:tabs>
              <w:autoSpaceDE w:val="0"/>
              <w:autoSpaceDN w:val="0"/>
              <w:spacing w:after="0" w:line="276" w:lineRule="auto"/>
              <w:ind w:right="1158"/>
              <w:rPr>
                <w:rFonts w:ascii="Times New Roman" w:hAnsi="Times New Roman" w:eastAsia="Times New Roman" w:cs="Times New Roman"/>
                <w:sz w:val="24"/>
                <w:lang w:val="ru-RU"/>
              </w:rPr>
            </w:pPr>
            <w:r>
              <w:rPr>
                <w:rFonts w:ascii="Times New Roman" w:hAnsi="Times New Roman" w:eastAsia="Times New Roman" w:cs="Times New Roman"/>
                <w:sz w:val="24"/>
                <w:lang w:val="ru-RU"/>
              </w:rPr>
              <w:t>Даты</w:t>
            </w:r>
            <w:r>
              <w:rPr>
                <w:rFonts w:ascii="Times New Roman" w:hAnsi="Times New Roman" w:eastAsia="Times New Roman" w:cs="Times New Roman"/>
                <w:spacing w:val="-6"/>
                <w:sz w:val="24"/>
                <w:lang w:val="ru-RU"/>
              </w:rPr>
              <w:t xml:space="preserve"> </w:t>
            </w:r>
            <w:r>
              <w:rPr>
                <w:rFonts w:ascii="Times New Roman" w:hAnsi="Times New Roman" w:eastAsia="Times New Roman" w:cs="Times New Roman"/>
                <w:sz w:val="24"/>
                <w:lang w:val="ru-RU"/>
              </w:rPr>
              <w:t>начала</w:t>
            </w:r>
            <w:r>
              <w:rPr>
                <w:rFonts w:ascii="Times New Roman" w:hAnsi="Times New Roman" w:eastAsia="Times New Roman" w:cs="Times New Roman"/>
                <w:spacing w:val="-5"/>
                <w:sz w:val="24"/>
                <w:lang w:val="ru-RU"/>
              </w:rPr>
              <w:t xml:space="preserve"> </w:t>
            </w:r>
            <w:r>
              <w:rPr>
                <w:rFonts w:ascii="Times New Roman" w:hAnsi="Times New Roman" w:eastAsia="Times New Roman" w:cs="Times New Roman"/>
                <w:sz w:val="24"/>
                <w:lang w:val="ru-RU"/>
              </w:rPr>
              <w:t>и</w:t>
            </w:r>
            <w:r>
              <w:rPr>
                <w:rFonts w:ascii="Times New Roman" w:hAnsi="Times New Roman" w:eastAsia="Times New Roman" w:cs="Times New Roman"/>
                <w:spacing w:val="-7"/>
                <w:sz w:val="24"/>
                <w:lang w:val="ru-RU"/>
              </w:rPr>
              <w:t xml:space="preserve"> </w:t>
            </w:r>
            <w:r>
              <w:rPr>
                <w:rFonts w:ascii="Times New Roman" w:hAnsi="Times New Roman" w:eastAsia="Times New Roman" w:cs="Times New Roman"/>
                <w:sz w:val="24"/>
                <w:lang w:val="ru-RU"/>
              </w:rPr>
              <w:t>окончания</w:t>
            </w:r>
            <w:r>
              <w:rPr>
                <w:rFonts w:ascii="Times New Roman" w:hAnsi="Times New Roman" w:eastAsia="Times New Roman" w:cs="Times New Roman"/>
                <w:spacing w:val="-5"/>
                <w:sz w:val="24"/>
                <w:lang w:val="ru-RU"/>
              </w:rPr>
              <w:t xml:space="preserve"> </w:t>
            </w:r>
            <w:r>
              <w:rPr>
                <w:rFonts w:ascii="Times New Roman" w:hAnsi="Times New Roman" w:eastAsia="Times New Roman" w:cs="Times New Roman"/>
                <w:sz w:val="24"/>
                <w:lang w:val="ru-RU"/>
              </w:rPr>
              <w:t>учебного</w:t>
            </w:r>
            <w:r>
              <w:rPr>
                <w:rFonts w:ascii="Times New Roman" w:hAnsi="Times New Roman" w:eastAsia="Times New Roman" w:cs="Times New Roman"/>
                <w:spacing w:val="-5"/>
                <w:sz w:val="24"/>
                <w:lang w:val="ru-RU"/>
              </w:rPr>
              <w:t xml:space="preserve"> </w:t>
            </w:r>
            <w:r>
              <w:rPr>
                <w:rFonts w:ascii="Times New Roman" w:hAnsi="Times New Roman" w:eastAsia="Times New Roman" w:cs="Times New Roman"/>
                <w:sz w:val="24"/>
                <w:lang w:val="ru-RU"/>
              </w:rPr>
              <w:t>года</w:t>
            </w:r>
            <w:r>
              <w:rPr>
                <w:rFonts w:ascii="Times New Roman" w:hAnsi="Times New Roman" w:eastAsia="Times New Roman" w:cs="Times New Roman"/>
                <w:spacing w:val="-5"/>
                <w:sz w:val="24"/>
                <w:lang w:val="ru-RU"/>
              </w:rPr>
              <w:t xml:space="preserve"> </w:t>
            </w:r>
            <w:r>
              <w:rPr>
                <w:rFonts w:ascii="Times New Roman" w:hAnsi="Times New Roman" w:eastAsia="Times New Roman" w:cs="Times New Roman"/>
                <w:sz w:val="24"/>
                <w:lang w:val="ru-RU"/>
              </w:rPr>
              <w:t>в</w:t>
            </w:r>
            <w:r>
              <w:rPr>
                <w:rFonts w:ascii="Times New Roman" w:hAnsi="Times New Roman" w:eastAsia="Times New Roman" w:cs="Times New Roman"/>
                <w:spacing w:val="-6"/>
                <w:sz w:val="24"/>
                <w:lang w:val="ru-RU"/>
              </w:rPr>
              <w:t xml:space="preserve"> МКОУ</w:t>
            </w:r>
            <w:r>
              <w:rPr>
                <w:rFonts w:hint="default" w:ascii="Times New Roman" w:hAnsi="Times New Roman" w:eastAsia="Times New Roman" w:cs="Times New Roman"/>
                <w:spacing w:val="-6"/>
                <w:sz w:val="24"/>
                <w:lang w:val="ru-RU"/>
              </w:rPr>
              <w:t xml:space="preserve"> « Карчагская СОШ им.М.Караханова»</w:t>
            </w:r>
            <w:r>
              <w:rPr>
                <w:rFonts w:ascii="Times New Roman" w:hAnsi="Times New Roman" w:eastAsia="Times New Roman" w:cs="Times New Roman"/>
                <w:sz w:val="24"/>
                <w:lang w:val="ru-RU"/>
              </w:rPr>
              <w:t>:</w:t>
            </w:r>
          </w:p>
          <w:p w14:paraId="514DC8FC">
            <w:pPr>
              <w:widowControl w:val="0"/>
              <w:autoSpaceDE w:val="0"/>
              <w:autoSpaceDN w:val="0"/>
              <w:spacing w:after="0" w:line="277" w:lineRule="exact"/>
              <w:rPr>
                <w:rFonts w:ascii="Times New Roman" w:hAnsi="Times New Roman" w:eastAsia="Times New Roman" w:cs="Times New Roman"/>
                <w:sz w:val="24"/>
                <w:lang w:val="ru-RU"/>
              </w:rPr>
            </w:pPr>
            <w:r>
              <w:rPr>
                <w:rFonts w:ascii="Trebuchet MS" w:hAnsi="Trebuchet MS" w:eastAsia="Times New Roman" w:cs="Times New Roman"/>
                <w:w w:val="120"/>
                <w:sz w:val="24"/>
                <w:lang w:val="ru-RU"/>
              </w:rPr>
              <w:t>−</w:t>
            </w:r>
            <w:r>
              <w:rPr>
                <w:rFonts w:ascii="Trebuchet MS" w:hAnsi="Trebuchet MS" w:eastAsia="Times New Roman" w:cs="Times New Roman"/>
                <w:spacing w:val="48"/>
                <w:w w:val="120"/>
                <w:sz w:val="24"/>
                <w:lang w:val="ru-RU"/>
              </w:rPr>
              <w:t xml:space="preserve"> </w:t>
            </w:r>
            <w:r>
              <w:rPr>
                <w:rFonts w:ascii="Times New Roman" w:hAnsi="Times New Roman" w:eastAsia="Times New Roman" w:cs="Times New Roman"/>
                <w:w w:val="105"/>
                <w:sz w:val="24"/>
                <w:lang w:val="ru-RU"/>
              </w:rPr>
              <w:t>начало</w:t>
            </w:r>
            <w:r>
              <w:rPr>
                <w:rFonts w:ascii="Times New Roman" w:hAnsi="Times New Roman" w:eastAsia="Times New Roman" w:cs="Times New Roman"/>
                <w:spacing w:val="-13"/>
                <w:w w:val="105"/>
                <w:sz w:val="24"/>
                <w:lang w:val="ru-RU"/>
              </w:rPr>
              <w:t xml:space="preserve"> </w:t>
            </w:r>
            <w:r>
              <w:rPr>
                <w:rFonts w:ascii="Times New Roman" w:hAnsi="Times New Roman" w:eastAsia="Times New Roman" w:cs="Times New Roman"/>
                <w:w w:val="105"/>
                <w:sz w:val="24"/>
                <w:lang w:val="ru-RU"/>
              </w:rPr>
              <w:t>учебного</w:t>
            </w:r>
            <w:r>
              <w:rPr>
                <w:rFonts w:ascii="Times New Roman" w:hAnsi="Times New Roman" w:eastAsia="Times New Roman" w:cs="Times New Roman"/>
                <w:spacing w:val="-14"/>
                <w:w w:val="105"/>
                <w:sz w:val="24"/>
                <w:lang w:val="ru-RU"/>
              </w:rPr>
              <w:t xml:space="preserve"> </w:t>
            </w:r>
            <w:r>
              <w:rPr>
                <w:rFonts w:ascii="Times New Roman" w:hAnsi="Times New Roman" w:eastAsia="Times New Roman" w:cs="Times New Roman"/>
                <w:w w:val="105"/>
                <w:sz w:val="24"/>
                <w:lang w:val="ru-RU"/>
              </w:rPr>
              <w:t>года</w:t>
            </w:r>
            <w:r>
              <w:rPr>
                <w:rFonts w:ascii="Times New Roman" w:hAnsi="Times New Roman" w:eastAsia="Times New Roman" w:cs="Times New Roman"/>
                <w:spacing w:val="-14"/>
                <w:w w:val="105"/>
                <w:sz w:val="24"/>
                <w:lang w:val="ru-RU"/>
              </w:rPr>
              <w:t xml:space="preserve"> </w:t>
            </w:r>
            <w:r>
              <w:rPr>
                <w:rFonts w:ascii="Times New Roman" w:hAnsi="Times New Roman" w:eastAsia="Times New Roman" w:cs="Times New Roman"/>
                <w:w w:val="105"/>
                <w:sz w:val="24"/>
                <w:lang w:val="ru-RU"/>
              </w:rPr>
              <w:t>–</w:t>
            </w:r>
            <w:r>
              <w:rPr>
                <w:rFonts w:ascii="Times New Roman" w:hAnsi="Times New Roman" w:eastAsia="Times New Roman" w:cs="Times New Roman"/>
                <w:spacing w:val="-15"/>
                <w:w w:val="105"/>
                <w:sz w:val="24"/>
                <w:lang w:val="ru-RU"/>
              </w:rPr>
              <w:t xml:space="preserve"> </w:t>
            </w:r>
            <w:r>
              <w:rPr>
                <w:rFonts w:ascii="Times New Roman" w:hAnsi="Times New Roman" w:eastAsia="Times New Roman" w:cs="Times New Roman"/>
                <w:w w:val="105"/>
                <w:sz w:val="24"/>
                <w:lang w:val="ru-RU"/>
              </w:rPr>
              <w:t>1</w:t>
            </w:r>
            <w:r>
              <w:rPr>
                <w:rFonts w:ascii="Times New Roman" w:hAnsi="Times New Roman" w:eastAsia="Times New Roman" w:cs="Times New Roman"/>
                <w:spacing w:val="-14"/>
                <w:w w:val="105"/>
                <w:sz w:val="24"/>
                <w:lang w:val="ru-RU"/>
              </w:rPr>
              <w:t xml:space="preserve"> </w:t>
            </w:r>
            <w:r>
              <w:rPr>
                <w:rFonts w:ascii="Times New Roman" w:hAnsi="Times New Roman" w:eastAsia="Times New Roman" w:cs="Times New Roman"/>
                <w:spacing w:val="-2"/>
                <w:w w:val="105"/>
                <w:sz w:val="24"/>
                <w:lang w:val="ru-RU"/>
              </w:rPr>
              <w:t>сентября</w:t>
            </w:r>
          </w:p>
          <w:p w14:paraId="30245AE4">
            <w:pPr>
              <w:widowControl w:val="0"/>
              <w:autoSpaceDE w:val="0"/>
              <w:autoSpaceDN w:val="0"/>
              <w:spacing w:before="37" w:after="0" w:line="240" w:lineRule="auto"/>
              <w:rPr>
                <w:rFonts w:ascii="Times New Roman" w:hAnsi="Times New Roman" w:eastAsia="Times New Roman" w:cs="Times New Roman"/>
                <w:sz w:val="24"/>
                <w:lang w:val="ru-RU"/>
              </w:rPr>
            </w:pPr>
            <w:r>
              <w:rPr>
                <w:rFonts w:ascii="Trebuchet MS" w:hAnsi="Trebuchet MS" w:eastAsia="Times New Roman" w:cs="Times New Roman"/>
                <w:w w:val="120"/>
                <w:sz w:val="24"/>
                <w:lang w:val="ru-RU"/>
              </w:rPr>
              <w:t>−</w:t>
            </w:r>
            <w:r>
              <w:rPr>
                <w:rFonts w:ascii="Trebuchet MS" w:hAnsi="Trebuchet MS" w:eastAsia="Times New Roman" w:cs="Times New Roman"/>
                <w:spacing w:val="28"/>
                <w:w w:val="120"/>
                <w:sz w:val="24"/>
                <w:lang w:val="ru-RU"/>
              </w:rPr>
              <w:t xml:space="preserve"> </w:t>
            </w:r>
            <w:r>
              <w:rPr>
                <w:rFonts w:ascii="Times New Roman" w:hAnsi="Times New Roman" w:eastAsia="Times New Roman" w:cs="Times New Roman"/>
                <w:w w:val="105"/>
                <w:sz w:val="24"/>
                <w:lang w:val="ru-RU"/>
              </w:rPr>
              <w:t>окончание</w:t>
            </w:r>
            <w:r>
              <w:rPr>
                <w:rFonts w:ascii="Times New Roman" w:hAnsi="Times New Roman" w:eastAsia="Times New Roman" w:cs="Times New Roman"/>
                <w:spacing w:val="-16"/>
                <w:w w:val="105"/>
                <w:sz w:val="24"/>
                <w:lang w:val="ru-RU"/>
              </w:rPr>
              <w:t xml:space="preserve"> </w:t>
            </w:r>
            <w:r>
              <w:rPr>
                <w:rFonts w:ascii="Times New Roman" w:hAnsi="Times New Roman" w:eastAsia="Times New Roman" w:cs="Times New Roman"/>
                <w:w w:val="105"/>
                <w:sz w:val="24"/>
                <w:lang w:val="ru-RU"/>
              </w:rPr>
              <w:t>учебного</w:t>
            </w:r>
            <w:r>
              <w:rPr>
                <w:rFonts w:ascii="Times New Roman" w:hAnsi="Times New Roman" w:eastAsia="Times New Roman" w:cs="Times New Roman"/>
                <w:spacing w:val="-16"/>
                <w:w w:val="105"/>
                <w:sz w:val="24"/>
                <w:lang w:val="ru-RU"/>
              </w:rPr>
              <w:t xml:space="preserve"> </w:t>
            </w:r>
            <w:r>
              <w:rPr>
                <w:rFonts w:ascii="Times New Roman" w:hAnsi="Times New Roman" w:eastAsia="Times New Roman" w:cs="Times New Roman"/>
                <w:w w:val="105"/>
                <w:sz w:val="24"/>
                <w:lang w:val="ru-RU"/>
              </w:rPr>
              <w:t>года</w:t>
            </w:r>
            <w:r>
              <w:rPr>
                <w:rFonts w:ascii="Times New Roman" w:hAnsi="Times New Roman" w:eastAsia="Times New Roman" w:cs="Times New Roman"/>
                <w:spacing w:val="-15"/>
                <w:w w:val="105"/>
                <w:sz w:val="24"/>
                <w:lang w:val="ru-RU"/>
              </w:rPr>
              <w:t xml:space="preserve"> </w:t>
            </w:r>
            <w:r>
              <w:rPr>
                <w:rFonts w:ascii="Times New Roman" w:hAnsi="Times New Roman" w:eastAsia="Times New Roman" w:cs="Times New Roman"/>
                <w:w w:val="105"/>
                <w:sz w:val="24"/>
                <w:lang w:val="ru-RU"/>
              </w:rPr>
              <w:t>–</w:t>
            </w:r>
            <w:r>
              <w:rPr>
                <w:rFonts w:ascii="Times New Roman" w:hAnsi="Times New Roman" w:eastAsia="Times New Roman" w:cs="Times New Roman"/>
                <w:spacing w:val="-16"/>
                <w:w w:val="105"/>
                <w:sz w:val="24"/>
                <w:lang w:val="ru-RU"/>
              </w:rPr>
              <w:t xml:space="preserve"> </w:t>
            </w:r>
            <w:r>
              <w:rPr>
                <w:rFonts w:ascii="Times New Roman" w:hAnsi="Times New Roman" w:eastAsia="Times New Roman" w:cs="Times New Roman"/>
                <w:w w:val="105"/>
                <w:sz w:val="24"/>
                <w:lang w:val="ru-RU"/>
              </w:rPr>
              <w:t>25</w:t>
            </w:r>
            <w:r>
              <w:rPr>
                <w:rFonts w:ascii="Times New Roman" w:hAnsi="Times New Roman" w:eastAsia="Times New Roman" w:cs="Times New Roman"/>
                <w:spacing w:val="-16"/>
                <w:w w:val="105"/>
                <w:sz w:val="24"/>
                <w:lang w:val="ru-RU"/>
              </w:rPr>
              <w:t xml:space="preserve"> </w:t>
            </w:r>
            <w:r>
              <w:rPr>
                <w:rFonts w:ascii="Times New Roman" w:hAnsi="Times New Roman" w:eastAsia="Times New Roman" w:cs="Times New Roman"/>
                <w:spacing w:val="-5"/>
                <w:w w:val="105"/>
                <w:sz w:val="24"/>
                <w:lang w:val="ru-RU"/>
              </w:rPr>
              <w:t>мая</w:t>
            </w:r>
          </w:p>
          <w:p w14:paraId="7DBFB384">
            <w:pPr>
              <w:widowControl w:val="0"/>
              <w:tabs>
                <w:tab w:val="left" w:pos="817"/>
              </w:tabs>
              <w:autoSpaceDE w:val="0"/>
              <w:autoSpaceDN w:val="0"/>
              <w:spacing w:before="7" w:after="0" w:line="310" w:lineRule="atLeast"/>
              <w:ind w:left="110" w:right="3112"/>
              <w:rPr>
                <w:rFonts w:ascii="Times New Roman" w:hAnsi="Times New Roman" w:eastAsia="Times New Roman" w:cs="Times New Roman"/>
                <w:sz w:val="24"/>
                <w:lang w:val="ru-RU"/>
              </w:rPr>
            </w:pPr>
          </w:p>
        </w:tc>
      </w:tr>
    </w:tbl>
    <w:p w14:paraId="6D7AD029">
      <w:pPr>
        <w:spacing w:after="0" w:line="240" w:lineRule="auto"/>
        <w:rPr>
          <w:rFonts w:ascii="Times New Roman" w:hAnsi="Times New Roman" w:eastAsia="Times New Roman" w:cs="Times New Roman"/>
          <w:sz w:val="24"/>
        </w:rPr>
        <w:sectPr>
          <w:type w:val="continuous"/>
          <w:pgSz w:w="11910" w:h="16840"/>
          <w:pgMar w:top="820" w:right="480" w:bottom="1180" w:left="900" w:header="0" w:footer="981" w:gutter="0"/>
          <w:cols w:space="720" w:num="1"/>
        </w:sectPr>
      </w:pPr>
    </w:p>
    <w:tbl>
      <w:tblPr>
        <w:tblStyle w:val="216"/>
        <w:tblW w:w="10204" w:type="dxa"/>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16"/>
        <w:gridCol w:w="7588"/>
      </w:tblGrid>
      <w:tr w14:paraId="2EC4ED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17" w:hRule="atLeast"/>
        </w:trPr>
        <w:tc>
          <w:tcPr>
            <w:tcW w:w="2616" w:type="dxa"/>
            <w:tcBorders>
              <w:top w:val="single" w:color="000000" w:sz="4" w:space="0"/>
              <w:left w:val="single" w:color="000000" w:sz="4" w:space="0"/>
              <w:bottom w:val="single" w:color="000000" w:sz="4" w:space="0"/>
              <w:right w:val="single" w:color="000000" w:sz="4" w:space="0"/>
            </w:tcBorders>
          </w:tcPr>
          <w:p w14:paraId="1A0D3C6D">
            <w:pPr>
              <w:widowControl w:val="0"/>
              <w:autoSpaceDE w:val="0"/>
              <w:autoSpaceDN w:val="0"/>
              <w:spacing w:after="0" w:line="240" w:lineRule="auto"/>
              <w:rPr>
                <w:rFonts w:ascii="Times New Roman" w:hAnsi="Times New Roman" w:eastAsia="Times New Roman" w:cs="Times New Roman"/>
                <w:sz w:val="24"/>
                <w:lang w:val="ru-RU"/>
              </w:rPr>
            </w:pPr>
          </w:p>
        </w:tc>
        <w:tc>
          <w:tcPr>
            <w:tcW w:w="7588" w:type="dxa"/>
            <w:tcBorders>
              <w:top w:val="single" w:color="000000" w:sz="4" w:space="0"/>
              <w:left w:val="single" w:color="000000" w:sz="4" w:space="0"/>
              <w:bottom w:val="single" w:color="000000" w:sz="4" w:space="0"/>
              <w:right w:val="single" w:color="000000" w:sz="4" w:space="0"/>
            </w:tcBorders>
          </w:tcPr>
          <w:p w14:paraId="08D3E7CF">
            <w:pPr>
              <w:widowControl w:val="0"/>
              <w:numPr>
                <w:ilvl w:val="0"/>
                <w:numId w:val="7"/>
              </w:numPr>
              <w:tabs>
                <w:tab w:val="left" w:pos="350"/>
              </w:tabs>
              <w:autoSpaceDE w:val="0"/>
              <w:autoSpaceDN w:val="0"/>
              <w:spacing w:after="0" w:line="240" w:lineRule="auto"/>
              <w:rPr>
                <w:rFonts w:ascii="Times New Roman" w:hAnsi="Times New Roman" w:eastAsia="Times New Roman" w:cs="Times New Roman"/>
                <w:sz w:val="24"/>
                <w:lang w:val="ru-RU"/>
              </w:rPr>
            </w:pPr>
            <w:r>
              <w:rPr>
                <w:rFonts w:ascii="Times New Roman" w:hAnsi="Times New Roman" w:eastAsia="Times New Roman" w:cs="Times New Roman"/>
                <w:sz w:val="24"/>
                <w:lang w:val="ru-RU"/>
              </w:rPr>
              <w:t>Продолжительность</w:t>
            </w:r>
            <w:r>
              <w:rPr>
                <w:rFonts w:ascii="Times New Roman" w:hAnsi="Times New Roman" w:eastAsia="Times New Roman" w:cs="Times New Roman"/>
                <w:spacing w:val="-3"/>
                <w:sz w:val="24"/>
                <w:lang w:val="ru-RU"/>
              </w:rPr>
              <w:t xml:space="preserve"> </w:t>
            </w:r>
            <w:r>
              <w:rPr>
                <w:rFonts w:ascii="Times New Roman" w:hAnsi="Times New Roman" w:eastAsia="Times New Roman" w:cs="Times New Roman"/>
                <w:sz w:val="24"/>
                <w:lang w:val="ru-RU"/>
              </w:rPr>
              <w:t>учебной</w:t>
            </w:r>
            <w:r>
              <w:rPr>
                <w:rFonts w:ascii="Times New Roman" w:hAnsi="Times New Roman" w:eastAsia="Times New Roman" w:cs="Times New Roman"/>
                <w:spacing w:val="-6"/>
                <w:sz w:val="24"/>
                <w:lang w:val="ru-RU"/>
              </w:rPr>
              <w:t xml:space="preserve"> </w:t>
            </w:r>
            <w:r>
              <w:rPr>
                <w:rFonts w:ascii="Times New Roman" w:hAnsi="Times New Roman" w:eastAsia="Times New Roman" w:cs="Times New Roman"/>
                <w:sz w:val="24"/>
                <w:lang w:val="ru-RU"/>
              </w:rPr>
              <w:t>недели:</w:t>
            </w:r>
            <w:r>
              <w:rPr>
                <w:rFonts w:ascii="Times New Roman" w:hAnsi="Times New Roman" w:eastAsia="Times New Roman" w:cs="Times New Roman"/>
                <w:spacing w:val="-5"/>
                <w:sz w:val="24"/>
                <w:lang w:val="ru-RU"/>
              </w:rPr>
              <w:t xml:space="preserve"> </w:t>
            </w:r>
            <w:r>
              <w:rPr>
                <w:rFonts w:ascii="Times New Roman" w:hAnsi="Times New Roman" w:eastAsia="Times New Roman" w:cs="Times New Roman"/>
                <w:sz w:val="24"/>
                <w:lang w:val="ru-RU"/>
              </w:rPr>
              <w:t>5(6)-ти</w:t>
            </w:r>
            <w:r>
              <w:rPr>
                <w:rFonts w:ascii="Times New Roman" w:hAnsi="Times New Roman" w:eastAsia="Times New Roman" w:cs="Times New Roman"/>
                <w:spacing w:val="-6"/>
                <w:sz w:val="24"/>
                <w:lang w:val="ru-RU"/>
              </w:rPr>
              <w:t xml:space="preserve"> </w:t>
            </w:r>
            <w:r>
              <w:rPr>
                <w:rFonts w:ascii="Times New Roman" w:hAnsi="Times New Roman" w:eastAsia="Times New Roman" w:cs="Times New Roman"/>
                <w:sz w:val="24"/>
                <w:lang w:val="ru-RU"/>
              </w:rPr>
              <w:t>дневная</w:t>
            </w:r>
            <w:r>
              <w:rPr>
                <w:rFonts w:ascii="Times New Roman" w:hAnsi="Times New Roman" w:eastAsia="Times New Roman" w:cs="Times New Roman"/>
                <w:spacing w:val="-5"/>
                <w:sz w:val="24"/>
                <w:lang w:val="ru-RU"/>
              </w:rPr>
              <w:t xml:space="preserve"> </w:t>
            </w:r>
            <w:r>
              <w:rPr>
                <w:rFonts w:ascii="Times New Roman" w:hAnsi="Times New Roman" w:eastAsia="Times New Roman" w:cs="Times New Roman"/>
                <w:sz w:val="24"/>
                <w:lang w:val="ru-RU"/>
              </w:rPr>
              <w:t>учебная</w:t>
            </w:r>
            <w:r>
              <w:rPr>
                <w:rFonts w:ascii="Times New Roman" w:hAnsi="Times New Roman" w:eastAsia="Times New Roman" w:cs="Times New Roman"/>
                <w:spacing w:val="-5"/>
                <w:sz w:val="24"/>
                <w:lang w:val="ru-RU"/>
              </w:rPr>
              <w:t xml:space="preserve"> </w:t>
            </w:r>
            <w:r>
              <w:rPr>
                <w:rFonts w:ascii="Times New Roman" w:hAnsi="Times New Roman" w:eastAsia="Times New Roman" w:cs="Times New Roman"/>
                <w:spacing w:val="-2"/>
                <w:sz w:val="24"/>
                <w:lang w:val="ru-RU"/>
              </w:rPr>
              <w:t>неделя.</w:t>
            </w:r>
          </w:p>
          <w:p w14:paraId="4470AB3E">
            <w:pPr>
              <w:widowControl w:val="0"/>
              <w:numPr>
                <w:ilvl w:val="0"/>
                <w:numId w:val="7"/>
              </w:numPr>
              <w:tabs>
                <w:tab w:val="left" w:pos="350"/>
              </w:tabs>
              <w:autoSpaceDE w:val="0"/>
              <w:autoSpaceDN w:val="0"/>
              <w:spacing w:before="40" w:after="0" w:line="276" w:lineRule="auto"/>
              <w:ind w:right="3133"/>
              <w:rPr>
                <w:rFonts w:ascii="Times New Roman" w:hAnsi="Times New Roman" w:eastAsia="Times New Roman" w:cs="Times New Roman"/>
                <w:sz w:val="24"/>
                <w:lang w:val="ru-RU"/>
              </w:rPr>
            </w:pPr>
            <w:r>
              <w:rPr>
                <w:rFonts w:ascii="Times New Roman" w:hAnsi="Times New Roman" w:eastAsia="Times New Roman" w:cs="Times New Roman"/>
                <w:sz w:val="24"/>
                <w:lang w:val="ru-RU"/>
              </w:rPr>
              <w:t>Продолжительность</w:t>
            </w:r>
            <w:r>
              <w:rPr>
                <w:rFonts w:ascii="Times New Roman" w:hAnsi="Times New Roman" w:eastAsia="Times New Roman" w:cs="Times New Roman"/>
                <w:spacing w:val="-15"/>
                <w:sz w:val="24"/>
                <w:lang w:val="ru-RU"/>
              </w:rPr>
              <w:t xml:space="preserve"> </w:t>
            </w:r>
            <w:r>
              <w:rPr>
                <w:rFonts w:ascii="Times New Roman" w:hAnsi="Times New Roman" w:eastAsia="Times New Roman" w:cs="Times New Roman"/>
                <w:sz w:val="24"/>
                <w:lang w:val="ru-RU"/>
              </w:rPr>
              <w:t>учебных</w:t>
            </w:r>
            <w:r>
              <w:rPr>
                <w:rFonts w:ascii="Times New Roman" w:hAnsi="Times New Roman" w:eastAsia="Times New Roman" w:cs="Times New Roman"/>
                <w:spacing w:val="-15"/>
                <w:sz w:val="24"/>
                <w:lang w:val="ru-RU"/>
              </w:rPr>
              <w:t xml:space="preserve"> </w:t>
            </w:r>
            <w:r>
              <w:rPr>
                <w:rFonts w:ascii="Times New Roman" w:hAnsi="Times New Roman" w:eastAsia="Times New Roman" w:cs="Times New Roman"/>
                <w:sz w:val="24"/>
                <w:lang w:val="ru-RU"/>
              </w:rPr>
              <w:t>периодов. Учебный год делится на четверти:</w:t>
            </w:r>
          </w:p>
          <w:p w14:paraId="31664875">
            <w:pPr>
              <w:widowControl w:val="0"/>
              <w:numPr>
                <w:ilvl w:val="1"/>
                <w:numId w:val="7"/>
              </w:numPr>
              <w:tabs>
                <w:tab w:val="left" w:pos="290"/>
              </w:tabs>
              <w:autoSpaceDE w:val="0"/>
              <w:autoSpaceDN w:val="0"/>
              <w:spacing w:after="0" w:line="275" w:lineRule="exact"/>
              <w:rPr>
                <w:rFonts w:ascii="Times New Roman" w:hAnsi="Times New Roman" w:eastAsia="Times New Roman" w:cs="Times New Roman"/>
                <w:sz w:val="24"/>
                <w:lang w:val="en-US"/>
              </w:rPr>
            </w:pPr>
            <w:r>
              <w:rPr>
                <w:rFonts w:ascii="Times New Roman" w:hAnsi="Times New Roman" w:eastAsia="Times New Roman" w:cs="Times New Roman"/>
                <w:sz w:val="24"/>
                <w:lang w:val="en-US"/>
              </w:rPr>
              <w:t>четверть</w:t>
            </w:r>
            <w:r>
              <w:rPr>
                <w:rFonts w:ascii="Times New Roman" w:hAnsi="Times New Roman" w:eastAsia="Times New Roman" w:cs="Times New Roman"/>
                <w:spacing w:val="-1"/>
                <w:sz w:val="24"/>
                <w:lang w:val="en-US"/>
              </w:rPr>
              <w:t xml:space="preserve"> </w:t>
            </w:r>
            <w:r>
              <w:rPr>
                <w:rFonts w:ascii="Times New Roman" w:hAnsi="Times New Roman" w:eastAsia="Times New Roman" w:cs="Times New Roman"/>
                <w:sz w:val="24"/>
                <w:lang w:val="en-US"/>
              </w:rPr>
              <w:t>–</w:t>
            </w:r>
            <w:r>
              <w:rPr>
                <w:rFonts w:ascii="Times New Roman" w:hAnsi="Times New Roman" w:eastAsia="Times New Roman" w:cs="Times New Roman"/>
                <w:spacing w:val="-3"/>
                <w:sz w:val="24"/>
                <w:lang w:val="en-US"/>
              </w:rPr>
              <w:t xml:space="preserve"> </w:t>
            </w:r>
            <w:r>
              <w:rPr>
                <w:rFonts w:ascii="Times New Roman" w:hAnsi="Times New Roman" w:eastAsia="Times New Roman" w:cs="Times New Roman"/>
                <w:sz w:val="24"/>
                <w:lang w:val="en-US"/>
              </w:rPr>
              <w:t>8</w:t>
            </w:r>
            <w:r>
              <w:rPr>
                <w:rFonts w:ascii="Times New Roman" w:hAnsi="Times New Roman" w:eastAsia="Times New Roman" w:cs="Times New Roman"/>
                <w:spacing w:val="-2"/>
                <w:sz w:val="24"/>
                <w:lang w:val="en-US"/>
              </w:rPr>
              <w:t xml:space="preserve"> </w:t>
            </w:r>
            <w:r>
              <w:rPr>
                <w:rFonts w:ascii="Times New Roman" w:hAnsi="Times New Roman" w:eastAsia="Times New Roman" w:cs="Times New Roman"/>
                <w:sz w:val="24"/>
                <w:lang w:val="en-US"/>
              </w:rPr>
              <w:t>учебных</w:t>
            </w:r>
            <w:r>
              <w:rPr>
                <w:rFonts w:ascii="Times New Roman" w:hAnsi="Times New Roman" w:eastAsia="Times New Roman" w:cs="Times New Roman"/>
                <w:spacing w:val="-2"/>
                <w:sz w:val="24"/>
                <w:lang w:val="en-US"/>
              </w:rPr>
              <w:t xml:space="preserve"> недель;</w:t>
            </w:r>
          </w:p>
          <w:p w14:paraId="3BF68FAA">
            <w:pPr>
              <w:widowControl w:val="0"/>
              <w:numPr>
                <w:ilvl w:val="1"/>
                <w:numId w:val="7"/>
              </w:numPr>
              <w:tabs>
                <w:tab w:val="left" w:pos="290"/>
              </w:tabs>
              <w:autoSpaceDE w:val="0"/>
              <w:autoSpaceDN w:val="0"/>
              <w:spacing w:before="42" w:after="0" w:line="240" w:lineRule="auto"/>
              <w:rPr>
                <w:rFonts w:ascii="Times New Roman" w:hAnsi="Times New Roman" w:eastAsia="Times New Roman" w:cs="Times New Roman"/>
                <w:sz w:val="24"/>
                <w:lang w:val="en-US"/>
              </w:rPr>
            </w:pPr>
            <w:r>
              <w:rPr>
                <w:rFonts w:ascii="Times New Roman" w:hAnsi="Times New Roman" w:eastAsia="Times New Roman" w:cs="Times New Roman"/>
                <w:sz w:val="24"/>
                <w:lang w:val="en-US"/>
              </w:rPr>
              <w:t>четверть</w:t>
            </w:r>
            <w:r>
              <w:rPr>
                <w:rFonts w:ascii="Times New Roman" w:hAnsi="Times New Roman" w:eastAsia="Times New Roman" w:cs="Times New Roman"/>
                <w:spacing w:val="-1"/>
                <w:sz w:val="24"/>
                <w:lang w:val="en-US"/>
              </w:rPr>
              <w:t xml:space="preserve"> </w:t>
            </w:r>
            <w:r>
              <w:rPr>
                <w:rFonts w:ascii="Times New Roman" w:hAnsi="Times New Roman" w:eastAsia="Times New Roman" w:cs="Times New Roman"/>
                <w:sz w:val="24"/>
                <w:lang w:val="en-US"/>
              </w:rPr>
              <w:t>–</w:t>
            </w:r>
            <w:r>
              <w:rPr>
                <w:rFonts w:ascii="Times New Roman" w:hAnsi="Times New Roman" w:eastAsia="Times New Roman" w:cs="Times New Roman"/>
                <w:spacing w:val="-3"/>
                <w:sz w:val="24"/>
                <w:lang w:val="en-US"/>
              </w:rPr>
              <w:t xml:space="preserve"> </w:t>
            </w:r>
            <w:r>
              <w:rPr>
                <w:rFonts w:ascii="Times New Roman" w:hAnsi="Times New Roman" w:eastAsia="Times New Roman" w:cs="Times New Roman"/>
                <w:sz w:val="24"/>
                <w:lang w:val="en-US"/>
              </w:rPr>
              <w:t>8</w:t>
            </w:r>
            <w:r>
              <w:rPr>
                <w:rFonts w:ascii="Times New Roman" w:hAnsi="Times New Roman" w:eastAsia="Times New Roman" w:cs="Times New Roman"/>
                <w:spacing w:val="-2"/>
                <w:sz w:val="24"/>
                <w:lang w:val="en-US"/>
              </w:rPr>
              <w:t xml:space="preserve"> </w:t>
            </w:r>
            <w:r>
              <w:rPr>
                <w:rFonts w:ascii="Times New Roman" w:hAnsi="Times New Roman" w:eastAsia="Times New Roman" w:cs="Times New Roman"/>
                <w:sz w:val="24"/>
                <w:lang w:val="en-US"/>
              </w:rPr>
              <w:t>учебных</w:t>
            </w:r>
            <w:r>
              <w:rPr>
                <w:rFonts w:ascii="Times New Roman" w:hAnsi="Times New Roman" w:eastAsia="Times New Roman" w:cs="Times New Roman"/>
                <w:spacing w:val="-2"/>
                <w:sz w:val="24"/>
                <w:lang w:val="en-US"/>
              </w:rPr>
              <w:t xml:space="preserve"> недель;</w:t>
            </w:r>
          </w:p>
          <w:p w14:paraId="7CF23A74">
            <w:pPr>
              <w:widowControl w:val="0"/>
              <w:numPr>
                <w:ilvl w:val="1"/>
                <w:numId w:val="7"/>
              </w:numPr>
              <w:tabs>
                <w:tab w:val="left" w:pos="290"/>
              </w:tabs>
              <w:autoSpaceDE w:val="0"/>
              <w:autoSpaceDN w:val="0"/>
              <w:spacing w:before="40" w:after="0" w:line="240" w:lineRule="auto"/>
              <w:rPr>
                <w:rFonts w:ascii="Times New Roman" w:hAnsi="Times New Roman" w:eastAsia="Times New Roman" w:cs="Times New Roman"/>
                <w:sz w:val="24"/>
                <w:lang w:val="en-US"/>
              </w:rPr>
            </w:pPr>
            <w:r>
              <w:rPr>
                <w:rFonts w:ascii="Times New Roman" w:hAnsi="Times New Roman" w:eastAsia="Times New Roman" w:cs="Times New Roman"/>
                <w:sz w:val="24"/>
                <w:lang w:val="en-US"/>
              </w:rPr>
              <w:t>четверть</w:t>
            </w:r>
            <w:r>
              <w:rPr>
                <w:rFonts w:ascii="Times New Roman" w:hAnsi="Times New Roman" w:eastAsia="Times New Roman" w:cs="Times New Roman"/>
                <w:spacing w:val="-3"/>
                <w:sz w:val="24"/>
                <w:lang w:val="en-US"/>
              </w:rPr>
              <w:t xml:space="preserve"> </w:t>
            </w:r>
            <w:r>
              <w:rPr>
                <w:rFonts w:ascii="Times New Roman" w:hAnsi="Times New Roman" w:eastAsia="Times New Roman" w:cs="Times New Roman"/>
                <w:sz w:val="24"/>
                <w:lang w:val="en-US"/>
              </w:rPr>
              <w:t>–</w:t>
            </w:r>
            <w:r>
              <w:rPr>
                <w:rFonts w:ascii="Times New Roman" w:hAnsi="Times New Roman" w:eastAsia="Times New Roman" w:cs="Times New Roman"/>
                <w:spacing w:val="-3"/>
                <w:sz w:val="24"/>
                <w:lang w:val="en-US"/>
              </w:rPr>
              <w:t xml:space="preserve"> </w:t>
            </w:r>
            <w:r>
              <w:rPr>
                <w:rFonts w:ascii="Times New Roman" w:hAnsi="Times New Roman" w:eastAsia="Times New Roman" w:cs="Times New Roman"/>
                <w:sz w:val="24"/>
                <w:lang w:val="en-US"/>
              </w:rPr>
              <w:t>10</w:t>
            </w:r>
            <w:r>
              <w:rPr>
                <w:rFonts w:ascii="Times New Roman" w:hAnsi="Times New Roman" w:eastAsia="Times New Roman" w:cs="Times New Roman"/>
                <w:spacing w:val="-2"/>
                <w:sz w:val="24"/>
                <w:lang w:val="en-US"/>
              </w:rPr>
              <w:t xml:space="preserve"> </w:t>
            </w:r>
            <w:r>
              <w:rPr>
                <w:rFonts w:ascii="Times New Roman" w:hAnsi="Times New Roman" w:eastAsia="Times New Roman" w:cs="Times New Roman"/>
                <w:sz w:val="24"/>
                <w:lang w:val="en-US"/>
              </w:rPr>
              <w:t>учебных</w:t>
            </w:r>
            <w:r>
              <w:rPr>
                <w:rFonts w:ascii="Times New Roman" w:hAnsi="Times New Roman" w:eastAsia="Times New Roman" w:cs="Times New Roman"/>
                <w:spacing w:val="-2"/>
                <w:sz w:val="24"/>
                <w:lang w:val="en-US"/>
              </w:rPr>
              <w:t xml:space="preserve"> недель;</w:t>
            </w:r>
          </w:p>
          <w:p w14:paraId="762FEA0B">
            <w:pPr>
              <w:widowControl w:val="0"/>
              <w:numPr>
                <w:ilvl w:val="1"/>
                <w:numId w:val="7"/>
              </w:numPr>
              <w:tabs>
                <w:tab w:val="left" w:pos="290"/>
              </w:tabs>
              <w:autoSpaceDE w:val="0"/>
              <w:autoSpaceDN w:val="0"/>
              <w:spacing w:before="42" w:after="0" w:line="240" w:lineRule="auto"/>
              <w:rPr>
                <w:rFonts w:ascii="Times New Roman" w:hAnsi="Times New Roman" w:eastAsia="Times New Roman" w:cs="Times New Roman"/>
                <w:sz w:val="24"/>
                <w:lang w:val="en-US"/>
              </w:rPr>
            </w:pPr>
            <w:r>
              <w:rPr>
                <w:rFonts w:ascii="Times New Roman" w:hAnsi="Times New Roman" w:eastAsia="Times New Roman" w:cs="Times New Roman"/>
                <w:sz w:val="24"/>
                <w:lang w:val="en-US"/>
              </w:rPr>
              <w:t>четверть</w:t>
            </w:r>
            <w:r>
              <w:rPr>
                <w:rFonts w:ascii="Times New Roman" w:hAnsi="Times New Roman" w:eastAsia="Times New Roman" w:cs="Times New Roman"/>
                <w:spacing w:val="-1"/>
                <w:sz w:val="24"/>
                <w:lang w:val="en-US"/>
              </w:rPr>
              <w:t xml:space="preserve"> </w:t>
            </w:r>
            <w:r>
              <w:rPr>
                <w:rFonts w:ascii="Times New Roman" w:hAnsi="Times New Roman" w:eastAsia="Times New Roman" w:cs="Times New Roman"/>
                <w:sz w:val="24"/>
                <w:lang w:val="en-US"/>
              </w:rPr>
              <w:t>–</w:t>
            </w:r>
            <w:r>
              <w:rPr>
                <w:rFonts w:ascii="Times New Roman" w:hAnsi="Times New Roman" w:eastAsia="Times New Roman" w:cs="Times New Roman"/>
                <w:spacing w:val="-3"/>
                <w:sz w:val="24"/>
                <w:lang w:val="en-US"/>
              </w:rPr>
              <w:t xml:space="preserve"> </w:t>
            </w:r>
            <w:r>
              <w:rPr>
                <w:rFonts w:ascii="Times New Roman" w:hAnsi="Times New Roman" w:eastAsia="Times New Roman" w:cs="Times New Roman"/>
                <w:sz w:val="24"/>
                <w:lang w:val="en-US"/>
              </w:rPr>
              <w:t>7</w:t>
            </w:r>
            <w:r>
              <w:rPr>
                <w:rFonts w:ascii="Times New Roman" w:hAnsi="Times New Roman" w:eastAsia="Times New Roman" w:cs="Times New Roman"/>
                <w:spacing w:val="-2"/>
                <w:sz w:val="24"/>
                <w:lang w:val="en-US"/>
              </w:rPr>
              <w:t xml:space="preserve"> </w:t>
            </w:r>
            <w:r>
              <w:rPr>
                <w:rFonts w:ascii="Times New Roman" w:hAnsi="Times New Roman" w:eastAsia="Times New Roman" w:cs="Times New Roman"/>
                <w:sz w:val="24"/>
                <w:lang w:val="en-US"/>
              </w:rPr>
              <w:t>учебных</w:t>
            </w:r>
            <w:r>
              <w:rPr>
                <w:rFonts w:ascii="Times New Roman" w:hAnsi="Times New Roman" w:eastAsia="Times New Roman" w:cs="Times New Roman"/>
                <w:spacing w:val="-2"/>
                <w:sz w:val="24"/>
                <w:lang w:val="en-US"/>
              </w:rPr>
              <w:t xml:space="preserve"> недель</w:t>
            </w:r>
            <w:r>
              <w:rPr>
                <w:rFonts w:ascii="Times New Roman" w:hAnsi="Times New Roman" w:eastAsia="Times New Roman" w:cs="Times New Roman"/>
                <w:spacing w:val="-2"/>
                <w:sz w:val="24"/>
                <w:lang w:val="ru-RU"/>
              </w:rPr>
              <w:t>;</w:t>
            </w:r>
          </w:p>
          <w:p w14:paraId="3E65E0F4">
            <w:pPr>
              <w:pStyle w:val="66"/>
              <w:widowControl w:val="0"/>
              <w:numPr>
                <w:ilvl w:val="0"/>
                <w:numId w:val="0"/>
              </w:numPr>
              <w:tabs>
                <w:tab w:val="left" w:pos="290"/>
              </w:tabs>
              <w:autoSpaceDE w:val="0"/>
              <w:autoSpaceDN w:val="0"/>
              <w:spacing w:before="42" w:after="0" w:line="240" w:lineRule="auto"/>
              <w:ind w:left="107" w:leftChars="0"/>
              <w:rPr>
                <w:rFonts w:ascii="Times New Roman" w:hAnsi="Times New Roman" w:eastAsia="Times New Roman" w:cs="Times New Roman"/>
                <w:spacing w:val="-2"/>
                <w:sz w:val="24"/>
                <w:lang w:val="ru-RU"/>
              </w:rPr>
            </w:pPr>
            <w:r>
              <w:rPr>
                <w:rFonts w:hint="default" w:ascii="Times New Roman" w:hAnsi="Times New Roman" w:eastAsia="Times New Roman" w:cs="Times New Roman"/>
                <w:spacing w:val="-2"/>
                <w:sz w:val="24"/>
                <w:lang w:val="ru-RU"/>
              </w:rPr>
              <w:t>2</w:t>
            </w:r>
            <w:r>
              <w:rPr>
                <w:rFonts w:ascii="Times New Roman" w:hAnsi="Times New Roman" w:eastAsia="Times New Roman" w:cs="Times New Roman"/>
                <w:spacing w:val="-2"/>
                <w:sz w:val="24"/>
                <w:lang w:val="ru-RU"/>
              </w:rPr>
              <w:t>– 4 классы 6-ти дневная учебная неделя;</w:t>
            </w:r>
          </w:p>
          <w:p w14:paraId="73B98234">
            <w:pPr>
              <w:widowControl w:val="0"/>
              <w:tabs>
                <w:tab w:val="left" w:pos="290"/>
              </w:tabs>
              <w:autoSpaceDE w:val="0"/>
              <w:autoSpaceDN w:val="0"/>
              <w:spacing w:before="42" w:after="0" w:line="240" w:lineRule="auto"/>
              <w:rPr>
                <w:rFonts w:ascii="Times New Roman" w:hAnsi="Times New Roman" w:eastAsia="Times New Roman" w:cs="Times New Roman"/>
                <w:sz w:val="24"/>
                <w:lang w:val="ru-RU"/>
              </w:rPr>
            </w:pPr>
            <w:r>
              <w:rPr>
                <w:rFonts w:ascii="Times New Roman" w:hAnsi="Times New Roman" w:eastAsia="Times New Roman" w:cs="Times New Roman"/>
                <w:sz w:val="24"/>
                <w:lang w:val="ru-RU"/>
              </w:rPr>
              <w:t xml:space="preserve">  1 класс- 5-ти дневная учебная неделя.</w:t>
            </w:r>
          </w:p>
        </w:tc>
      </w:tr>
    </w:tbl>
    <w:p w14:paraId="4C7B2326">
      <w:pPr>
        <w:widowControl w:val="0"/>
        <w:autoSpaceDN w:val="0"/>
        <w:spacing w:after="0" w:line="240" w:lineRule="auto"/>
        <w:jc w:val="both"/>
        <w:rPr>
          <w:rFonts w:ascii="Times New Roman" w:hAnsi="Times New Roman" w:eastAsia="Times New Roman" w:cs="Times New Roman"/>
          <w:b/>
          <w:sz w:val="24"/>
          <w:szCs w:val="24"/>
        </w:rPr>
      </w:pPr>
    </w:p>
    <w:p w14:paraId="2B0058AD">
      <w:pPr>
        <w:widowControl w:val="0"/>
        <w:numPr>
          <w:ilvl w:val="0"/>
          <w:numId w:val="8"/>
        </w:numPr>
        <w:tabs>
          <w:tab w:val="left" w:pos="1649"/>
        </w:tabs>
        <w:autoSpaceDE w:val="0"/>
        <w:autoSpaceDN w:val="0"/>
        <w:spacing w:before="68" w:after="0" w:line="240" w:lineRule="auto"/>
        <w:ind w:left="1649" w:hanging="708"/>
        <w:rPr>
          <w:rFonts w:ascii="Times New Roman" w:hAnsi="Times New Roman" w:eastAsia="Times New Roman" w:cs="Times New Roman"/>
          <w:b/>
          <w:sz w:val="28"/>
        </w:rPr>
      </w:pPr>
      <w:r>
        <w:rPr>
          <w:rFonts w:ascii="Times New Roman" w:hAnsi="Times New Roman" w:eastAsia="Times New Roman" w:cs="Times New Roman"/>
          <w:b/>
          <w:sz w:val="28"/>
        </w:rPr>
        <w:t>Проблемно-ориентированный</w:t>
      </w:r>
      <w:r>
        <w:rPr>
          <w:rFonts w:ascii="Times New Roman" w:hAnsi="Times New Roman" w:eastAsia="Times New Roman" w:cs="Times New Roman"/>
          <w:b/>
          <w:spacing w:val="-7"/>
          <w:sz w:val="28"/>
        </w:rPr>
        <w:t xml:space="preserve"> </w:t>
      </w:r>
      <w:r>
        <w:rPr>
          <w:rFonts w:ascii="Times New Roman" w:hAnsi="Times New Roman" w:eastAsia="Times New Roman" w:cs="Times New Roman"/>
          <w:b/>
          <w:sz w:val="28"/>
        </w:rPr>
        <w:t>анализ</w:t>
      </w:r>
      <w:r>
        <w:rPr>
          <w:rFonts w:ascii="Times New Roman" w:hAnsi="Times New Roman" w:eastAsia="Times New Roman" w:cs="Times New Roman"/>
          <w:b/>
          <w:spacing w:val="-5"/>
          <w:sz w:val="28"/>
        </w:rPr>
        <w:t xml:space="preserve"> </w:t>
      </w:r>
      <w:r>
        <w:rPr>
          <w:rFonts w:ascii="Times New Roman" w:hAnsi="Times New Roman" w:eastAsia="Times New Roman" w:cs="Times New Roman"/>
          <w:b/>
          <w:sz w:val="28"/>
        </w:rPr>
        <w:t>текущего</w:t>
      </w:r>
      <w:r>
        <w:rPr>
          <w:rFonts w:ascii="Times New Roman" w:hAnsi="Times New Roman" w:eastAsia="Times New Roman" w:cs="Times New Roman"/>
          <w:b/>
          <w:spacing w:val="-7"/>
          <w:sz w:val="28"/>
        </w:rPr>
        <w:t xml:space="preserve"> </w:t>
      </w:r>
      <w:r>
        <w:rPr>
          <w:rFonts w:ascii="Times New Roman" w:hAnsi="Times New Roman" w:eastAsia="Times New Roman" w:cs="Times New Roman"/>
          <w:b/>
          <w:sz w:val="28"/>
        </w:rPr>
        <w:t>состояния</w:t>
      </w:r>
      <w:r>
        <w:rPr>
          <w:rFonts w:ascii="Times New Roman" w:hAnsi="Times New Roman" w:eastAsia="Times New Roman" w:cs="Times New Roman"/>
          <w:b/>
          <w:spacing w:val="-6"/>
          <w:sz w:val="28"/>
        </w:rPr>
        <w:t xml:space="preserve"> </w:t>
      </w:r>
      <w:r>
        <w:rPr>
          <w:rFonts w:ascii="Times New Roman" w:hAnsi="Times New Roman" w:eastAsia="Times New Roman" w:cs="Times New Roman"/>
          <w:b/>
          <w:sz w:val="28"/>
        </w:rPr>
        <w:t>и</w:t>
      </w:r>
      <w:r>
        <w:rPr>
          <w:rFonts w:ascii="Times New Roman" w:hAnsi="Times New Roman" w:eastAsia="Times New Roman" w:cs="Times New Roman"/>
          <w:b/>
          <w:spacing w:val="-6"/>
          <w:sz w:val="28"/>
        </w:rPr>
        <w:t xml:space="preserve"> </w:t>
      </w:r>
      <w:r>
        <w:rPr>
          <w:rFonts w:ascii="Times New Roman" w:hAnsi="Times New Roman" w:eastAsia="Times New Roman" w:cs="Times New Roman"/>
          <w:b/>
          <w:sz w:val="28"/>
        </w:rPr>
        <w:t>результатов</w:t>
      </w:r>
      <w:r>
        <w:rPr>
          <w:rFonts w:ascii="Times New Roman" w:hAnsi="Times New Roman" w:eastAsia="Times New Roman" w:cs="Times New Roman"/>
          <w:b/>
          <w:spacing w:val="-6"/>
          <w:sz w:val="28"/>
        </w:rPr>
        <w:t xml:space="preserve"> </w:t>
      </w:r>
      <w:r>
        <w:rPr>
          <w:rFonts w:ascii="Times New Roman" w:hAnsi="Times New Roman" w:eastAsia="Times New Roman" w:cs="Times New Roman"/>
          <w:b/>
          <w:spacing w:val="-2"/>
          <w:sz w:val="28"/>
        </w:rPr>
        <w:t>самодиагностики.</w:t>
      </w:r>
    </w:p>
    <w:p w14:paraId="47569F97">
      <w:pPr>
        <w:widowControl w:val="0"/>
        <w:numPr>
          <w:ilvl w:val="1"/>
          <w:numId w:val="8"/>
        </w:numPr>
        <w:tabs>
          <w:tab w:val="left" w:pos="1455"/>
        </w:tabs>
        <w:autoSpaceDE w:val="0"/>
        <w:autoSpaceDN w:val="0"/>
        <w:spacing w:after="0" w:line="240" w:lineRule="auto"/>
        <w:ind w:right="241" w:firstLine="708"/>
        <w:rPr>
          <w:rFonts w:ascii="Times New Roman" w:hAnsi="Times New Roman" w:eastAsia="Times New Roman" w:cs="Times New Roman"/>
          <w:sz w:val="28"/>
        </w:rPr>
      </w:pPr>
      <w:r>
        <w:rPr>
          <w:rFonts w:ascii="Times New Roman" w:hAnsi="Times New Roman" w:eastAsia="Times New Roman" w:cs="Times New Roman"/>
          <w:sz w:val="28"/>
        </w:rPr>
        <w:t>Результаты самодиагностики, установление уровня достижения результатов Проекта (баллы, уровень по каждому направлению и в целом).</w:t>
      </w:r>
    </w:p>
    <w:tbl>
      <w:tblPr>
        <w:tblStyle w:val="214"/>
        <w:tblW w:w="0" w:type="auto"/>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516"/>
        <w:gridCol w:w="1372"/>
        <w:gridCol w:w="8474"/>
      </w:tblGrid>
      <w:tr w14:paraId="3421AA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5516" w:type="dxa"/>
            <w:tcBorders>
              <w:top w:val="single" w:color="000000" w:sz="4" w:space="0"/>
              <w:left w:val="single" w:color="000000" w:sz="4" w:space="0"/>
              <w:bottom w:val="single" w:color="000000" w:sz="4" w:space="0"/>
              <w:right w:val="single" w:color="000000" w:sz="4" w:space="0"/>
            </w:tcBorders>
          </w:tcPr>
          <w:p w14:paraId="61354D47">
            <w:pPr>
              <w:widowControl w:val="0"/>
              <w:autoSpaceDE w:val="0"/>
              <w:autoSpaceDN w:val="0"/>
              <w:spacing w:after="0" w:line="240" w:lineRule="auto"/>
              <w:rPr>
                <w:rFonts w:ascii="Times New Roman" w:hAnsi="Times New Roman" w:eastAsia="Times New Roman" w:cs="Times New Roman"/>
                <w:sz w:val="24"/>
                <w:lang w:val="en-US"/>
              </w:rPr>
            </w:pPr>
            <w:r>
              <w:rPr>
                <w:rFonts w:ascii="Times New Roman" w:hAnsi="Times New Roman" w:eastAsia="Times New Roman" w:cs="Times New Roman"/>
                <w:sz w:val="24"/>
                <w:lang w:val="en-US"/>
              </w:rPr>
              <w:t>Направления</w:t>
            </w:r>
            <w:r>
              <w:rPr>
                <w:rFonts w:ascii="Times New Roman" w:hAnsi="Times New Roman" w:eastAsia="Times New Roman" w:cs="Times New Roman"/>
                <w:spacing w:val="-4"/>
                <w:sz w:val="24"/>
                <w:lang w:val="en-US"/>
              </w:rPr>
              <w:t xml:space="preserve"> </w:t>
            </w:r>
            <w:r>
              <w:rPr>
                <w:rFonts w:ascii="Times New Roman" w:hAnsi="Times New Roman" w:eastAsia="Times New Roman" w:cs="Times New Roman"/>
                <w:sz w:val="24"/>
                <w:lang w:val="en-US"/>
              </w:rPr>
              <w:t>и</w:t>
            </w:r>
            <w:r>
              <w:rPr>
                <w:rFonts w:ascii="Times New Roman" w:hAnsi="Times New Roman" w:eastAsia="Times New Roman" w:cs="Times New Roman"/>
                <w:spacing w:val="-4"/>
                <w:sz w:val="24"/>
                <w:lang w:val="en-US"/>
              </w:rPr>
              <w:t xml:space="preserve"> </w:t>
            </w:r>
            <w:r>
              <w:rPr>
                <w:rFonts w:ascii="Times New Roman" w:hAnsi="Times New Roman" w:eastAsia="Times New Roman" w:cs="Times New Roman"/>
                <w:spacing w:val="-2"/>
                <w:sz w:val="24"/>
                <w:lang w:val="en-US"/>
              </w:rPr>
              <w:t>условия</w:t>
            </w:r>
          </w:p>
        </w:tc>
        <w:tc>
          <w:tcPr>
            <w:tcW w:w="1372" w:type="dxa"/>
            <w:tcBorders>
              <w:top w:val="single" w:color="000000" w:sz="4" w:space="0"/>
              <w:left w:val="single" w:color="000000" w:sz="4" w:space="0"/>
              <w:bottom w:val="single" w:color="000000" w:sz="4" w:space="0"/>
              <w:right w:val="single" w:color="000000" w:sz="4" w:space="0"/>
            </w:tcBorders>
          </w:tcPr>
          <w:p w14:paraId="54E28C6F">
            <w:pPr>
              <w:widowControl w:val="0"/>
              <w:autoSpaceDE w:val="0"/>
              <w:autoSpaceDN w:val="0"/>
              <w:spacing w:after="0" w:line="270" w:lineRule="atLeast"/>
              <w:ind w:right="96"/>
              <w:jc w:val="both"/>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Набранное количество баллов</w:t>
            </w:r>
          </w:p>
        </w:tc>
        <w:tc>
          <w:tcPr>
            <w:tcW w:w="8474" w:type="dxa"/>
            <w:tcBorders>
              <w:top w:val="single" w:color="000000" w:sz="4" w:space="0"/>
              <w:left w:val="single" w:color="000000" w:sz="4" w:space="0"/>
              <w:bottom w:val="single" w:color="000000" w:sz="4" w:space="0"/>
              <w:right w:val="single" w:color="000000" w:sz="4" w:space="0"/>
            </w:tcBorders>
          </w:tcPr>
          <w:p w14:paraId="123270E5">
            <w:pPr>
              <w:widowControl w:val="0"/>
              <w:autoSpaceDE w:val="0"/>
              <w:autoSpaceDN w:val="0"/>
              <w:spacing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Уровень</w:t>
            </w:r>
          </w:p>
        </w:tc>
      </w:tr>
      <w:tr w14:paraId="1914AB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5516" w:type="dxa"/>
            <w:tcBorders>
              <w:top w:val="single" w:color="000000" w:sz="4" w:space="0"/>
              <w:left w:val="single" w:color="000000" w:sz="4" w:space="0"/>
              <w:bottom w:val="single" w:color="000000" w:sz="4" w:space="0"/>
              <w:right w:val="single" w:color="000000" w:sz="4" w:space="0"/>
            </w:tcBorders>
          </w:tcPr>
          <w:p w14:paraId="0A8D47C6">
            <w:pPr>
              <w:widowControl w:val="0"/>
              <w:autoSpaceDE w:val="0"/>
              <w:autoSpaceDN w:val="0"/>
              <w:spacing w:after="0" w:line="256" w:lineRule="exact"/>
              <w:rPr>
                <w:rFonts w:ascii="Times New Roman" w:hAnsi="Times New Roman" w:eastAsia="Times New Roman" w:cs="Times New Roman"/>
                <w:sz w:val="24"/>
                <w:lang w:val="en-US"/>
              </w:rPr>
            </w:pPr>
            <w:r>
              <w:rPr>
                <w:rFonts w:ascii="Times New Roman" w:hAnsi="Times New Roman" w:eastAsia="Times New Roman" w:cs="Times New Roman"/>
                <w:sz w:val="24"/>
                <w:lang w:val="en-US"/>
              </w:rPr>
              <w:t>Магистральное</w:t>
            </w:r>
            <w:r>
              <w:rPr>
                <w:rFonts w:ascii="Times New Roman" w:hAnsi="Times New Roman" w:eastAsia="Times New Roman" w:cs="Times New Roman"/>
                <w:spacing w:val="-7"/>
                <w:sz w:val="24"/>
                <w:lang w:val="en-US"/>
              </w:rPr>
              <w:t xml:space="preserve"> </w:t>
            </w:r>
            <w:r>
              <w:rPr>
                <w:rFonts w:ascii="Times New Roman" w:hAnsi="Times New Roman" w:eastAsia="Times New Roman" w:cs="Times New Roman"/>
                <w:sz w:val="24"/>
                <w:lang w:val="en-US"/>
              </w:rPr>
              <w:t>направление</w:t>
            </w:r>
            <w:r>
              <w:rPr>
                <w:rFonts w:ascii="Times New Roman" w:hAnsi="Times New Roman" w:eastAsia="Times New Roman" w:cs="Times New Roman"/>
                <w:spacing w:val="-8"/>
                <w:sz w:val="24"/>
                <w:lang w:val="en-US"/>
              </w:rPr>
              <w:t xml:space="preserve"> </w:t>
            </w:r>
            <w:r>
              <w:rPr>
                <w:rFonts w:ascii="Times New Roman" w:hAnsi="Times New Roman" w:eastAsia="Times New Roman" w:cs="Times New Roman"/>
                <w:spacing w:val="-2"/>
                <w:sz w:val="24"/>
                <w:lang w:val="en-US"/>
              </w:rPr>
              <w:t>«Знание»</w:t>
            </w:r>
          </w:p>
        </w:tc>
        <w:tc>
          <w:tcPr>
            <w:tcW w:w="1372" w:type="dxa"/>
            <w:tcBorders>
              <w:top w:val="single" w:color="000000" w:sz="4" w:space="0"/>
              <w:left w:val="single" w:color="000000" w:sz="4" w:space="0"/>
              <w:bottom w:val="single" w:color="000000" w:sz="4" w:space="0"/>
              <w:right w:val="single" w:color="000000" w:sz="4" w:space="0"/>
            </w:tcBorders>
          </w:tcPr>
          <w:p w14:paraId="69072755">
            <w:pPr>
              <w:widowControl w:val="0"/>
              <w:autoSpaceDE w:val="0"/>
              <w:autoSpaceDN w:val="0"/>
              <w:spacing w:after="0" w:line="256" w:lineRule="exact"/>
              <w:rPr>
                <w:rFonts w:ascii="Times New Roman" w:hAnsi="Times New Roman" w:eastAsia="Times New Roman" w:cs="Times New Roman"/>
                <w:sz w:val="24"/>
                <w:lang w:val="en-US"/>
              </w:rPr>
            </w:pPr>
            <w:r>
              <w:rPr>
                <w:rFonts w:ascii="Times New Roman" w:hAnsi="Times New Roman" w:eastAsia="Times New Roman" w:cs="Times New Roman"/>
                <w:spacing w:val="-5"/>
                <w:sz w:val="24"/>
                <w:lang w:val="en-US"/>
              </w:rPr>
              <w:t>31</w:t>
            </w:r>
          </w:p>
        </w:tc>
        <w:tc>
          <w:tcPr>
            <w:tcW w:w="8474" w:type="dxa"/>
            <w:tcBorders>
              <w:top w:val="single" w:color="000000" w:sz="4" w:space="0"/>
              <w:left w:val="single" w:color="000000" w:sz="4" w:space="0"/>
              <w:bottom w:val="single" w:color="000000" w:sz="4" w:space="0"/>
              <w:right w:val="single" w:color="000000" w:sz="4" w:space="0"/>
            </w:tcBorders>
          </w:tcPr>
          <w:p w14:paraId="527CCEC1">
            <w:pPr>
              <w:widowControl w:val="0"/>
              <w:autoSpaceDE w:val="0"/>
              <w:autoSpaceDN w:val="0"/>
              <w:spacing w:after="0" w:line="256" w:lineRule="exact"/>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Средний</w:t>
            </w:r>
          </w:p>
        </w:tc>
      </w:tr>
      <w:tr w14:paraId="71AFE6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5516" w:type="dxa"/>
            <w:tcBorders>
              <w:top w:val="single" w:color="000000" w:sz="4" w:space="0"/>
              <w:left w:val="single" w:color="000000" w:sz="4" w:space="0"/>
              <w:bottom w:val="single" w:color="000000" w:sz="4" w:space="0"/>
              <w:right w:val="single" w:color="000000" w:sz="4" w:space="0"/>
            </w:tcBorders>
          </w:tcPr>
          <w:p w14:paraId="48F17751">
            <w:pPr>
              <w:widowControl w:val="0"/>
              <w:autoSpaceDE w:val="0"/>
              <w:autoSpaceDN w:val="0"/>
              <w:spacing w:after="0" w:line="256" w:lineRule="exact"/>
              <w:rPr>
                <w:rFonts w:ascii="Times New Roman" w:hAnsi="Times New Roman" w:eastAsia="Times New Roman" w:cs="Times New Roman"/>
                <w:sz w:val="24"/>
                <w:lang w:val="en-US"/>
              </w:rPr>
            </w:pPr>
            <w:r>
              <w:rPr>
                <w:rFonts w:ascii="Times New Roman" w:hAnsi="Times New Roman" w:eastAsia="Times New Roman" w:cs="Times New Roman"/>
                <w:sz w:val="24"/>
                <w:lang w:val="en-US"/>
              </w:rPr>
              <w:t>Магистральное</w:t>
            </w:r>
            <w:r>
              <w:rPr>
                <w:rFonts w:ascii="Times New Roman" w:hAnsi="Times New Roman" w:eastAsia="Times New Roman" w:cs="Times New Roman"/>
                <w:spacing w:val="-7"/>
                <w:sz w:val="24"/>
                <w:lang w:val="en-US"/>
              </w:rPr>
              <w:t xml:space="preserve"> </w:t>
            </w:r>
            <w:r>
              <w:rPr>
                <w:rFonts w:ascii="Times New Roman" w:hAnsi="Times New Roman" w:eastAsia="Times New Roman" w:cs="Times New Roman"/>
                <w:sz w:val="24"/>
                <w:lang w:val="en-US"/>
              </w:rPr>
              <w:t>направление</w:t>
            </w:r>
            <w:r>
              <w:rPr>
                <w:rFonts w:ascii="Times New Roman" w:hAnsi="Times New Roman" w:eastAsia="Times New Roman" w:cs="Times New Roman"/>
                <w:spacing w:val="-8"/>
                <w:sz w:val="24"/>
                <w:lang w:val="en-US"/>
              </w:rPr>
              <w:t xml:space="preserve"> </w:t>
            </w:r>
            <w:r>
              <w:rPr>
                <w:rFonts w:ascii="Times New Roman" w:hAnsi="Times New Roman" w:eastAsia="Times New Roman" w:cs="Times New Roman"/>
                <w:spacing w:val="-2"/>
                <w:sz w:val="24"/>
                <w:lang w:val="en-US"/>
              </w:rPr>
              <w:t>«Здоровье»</w:t>
            </w:r>
          </w:p>
        </w:tc>
        <w:tc>
          <w:tcPr>
            <w:tcW w:w="1372" w:type="dxa"/>
            <w:tcBorders>
              <w:top w:val="single" w:color="000000" w:sz="4" w:space="0"/>
              <w:left w:val="single" w:color="000000" w:sz="4" w:space="0"/>
              <w:bottom w:val="single" w:color="000000" w:sz="4" w:space="0"/>
              <w:right w:val="single" w:color="000000" w:sz="4" w:space="0"/>
            </w:tcBorders>
          </w:tcPr>
          <w:p w14:paraId="727B4779">
            <w:pPr>
              <w:widowControl w:val="0"/>
              <w:autoSpaceDE w:val="0"/>
              <w:autoSpaceDN w:val="0"/>
              <w:spacing w:after="0" w:line="256" w:lineRule="exact"/>
              <w:rPr>
                <w:rFonts w:ascii="Times New Roman" w:hAnsi="Times New Roman" w:eastAsia="Times New Roman" w:cs="Times New Roman"/>
                <w:sz w:val="24"/>
                <w:lang w:val="en-US"/>
              </w:rPr>
            </w:pPr>
            <w:r>
              <w:rPr>
                <w:rFonts w:ascii="Times New Roman" w:hAnsi="Times New Roman" w:eastAsia="Times New Roman" w:cs="Times New Roman"/>
                <w:spacing w:val="-5"/>
                <w:sz w:val="24"/>
                <w:lang w:val="en-US"/>
              </w:rPr>
              <w:t>17</w:t>
            </w:r>
          </w:p>
        </w:tc>
        <w:tc>
          <w:tcPr>
            <w:tcW w:w="8474" w:type="dxa"/>
            <w:tcBorders>
              <w:top w:val="single" w:color="000000" w:sz="4" w:space="0"/>
              <w:left w:val="single" w:color="000000" w:sz="4" w:space="0"/>
              <w:bottom w:val="single" w:color="000000" w:sz="4" w:space="0"/>
              <w:right w:val="single" w:color="000000" w:sz="4" w:space="0"/>
            </w:tcBorders>
          </w:tcPr>
          <w:p w14:paraId="7E71E01E">
            <w:pPr>
              <w:widowControl w:val="0"/>
              <w:autoSpaceDE w:val="0"/>
              <w:autoSpaceDN w:val="0"/>
              <w:spacing w:after="0" w:line="256" w:lineRule="exact"/>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Средний</w:t>
            </w:r>
          </w:p>
        </w:tc>
      </w:tr>
      <w:tr w14:paraId="748EB7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5516" w:type="dxa"/>
            <w:tcBorders>
              <w:top w:val="single" w:color="000000" w:sz="4" w:space="0"/>
              <w:left w:val="single" w:color="000000" w:sz="4" w:space="0"/>
              <w:bottom w:val="single" w:color="000000" w:sz="4" w:space="0"/>
              <w:right w:val="single" w:color="000000" w:sz="4" w:space="0"/>
            </w:tcBorders>
          </w:tcPr>
          <w:p w14:paraId="041CEE0A">
            <w:pPr>
              <w:widowControl w:val="0"/>
              <w:autoSpaceDE w:val="0"/>
              <w:autoSpaceDN w:val="0"/>
              <w:spacing w:after="0" w:line="256" w:lineRule="exact"/>
              <w:rPr>
                <w:rFonts w:ascii="Times New Roman" w:hAnsi="Times New Roman" w:eastAsia="Times New Roman" w:cs="Times New Roman"/>
                <w:sz w:val="24"/>
                <w:lang w:val="en-US"/>
              </w:rPr>
            </w:pPr>
            <w:r>
              <w:rPr>
                <w:rFonts w:ascii="Times New Roman" w:hAnsi="Times New Roman" w:eastAsia="Times New Roman" w:cs="Times New Roman"/>
                <w:sz w:val="24"/>
                <w:lang w:val="en-US"/>
              </w:rPr>
              <w:t>Магистральное</w:t>
            </w:r>
            <w:r>
              <w:rPr>
                <w:rFonts w:ascii="Times New Roman" w:hAnsi="Times New Roman" w:eastAsia="Times New Roman" w:cs="Times New Roman"/>
                <w:spacing w:val="-7"/>
                <w:sz w:val="24"/>
                <w:lang w:val="en-US"/>
              </w:rPr>
              <w:t xml:space="preserve"> </w:t>
            </w:r>
            <w:r>
              <w:rPr>
                <w:rFonts w:ascii="Times New Roman" w:hAnsi="Times New Roman" w:eastAsia="Times New Roman" w:cs="Times New Roman"/>
                <w:sz w:val="24"/>
                <w:lang w:val="en-US"/>
              </w:rPr>
              <w:t>направление</w:t>
            </w:r>
            <w:r>
              <w:rPr>
                <w:rFonts w:ascii="Times New Roman" w:hAnsi="Times New Roman" w:eastAsia="Times New Roman" w:cs="Times New Roman"/>
                <w:spacing w:val="-8"/>
                <w:sz w:val="24"/>
                <w:lang w:val="en-US"/>
              </w:rPr>
              <w:t xml:space="preserve"> </w:t>
            </w:r>
            <w:r>
              <w:rPr>
                <w:rFonts w:ascii="Times New Roman" w:hAnsi="Times New Roman" w:eastAsia="Times New Roman" w:cs="Times New Roman"/>
                <w:spacing w:val="-2"/>
                <w:sz w:val="24"/>
                <w:lang w:val="en-US"/>
              </w:rPr>
              <w:t>«Творчество»</w:t>
            </w:r>
          </w:p>
        </w:tc>
        <w:tc>
          <w:tcPr>
            <w:tcW w:w="1372" w:type="dxa"/>
            <w:tcBorders>
              <w:top w:val="single" w:color="000000" w:sz="4" w:space="0"/>
              <w:left w:val="single" w:color="000000" w:sz="4" w:space="0"/>
              <w:bottom w:val="single" w:color="000000" w:sz="4" w:space="0"/>
              <w:right w:val="single" w:color="000000" w:sz="4" w:space="0"/>
            </w:tcBorders>
          </w:tcPr>
          <w:p w14:paraId="64E4ABF4">
            <w:pPr>
              <w:widowControl w:val="0"/>
              <w:autoSpaceDE w:val="0"/>
              <w:autoSpaceDN w:val="0"/>
              <w:spacing w:after="0" w:line="256" w:lineRule="exact"/>
              <w:rPr>
                <w:rFonts w:ascii="Times New Roman" w:hAnsi="Times New Roman" w:eastAsia="Times New Roman" w:cs="Times New Roman"/>
                <w:sz w:val="24"/>
                <w:lang w:val="en-US"/>
              </w:rPr>
            </w:pPr>
            <w:r>
              <w:rPr>
                <w:rFonts w:ascii="Times New Roman" w:hAnsi="Times New Roman" w:eastAsia="Times New Roman" w:cs="Times New Roman"/>
                <w:spacing w:val="-5"/>
                <w:sz w:val="24"/>
                <w:lang w:val="en-US"/>
              </w:rPr>
              <w:t>23</w:t>
            </w:r>
          </w:p>
        </w:tc>
        <w:tc>
          <w:tcPr>
            <w:tcW w:w="8474" w:type="dxa"/>
            <w:tcBorders>
              <w:top w:val="single" w:color="000000" w:sz="4" w:space="0"/>
              <w:left w:val="single" w:color="000000" w:sz="4" w:space="0"/>
              <w:bottom w:val="single" w:color="000000" w:sz="4" w:space="0"/>
              <w:right w:val="single" w:color="000000" w:sz="4" w:space="0"/>
            </w:tcBorders>
          </w:tcPr>
          <w:p w14:paraId="33A5A3EE">
            <w:pPr>
              <w:widowControl w:val="0"/>
              <w:autoSpaceDE w:val="0"/>
              <w:autoSpaceDN w:val="0"/>
              <w:spacing w:after="0" w:line="256" w:lineRule="exact"/>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Средний</w:t>
            </w:r>
          </w:p>
        </w:tc>
      </w:tr>
      <w:tr w14:paraId="1CBBA5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5516" w:type="dxa"/>
            <w:tcBorders>
              <w:top w:val="single" w:color="000000" w:sz="4" w:space="0"/>
              <w:left w:val="single" w:color="000000" w:sz="4" w:space="0"/>
              <w:bottom w:val="single" w:color="000000" w:sz="4" w:space="0"/>
              <w:right w:val="single" w:color="000000" w:sz="4" w:space="0"/>
            </w:tcBorders>
          </w:tcPr>
          <w:p w14:paraId="222A50DB">
            <w:pPr>
              <w:widowControl w:val="0"/>
              <w:autoSpaceDE w:val="0"/>
              <w:autoSpaceDN w:val="0"/>
              <w:spacing w:after="0" w:line="256" w:lineRule="exact"/>
              <w:rPr>
                <w:rFonts w:ascii="Times New Roman" w:hAnsi="Times New Roman" w:eastAsia="Times New Roman" w:cs="Times New Roman"/>
                <w:sz w:val="24"/>
                <w:lang w:val="en-US"/>
              </w:rPr>
            </w:pPr>
            <w:r>
              <w:rPr>
                <w:rFonts w:ascii="Times New Roman" w:hAnsi="Times New Roman" w:eastAsia="Times New Roman" w:cs="Times New Roman"/>
                <w:sz w:val="24"/>
                <w:lang w:val="en-US"/>
              </w:rPr>
              <w:t>Магистральное</w:t>
            </w:r>
            <w:r>
              <w:rPr>
                <w:rFonts w:ascii="Times New Roman" w:hAnsi="Times New Roman" w:eastAsia="Times New Roman" w:cs="Times New Roman"/>
                <w:spacing w:val="-7"/>
                <w:sz w:val="24"/>
                <w:lang w:val="en-US"/>
              </w:rPr>
              <w:t xml:space="preserve"> </w:t>
            </w:r>
            <w:r>
              <w:rPr>
                <w:rFonts w:ascii="Times New Roman" w:hAnsi="Times New Roman" w:eastAsia="Times New Roman" w:cs="Times New Roman"/>
                <w:sz w:val="24"/>
                <w:lang w:val="en-US"/>
              </w:rPr>
              <w:t>направление</w:t>
            </w:r>
            <w:r>
              <w:rPr>
                <w:rFonts w:ascii="Times New Roman" w:hAnsi="Times New Roman" w:eastAsia="Times New Roman" w:cs="Times New Roman"/>
                <w:spacing w:val="-8"/>
                <w:sz w:val="24"/>
                <w:lang w:val="en-US"/>
              </w:rPr>
              <w:t xml:space="preserve"> </w:t>
            </w:r>
            <w:r>
              <w:rPr>
                <w:rFonts w:ascii="Times New Roman" w:hAnsi="Times New Roman" w:eastAsia="Times New Roman" w:cs="Times New Roman"/>
                <w:spacing w:val="-2"/>
                <w:sz w:val="24"/>
                <w:lang w:val="en-US"/>
              </w:rPr>
              <w:t>«Воспитание»</w:t>
            </w:r>
          </w:p>
        </w:tc>
        <w:tc>
          <w:tcPr>
            <w:tcW w:w="1372" w:type="dxa"/>
            <w:tcBorders>
              <w:top w:val="single" w:color="000000" w:sz="4" w:space="0"/>
              <w:left w:val="single" w:color="000000" w:sz="4" w:space="0"/>
              <w:bottom w:val="single" w:color="000000" w:sz="4" w:space="0"/>
              <w:right w:val="single" w:color="000000" w:sz="4" w:space="0"/>
            </w:tcBorders>
          </w:tcPr>
          <w:p w14:paraId="4C6C9ABA">
            <w:pPr>
              <w:widowControl w:val="0"/>
              <w:autoSpaceDE w:val="0"/>
              <w:autoSpaceDN w:val="0"/>
              <w:spacing w:after="0" w:line="256" w:lineRule="exact"/>
              <w:rPr>
                <w:rFonts w:ascii="Times New Roman" w:hAnsi="Times New Roman" w:eastAsia="Times New Roman" w:cs="Times New Roman"/>
                <w:sz w:val="24"/>
                <w:lang w:val="en-US"/>
              </w:rPr>
            </w:pPr>
            <w:r>
              <w:rPr>
                <w:rFonts w:ascii="Times New Roman" w:hAnsi="Times New Roman" w:eastAsia="Times New Roman" w:cs="Times New Roman"/>
                <w:spacing w:val="-5"/>
                <w:sz w:val="24"/>
                <w:lang w:val="en-US"/>
              </w:rPr>
              <w:t>20</w:t>
            </w:r>
          </w:p>
        </w:tc>
        <w:tc>
          <w:tcPr>
            <w:tcW w:w="8474" w:type="dxa"/>
            <w:tcBorders>
              <w:top w:val="single" w:color="000000" w:sz="4" w:space="0"/>
              <w:left w:val="single" w:color="000000" w:sz="4" w:space="0"/>
              <w:bottom w:val="single" w:color="000000" w:sz="4" w:space="0"/>
              <w:right w:val="single" w:color="000000" w:sz="4" w:space="0"/>
            </w:tcBorders>
          </w:tcPr>
          <w:p w14:paraId="7D78C21C">
            <w:pPr>
              <w:widowControl w:val="0"/>
              <w:autoSpaceDE w:val="0"/>
              <w:autoSpaceDN w:val="0"/>
              <w:spacing w:after="0" w:line="256" w:lineRule="exact"/>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Средний</w:t>
            </w:r>
          </w:p>
        </w:tc>
      </w:tr>
      <w:tr w14:paraId="02A742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5516" w:type="dxa"/>
            <w:tcBorders>
              <w:top w:val="single" w:color="000000" w:sz="4" w:space="0"/>
              <w:left w:val="single" w:color="000000" w:sz="4" w:space="0"/>
              <w:bottom w:val="single" w:color="000000" w:sz="4" w:space="0"/>
              <w:right w:val="single" w:color="000000" w:sz="4" w:space="0"/>
            </w:tcBorders>
          </w:tcPr>
          <w:p w14:paraId="65CDFC42">
            <w:pPr>
              <w:widowControl w:val="0"/>
              <w:autoSpaceDE w:val="0"/>
              <w:autoSpaceDN w:val="0"/>
              <w:spacing w:after="0" w:line="256" w:lineRule="exact"/>
              <w:rPr>
                <w:rFonts w:ascii="Times New Roman" w:hAnsi="Times New Roman" w:eastAsia="Times New Roman" w:cs="Times New Roman"/>
                <w:sz w:val="24"/>
                <w:lang w:val="en-US"/>
              </w:rPr>
            </w:pPr>
            <w:r>
              <w:rPr>
                <w:rFonts w:ascii="Times New Roman" w:hAnsi="Times New Roman" w:eastAsia="Times New Roman" w:cs="Times New Roman"/>
                <w:sz w:val="24"/>
                <w:lang w:val="en-US"/>
              </w:rPr>
              <w:t>Магистральное</w:t>
            </w:r>
            <w:r>
              <w:rPr>
                <w:rFonts w:ascii="Times New Roman" w:hAnsi="Times New Roman" w:eastAsia="Times New Roman" w:cs="Times New Roman"/>
                <w:spacing w:val="-7"/>
                <w:sz w:val="24"/>
                <w:lang w:val="en-US"/>
              </w:rPr>
              <w:t xml:space="preserve"> </w:t>
            </w:r>
            <w:r>
              <w:rPr>
                <w:rFonts w:ascii="Times New Roman" w:hAnsi="Times New Roman" w:eastAsia="Times New Roman" w:cs="Times New Roman"/>
                <w:sz w:val="24"/>
                <w:lang w:val="en-US"/>
              </w:rPr>
              <w:t>направление</w:t>
            </w:r>
            <w:r>
              <w:rPr>
                <w:rFonts w:ascii="Times New Roman" w:hAnsi="Times New Roman" w:eastAsia="Times New Roman" w:cs="Times New Roman"/>
                <w:spacing w:val="-8"/>
                <w:sz w:val="24"/>
                <w:lang w:val="en-US"/>
              </w:rPr>
              <w:t xml:space="preserve"> </w:t>
            </w:r>
            <w:r>
              <w:rPr>
                <w:rFonts w:ascii="Times New Roman" w:hAnsi="Times New Roman" w:eastAsia="Times New Roman" w:cs="Times New Roman"/>
                <w:spacing w:val="-2"/>
                <w:sz w:val="24"/>
                <w:lang w:val="en-US"/>
              </w:rPr>
              <w:t>«Профориентация»</w:t>
            </w:r>
          </w:p>
        </w:tc>
        <w:tc>
          <w:tcPr>
            <w:tcW w:w="1372" w:type="dxa"/>
            <w:tcBorders>
              <w:top w:val="single" w:color="000000" w:sz="4" w:space="0"/>
              <w:left w:val="single" w:color="000000" w:sz="4" w:space="0"/>
              <w:bottom w:val="single" w:color="000000" w:sz="4" w:space="0"/>
              <w:right w:val="single" w:color="000000" w:sz="4" w:space="0"/>
            </w:tcBorders>
          </w:tcPr>
          <w:p w14:paraId="2A5369F6">
            <w:pPr>
              <w:widowControl w:val="0"/>
              <w:autoSpaceDE w:val="0"/>
              <w:autoSpaceDN w:val="0"/>
              <w:spacing w:after="0" w:line="256" w:lineRule="exact"/>
              <w:rPr>
                <w:rFonts w:ascii="Times New Roman" w:hAnsi="Times New Roman" w:eastAsia="Times New Roman" w:cs="Times New Roman"/>
                <w:sz w:val="24"/>
                <w:lang w:val="en-US"/>
              </w:rPr>
            </w:pPr>
            <w:r>
              <w:rPr>
                <w:rFonts w:ascii="Times New Roman" w:hAnsi="Times New Roman" w:eastAsia="Times New Roman" w:cs="Times New Roman"/>
                <w:spacing w:val="-5"/>
                <w:sz w:val="24"/>
                <w:lang w:val="en-US"/>
              </w:rPr>
              <w:t>10</w:t>
            </w:r>
          </w:p>
        </w:tc>
        <w:tc>
          <w:tcPr>
            <w:tcW w:w="8474" w:type="dxa"/>
            <w:tcBorders>
              <w:top w:val="single" w:color="000000" w:sz="4" w:space="0"/>
              <w:left w:val="single" w:color="000000" w:sz="4" w:space="0"/>
              <w:bottom w:val="single" w:color="000000" w:sz="4" w:space="0"/>
              <w:right w:val="single" w:color="000000" w:sz="4" w:space="0"/>
            </w:tcBorders>
          </w:tcPr>
          <w:p w14:paraId="5D14D11E">
            <w:pPr>
              <w:widowControl w:val="0"/>
              <w:autoSpaceDE w:val="0"/>
              <w:autoSpaceDN w:val="0"/>
              <w:spacing w:after="0" w:line="256" w:lineRule="exact"/>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Высокий</w:t>
            </w:r>
          </w:p>
        </w:tc>
      </w:tr>
      <w:tr w14:paraId="24BC88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5516" w:type="dxa"/>
            <w:tcBorders>
              <w:top w:val="single" w:color="000000" w:sz="4" w:space="0"/>
              <w:left w:val="single" w:color="000000" w:sz="4" w:space="0"/>
              <w:bottom w:val="single" w:color="000000" w:sz="4" w:space="0"/>
              <w:right w:val="single" w:color="000000" w:sz="4" w:space="0"/>
            </w:tcBorders>
          </w:tcPr>
          <w:p w14:paraId="659E5BAB">
            <w:pPr>
              <w:widowControl w:val="0"/>
              <w:autoSpaceDE w:val="0"/>
              <w:autoSpaceDN w:val="0"/>
              <w:spacing w:after="0" w:line="256" w:lineRule="exact"/>
              <w:rPr>
                <w:rFonts w:ascii="Times New Roman" w:hAnsi="Times New Roman" w:eastAsia="Times New Roman" w:cs="Times New Roman"/>
                <w:sz w:val="24"/>
                <w:lang w:val="ru-RU"/>
              </w:rPr>
            </w:pPr>
            <w:r>
              <w:rPr>
                <w:rFonts w:ascii="Times New Roman" w:hAnsi="Times New Roman" w:eastAsia="Times New Roman" w:cs="Times New Roman"/>
                <w:sz w:val="24"/>
                <w:lang w:val="ru-RU"/>
              </w:rPr>
              <w:t>Ключевое</w:t>
            </w:r>
            <w:r>
              <w:rPr>
                <w:rFonts w:ascii="Times New Roman" w:hAnsi="Times New Roman" w:eastAsia="Times New Roman" w:cs="Times New Roman"/>
                <w:spacing w:val="-7"/>
                <w:sz w:val="24"/>
                <w:lang w:val="ru-RU"/>
              </w:rPr>
              <w:t xml:space="preserve"> </w:t>
            </w:r>
            <w:r>
              <w:rPr>
                <w:rFonts w:ascii="Times New Roman" w:hAnsi="Times New Roman" w:eastAsia="Times New Roman" w:cs="Times New Roman"/>
                <w:sz w:val="24"/>
                <w:lang w:val="ru-RU"/>
              </w:rPr>
              <w:t>условие</w:t>
            </w:r>
            <w:r>
              <w:rPr>
                <w:rFonts w:ascii="Times New Roman" w:hAnsi="Times New Roman" w:eastAsia="Times New Roman" w:cs="Times New Roman"/>
                <w:spacing w:val="-5"/>
                <w:sz w:val="24"/>
                <w:lang w:val="ru-RU"/>
              </w:rPr>
              <w:t xml:space="preserve"> </w:t>
            </w:r>
            <w:r>
              <w:rPr>
                <w:rFonts w:ascii="Times New Roman" w:hAnsi="Times New Roman" w:eastAsia="Times New Roman" w:cs="Times New Roman"/>
                <w:sz w:val="24"/>
                <w:lang w:val="ru-RU"/>
              </w:rPr>
              <w:t>«Учитель.</w:t>
            </w:r>
            <w:r>
              <w:rPr>
                <w:rFonts w:ascii="Times New Roman" w:hAnsi="Times New Roman" w:eastAsia="Times New Roman" w:cs="Times New Roman"/>
                <w:spacing w:val="-5"/>
                <w:sz w:val="24"/>
                <w:lang w:val="ru-RU"/>
              </w:rPr>
              <w:t xml:space="preserve"> </w:t>
            </w:r>
            <w:r>
              <w:rPr>
                <w:rFonts w:ascii="Times New Roman" w:hAnsi="Times New Roman" w:eastAsia="Times New Roman" w:cs="Times New Roman"/>
                <w:sz w:val="24"/>
                <w:lang w:val="ru-RU"/>
              </w:rPr>
              <w:t>Школьная</w:t>
            </w:r>
            <w:r>
              <w:rPr>
                <w:rFonts w:ascii="Times New Roman" w:hAnsi="Times New Roman" w:eastAsia="Times New Roman" w:cs="Times New Roman"/>
                <w:spacing w:val="-6"/>
                <w:sz w:val="24"/>
                <w:lang w:val="ru-RU"/>
              </w:rPr>
              <w:t xml:space="preserve"> </w:t>
            </w:r>
            <w:r>
              <w:rPr>
                <w:rFonts w:ascii="Times New Roman" w:hAnsi="Times New Roman" w:eastAsia="Times New Roman" w:cs="Times New Roman"/>
                <w:spacing w:val="-2"/>
                <w:sz w:val="24"/>
                <w:lang w:val="ru-RU"/>
              </w:rPr>
              <w:t>команда»</w:t>
            </w:r>
          </w:p>
        </w:tc>
        <w:tc>
          <w:tcPr>
            <w:tcW w:w="1372" w:type="dxa"/>
            <w:tcBorders>
              <w:top w:val="single" w:color="000000" w:sz="4" w:space="0"/>
              <w:left w:val="single" w:color="000000" w:sz="4" w:space="0"/>
              <w:bottom w:val="single" w:color="000000" w:sz="4" w:space="0"/>
              <w:right w:val="single" w:color="000000" w:sz="4" w:space="0"/>
            </w:tcBorders>
          </w:tcPr>
          <w:p w14:paraId="072F92A2">
            <w:pPr>
              <w:widowControl w:val="0"/>
              <w:autoSpaceDE w:val="0"/>
              <w:autoSpaceDN w:val="0"/>
              <w:spacing w:after="0" w:line="256" w:lineRule="exact"/>
              <w:rPr>
                <w:rFonts w:ascii="Times New Roman" w:hAnsi="Times New Roman" w:eastAsia="Times New Roman" w:cs="Times New Roman"/>
                <w:sz w:val="24"/>
                <w:lang w:val="en-US"/>
              </w:rPr>
            </w:pPr>
            <w:r>
              <w:rPr>
                <w:rFonts w:ascii="Times New Roman" w:hAnsi="Times New Roman" w:eastAsia="Times New Roman" w:cs="Times New Roman"/>
                <w:spacing w:val="-5"/>
                <w:sz w:val="24"/>
                <w:lang w:val="en-US"/>
              </w:rPr>
              <w:t>26</w:t>
            </w:r>
          </w:p>
        </w:tc>
        <w:tc>
          <w:tcPr>
            <w:tcW w:w="8474" w:type="dxa"/>
            <w:tcBorders>
              <w:top w:val="single" w:color="000000" w:sz="4" w:space="0"/>
              <w:left w:val="single" w:color="000000" w:sz="4" w:space="0"/>
              <w:bottom w:val="single" w:color="000000" w:sz="4" w:space="0"/>
              <w:right w:val="single" w:color="000000" w:sz="4" w:space="0"/>
            </w:tcBorders>
          </w:tcPr>
          <w:p w14:paraId="4718FD5C">
            <w:pPr>
              <w:widowControl w:val="0"/>
              <w:autoSpaceDE w:val="0"/>
              <w:autoSpaceDN w:val="0"/>
              <w:spacing w:after="0" w:line="256" w:lineRule="exact"/>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Высокий</w:t>
            </w:r>
          </w:p>
        </w:tc>
      </w:tr>
      <w:tr w14:paraId="06A738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5516" w:type="dxa"/>
            <w:tcBorders>
              <w:top w:val="single" w:color="000000" w:sz="4" w:space="0"/>
              <w:left w:val="single" w:color="000000" w:sz="4" w:space="0"/>
              <w:bottom w:val="single" w:color="000000" w:sz="4" w:space="0"/>
              <w:right w:val="single" w:color="000000" w:sz="4" w:space="0"/>
            </w:tcBorders>
          </w:tcPr>
          <w:p w14:paraId="6FC27EFE">
            <w:pPr>
              <w:widowControl w:val="0"/>
              <w:autoSpaceDE w:val="0"/>
              <w:autoSpaceDN w:val="0"/>
              <w:spacing w:after="0" w:line="256" w:lineRule="exact"/>
              <w:rPr>
                <w:rFonts w:ascii="Times New Roman" w:hAnsi="Times New Roman" w:eastAsia="Times New Roman" w:cs="Times New Roman"/>
                <w:sz w:val="24"/>
                <w:lang w:val="en-US"/>
              </w:rPr>
            </w:pPr>
            <w:r>
              <w:rPr>
                <w:rFonts w:ascii="Times New Roman" w:hAnsi="Times New Roman" w:eastAsia="Times New Roman" w:cs="Times New Roman"/>
                <w:sz w:val="24"/>
                <w:lang w:val="en-US"/>
              </w:rPr>
              <w:t>Ключевое</w:t>
            </w:r>
            <w:r>
              <w:rPr>
                <w:rFonts w:ascii="Times New Roman" w:hAnsi="Times New Roman" w:eastAsia="Times New Roman" w:cs="Times New Roman"/>
                <w:spacing w:val="-8"/>
                <w:sz w:val="24"/>
                <w:lang w:val="en-US"/>
              </w:rPr>
              <w:t xml:space="preserve"> </w:t>
            </w:r>
            <w:r>
              <w:rPr>
                <w:rFonts w:ascii="Times New Roman" w:hAnsi="Times New Roman" w:eastAsia="Times New Roman" w:cs="Times New Roman"/>
                <w:sz w:val="24"/>
                <w:lang w:val="en-US"/>
              </w:rPr>
              <w:t>условие</w:t>
            </w:r>
            <w:r>
              <w:rPr>
                <w:rFonts w:ascii="Times New Roman" w:hAnsi="Times New Roman" w:eastAsia="Times New Roman" w:cs="Times New Roman"/>
                <w:spacing w:val="-6"/>
                <w:sz w:val="24"/>
                <w:lang w:val="en-US"/>
              </w:rPr>
              <w:t xml:space="preserve"> </w:t>
            </w:r>
            <w:r>
              <w:rPr>
                <w:rFonts w:ascii="Times New Roman" w:hAnsi="Times New Roman" w:eastAsia="Times New Roman" w:cs="Times New Roman"/>
                <w:sz w:val="24"/>
                <w:lang w:val="en-US"/>
              </w:rPr>
              <w:t>«Образовательная</w:t>
            </w:r>
            <w:r>
              <w:rPr>
                <w:rFonts w:ascii="Times New Roman" w:hAnsi="Times New Roman" w:eastAsia="Times New Roman" w:cs="Times New Roman"/>
                <w:spacing w:val="-6"/>
                <w:sz w:val="24"/>
                <w:lang w:val="en-US"/>
              </w:rPr>
              <w:t xml:space="preserve"> </w:t>
            </w:r>
            <w:r>
              <w:rPr>
                <w:rFonts w:ascii="Times New Roman" w:hAnsi="Times New Roman" w:eastAsia="Times New Roman" w:cs="Times New Roman"/>
                <w:spacing w:val="-2"/>
                <w:sz w:val="24"/>
                <w:lang w:val="en-US"/>
              </w:rPr>
              <w:t>среда»</w:t>
            </w:r>
          </w:p>
        </w:tc>
        <w:tc>
          <w:tcPr>
            <w:tcW w:w="1372" w:type="dxa"/>
            <w:tcBorders>
              <w:top w:val="single" w:color="000000" w:sz="4" w:space="0"/>
              <w:left w:val="single" w:color="000000" w:sz="4" w:space="0"/>
              <w:bottom w:val="single" w:color="000000" w:sz="4" w:space="0"/>
              <w:right w:val="single" w:color="000000" w:sz="4" w:space="0"/>
            </w:tcBorders>
          </w:tcPr>
          <w:p w14:paraId="138ECE63">
            <w:pPr>
              <w:widowControl w:val="0"/>
              <w:autoSpaceDE w:val="0"/>
              <w:autoSpaceDN w:val="0"/>
              <w:spacing w:after="0" w:line="256" w:lineRule="exact"/>
              <w:rPr>
                <w:rFonts w:ascii="Times New Roman" w:hAnsi="Times New Roman" w:eastAsia="Times New Roman" w:cs="Times New Roman"/>
                <w:sz w:val="24"/>
                <w:lang w:val="en-US"/>
              </w:rPr>
            </w:pPr>
            <w:r>
              <w:rPr>
                <w:rFonts w:ascii="Times New Roman" w:hAnsi="Times New Roman" w:eastAsia="Times New Roman" w:cs="Times New Roman"/>
                <w:spacing w:val="-5"/>
                <w:sz w:val="24"/>
                <w:lang w:val="en-US"/>
              </w:rPr>
              <w:t>15</w:t>
            </w:r>
          </w:p>
        </w:tc>
        <w:tc>
          <w:tcPr>
            <w:tcW w:w="8474" w:type="dxa"/>
            <w:tcBorders>
              <w:top w:val="single" w:color="000000" w:sz="4" w:space="0"/>
              <w:left w:val="single" w:color="000000" w:sz="4" w:space="0"/>
              <w:bottom w:val="single" w:color="000000" w:sz="4" w:space="0"/>
              <w:right w:val="single" w:color="000000" w:sz="4" w:space="0"/>
            </w:tcBorders>
          </w:tcPr>
          <w:p w14:paraId="68906608">
            <w:pPr>
              <w:widowControl w:val="0"/>
              <w:autoSpaceDE w:val="0"/>
              <w:autoSpaceDN w:val="0"/>
              <w:spacing w:after="0" w:line="256" w:lineRule="exact"/>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Средний</w:t>
            </w:r>
          </w:p>
        </w:tc>
      </w:tr>
      <w:tr w14:paraId="24104C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5516" w:type="dxa"/>
            <w:tcBorders>
              <w:top w:val="single" w:color="000000" w:sz="4" w:space="0"/>
              <w:left w:val="single" w:color="000000" w:sz="4" w:space="0"/>
              <w:bottom w:val="single" w:color="000000" w:sz="4" w:space="0"/>
              <w:right w:val="single" w:color="000000" w:sz="4" w:space="0"/>
            </w:tcBorders>
          </w:tcPr>
          <w:p w14:paraId="58294FF9">
            <w:pPr>
              <w:widowControl w:val="0"/>
              <w:autoSpaceDE w:val="0"/>
              <w:autoSpaceDN w:val="0"/>
              <w:spacing w:after="0" w:line="256" w:lineRule="exact"/>
              <w:rPr>
                <w:rFonts w:ascii="Times New Roman" w:hAnsi="Times New Roman" w:eastAsia="Times New Roman" w:cs="Times New Roman"/>
                <w:sz w:val="24"/>
                <w:lang w:val="en-US"/>
              </w:rPr>
            </w:pPr>
            <w:r>
              <w:rPr>
                <w:rFonts w:ascii="Times New Roman" w:hAnsi="Times New Roman" w:eastAsia="Times New Roman" w:cs="Times New Roman"/>
                <w:sz w:val="24"/>
                <w:lang w:val="en-US"/>
              </w:rPr>
              <w:t>Ключевое</w:t>
            </w:r>
            <w:r>
              <w:rPr>
                <w:rFonts w:ascii="Times New Roman" w:hAnsi="Times New Roman" w:eastAsia="Times New Roman" w:cs="Times New Roman"/>
                <w:spacing w:val="-7"/>
                <w:sz w:val="24"/>
                <w:lang w:val="en-US"/>
              </w:rPr>
              <w:t xml:space="preserve"> </w:t>
            </w:r>
            <w:r>
              <w:rPr>
                <w:rFonts w:ascii="Times New Roman" w:hAnsi="Times New Roman" w:eastAsia="Times New Roman" w:cs="Times New Roman"/>
                <w:sz w:val="24"/>
                <w:lang w:val="en-US"/>
              </w:rPr>
              <w:t>условие</w:t>
            </w:r>
            <w:r>
              <w:rPr>
                <w:rFonts w:ascii="Times New Roman" w:hAnsi="Times New Roman" w:eastAsia="Times New Roman" w:cs="Times New Roman"/>
                <w:spacing w:val="-4"/>
                <w:sz w:val="24"/>
                <w:lang w:val="en-US"/>
              </w:rPr>
              <w:t xml:space="preserve"> </w:t>
            </w:r>
            <w:r>
              <w:rPr>
                <w:rFonts w:ascii="Times New Roman" w:hAnsi="Times New Roman" w:eastAsia="Times New Roman" w:cs="Times New Roman"/>
                <w:sz w:val="24"/>
                <w:lang w:val="en-US"/>
              </w:rPr>
              <w:t>«Школьный</w:t>
            </w:r>
            <w:r>
              <w:rPr>
                <w:rFonts w:ascii="Times New Roman" w:hAnsi="Times New Roman" w:eastAsia="Times New Roman" w:cs="Times New Roman"/>
                <w:spacing w:val="-6"/>
                <w:sz w:val="24"/>
                <w:lang w:val="en-US"/>
              </w:rPr>
              <w:t xml:space="preserve"> </w:t>
            </w:r>
            <w:r>
              <w:rPr>
                <w:rFonts w:ascii="Times New Roman" w:hAnsi="Times New Roman" w:eastAsia="Times New Roman" w:cs="Times New Roman"/>
                <w:spacing w:val="-2"/>
                <w:sz w:val="24"/>
                <w:lang w:val="en-US"/>
              </w:rPr>
              <w:t>климат»</w:t>
            </w:r>
          </w:p>
        </w:tc>
        <w:tc>
          <w:tcPr>
            <w:tcW w:w="1372" w:type="dxa"/>
            <w:tcBorders>
              <w:top w:val="single" w:color="000000" w:sz="4" w:space="0"/>
              <w:left w:val="single" w:color="000000" w:sz="4" w:space="0"/>
              <w:bottom w:val="single" w:color="000000" w:sz="4" w:space="0"/>
              <w:right w:val="single" w:color="000000" w:sz="4" w:space="0"/>
            </w:tcBorders>
          </w:tcPr>
          <w:p w14:paraId="43EDF2A7">
            <w:pPr>
              <w:widowControl w:val="0"/>
              <w:autoSpaceDE w:val="0"/>
              <w:autoSpaceDN w:val="0"/>
              <w:spacing w:after="0" w:line="256" w:lineRule="exact"/>
              <w:rPr>
                <w:rFonts w:ascii="Times New Roman" w:hAnsi="Times New Roman" w:eastAsia="Times New Roman" w:cs="Times New Roman"/>
                <w:sz w:val="24"/>
                <w:lang w:val="en-US"/>
              </w:rPr>
            </w:pPr>
            <w:r>
              <w:rPr>
                <w:rFonts w:ascii="Times New Roman" w:hAnsi="Times New Roman" w:eastAsia="Times New Roman" w:cs="Times New Roman"/>
                <w:spacing w:val="-5"/>
                <w:sz w:val="24"/>
                <w:lang w:val="en-US"/>
              </w:rPr>
              <w:t>17</w:t>
            </w:r>
          </w:p>
        </w:tc>
        <w:tc>
          <w:tcPr>
            <w:tcW w:w="8474" w:type="dxa"/>
            <w:tcBorders>
              <w:top w:val="single" w:color="000000" w:sz="4" w:space="0"/>
              <w:left w:val="single" w:color="000000" w:sz="4" w:space="0"/>
              <w:bottom w:val="single" w:color="000000" w:sz="4" w:space="0"/>
              <w:right w:val="single" w:color="000000" w:sz="4" w:space="0"/>
            </w:tcBorders>
          </w:tcPr>
          <w:p w14:paraId="1A82B96D">
            <w:pPr>
              <w:widowControl w:val="0"/>
              <w:autoSpaceDE w:val="0"/>
              <w:autoSpaceDN w:val="0"/>
              <w:spacing w:after="0" w:line="256" w:lineRule="exact"/>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Средний</w:t>
            </w:r>
          </w:p>
        </w:tc>
      </w:tr>
      <w:tr w14:paraId="207150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9" w:hRule="atLeast"/>
        </w:trPr>
        <w:tc>
          <w:tcPr>
            <w:tcW w:w="5516" w:type="dxa"/>
            <w:tcBorders>
              <w:top w:val="single" w:color="000000" w:sz="4" w:space="0"/>
              <w:left w:val="single" w:color="000000" w:sz="4" w:space="0"/>
              <w:bottom w:val="single" w:color="000000" w:sz="4" w:space="0"/>
              <w:right w:val="single" w:color="000000" w:sz="4" w:space="0"/>
            </w:tcBorders>
            <w:shd w:val="clear" w:color="auto" w:fill="D8D8D8"/>
          </w:tcPr>
          <w:p w14:paraId="204F37E0">
            <w:pPr>
              <w:widowControl w:val="0"/>
              <w:autoSpaceDE w:val="0"/>
              <w:autoSpaceDN w:val="0"/>
              <w:spacing w:after="0" w:line="240" w:lineRule="auto"/>
              <w:rPr>
                <w:rFonts w:ascii="Times New Roman" w:hAnsi="Times New Roman" w:eastAsia="Times New Roman" w:cs="Times New Roman"/>
                <w:sz w:val="20"/>
                <w:lang w:val="en-US"/>
              </w:rPr>
            </w:pPr>
          </w:p>
        </w:tc>
        <w:tc>
          <w:tcPr>
            <w:tcW w:w="1372" w:type="dxa"/>
            <w:tcBorders>
              <w:top w:val="single" w:color="000000" w:sz="4" w:space="0"/>
              <w:left w:val="single" w:color="000000" w:sz="4" w:space="0"/>
              <w:bottom w:val="single" w:color="000000" w:sz="4" w:space="0"/>
              <w:right w:val="single" w:color="000000" w:sz="4" w:space="0"/>
            </w:tcBorders>
            <w:shd w:val="clear" w:color="auto" w:fill="D8D8D8"/>
          </w:tcPr>
          <w:p w14:paraId="1A1F51E9">
            <w:pPr>
              <w:widowControl w:val="0"/>
              <w:autoSpaceDE w:val="0"/>
              <w:autoSpaceDN w:val="0"/>
              <w:spacing w:after="0" w:line="256" w:lineRule="exact"/>
              <w:rPr>
                <w:rFonts w:ascii="Times New Roman" w:hAnsi="Times New Roman" w:eastAsia="Times New Roman" w:cs="Times New Roman"/>
                <w:sz w:val="24"/>
                <w:lang w:val="ru-RU"/>
              </w:rPr>
            </w:pPr>
            <w:r>
              <w:rPr>
                <w:rFonts w:ascii="Times New Roman" w:hAnsi="Times New Roman" w:eastAsia="Times New Roman" w:cs="Times New Roman"/>
                <w:spacing w:val="-5"/>
                <w:sz w:val="24"/>
                <w:lang w:val="en-US"/>
              </w:rPr>
              <w:t>1</w:t>
            </w:r>
            <w:r>
              <w:rPr>
                <w:rFonts w:ascii="Times New Roman" w:hAnsi="Times New Roman" w:eastAsia="Times New Roman" w:cs="Times New Roman"/>
                <w:spacing w:val="-5"/>
                <w:sz w:val="24"/>
                <w:lang w:val="ru-RU"/>
              </w:rPr>
              <w:t>59</w:t>
            </w:r>
          </w:p>
        </w:tc>
        <w:tc>
          <w:tcPr>
            <w:tcW w:w="8474" w:type="dxa"/>
            <w:tcBorders>
              <w:top w:val="single" w:color="000000" w:sz="4" w:space="0"/>
              <w:left w:val="single" w:color="000000" w:sz="4" w:space="0"/>
              <w:bottom w:val="single" w:color="000000" w:sz="4" w:space="0"/>
              <w:right w:val="single" w:color="000000" w:sz="4" w:space="0"/>
            </w:tcBorders>
            <w:shd w:val="clear" w:color="auto" w:fill="D8D8D8"/>
          </w:tcPr>
          <w:p w14:paraId="3E9620B3">
            <w:pPr>
              <w:widowControl w:val="0"/>
              <w:autoSpaceDE w:val="0"/>
              <w:autoSpaceDN w:val="0"/>
              <w:spacing w:after="0" w:line="256" w:lineRule="exact"/>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Средний</w:t>
            </w:r>
          </w:p>
        </w:tc>
      </w:tr>
    </w:tbl>
    <w:p w14:paraId="2C49D536">
      <w:pPr>
        <w:pStyle w:val="66"/>
        <w:widowControl w:val="0"/>
        <w:spacing w:after="0" w:line="276" w:lineRule="auto"/>
        <w:jc w:val="both"/>
        <w:rPr>
          <w:rFonts w:ascii="Times New Roman" w:hAnsi="Times New Roman" w:cs="Times New Roman"/>
          <w:b/>
          <w:bCs/>
          <w:sz w:val="28"/>
          <w:szCs w:val="28"/>
        </w:rPr>
      </w:pPr>
    </w:p>
    <w:p w14:paraId="6793BC33">
      <w:pPr>
        <w:pStyle w:val="66"/>
        <w:widowControl w:val="0"/>
        <w:numPr>
          <w:ilvl w:val="0"/>
          <w:numId w:val="9"/>
        </w:numPr>
        <w:pBdr>
          <w:top w:val="none" w:color="000000" w:sz="0" w:space="0"/>
          <w:left w:val="none" w:color="000000" w:sz="0" w:space="0"/>
          <w:bottom w:val="none" w:color="000000" w:sz="0" w:space="0"/>
          <w:right w:val="none" w:color="000000" w:sz="0" w:space="0"/>
        </w:pBdr>
        <w:adjustRightInd w:val="0"/>
        <w:snapToGrid w:val="0"/>
        <w:spacing w:after="0" w:line="240" w:lineRule="auto"/>
        <w:jc w:val="both"/>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4"/>
          <w:szCs w:val="24"/>
        </w:rPr>
        <w:t xml:space="preserve">Проблемно-ориентированный анализ развития и эффективности образовательной деятельности МКОУ «Карчагская СОШ им.М.Караханова» (по результатам самодиагностики модели «Школа Минпросвещения России» </w:t>
      </w:r>
    </w:p>
    <w:p w14:paraId="29A7D708">
      <w:pPr>
        <w:pStyle w:val="66"/>
        <w:widowControl w:val="0"/>
        <w:pBdr>
          <w:top w:val="none" w:color="000000" w:sz="0" w:space="0"/>
          <w:left w:val="none" w:color="000000" w:sz="0" w:space="0"/>
          <w:bottom w:val="none" w:color="000000" w:sz="0" w:space="0"/>
          <w:right w:val="none" w:color="000000" w:sz="0" w:space="0"/>
        </w:pBdr>
        <w:adjustRightInd w:val="0"/>
        <w:snapToGrid w:val="0"/>
        <w:spacing w:after="0" w:line="240" w:lineRule="auto"/>
        <w:ind w:left="709"/>
        <w:contextualSpacing w:val="0"/>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В ноябре 2024 г. МКОУ «Карчагская СОШ им.М.Караханова» приняла участие в самодиагностике учреждения в рамках проекта «Школы Минпросвещения России» по методике ФГБНУ «Институт управления образованием Российской академии образования» на основе принципов управления качеством образования. По итогам диагностики произведен анализ данных. Структура диагностики включала в себя 8 шкал (направлений), каждая из которых включала в себя от 12 до 28 показателей. Всего показателей, по которым велась самооценка:121. Данные показатели оценивались тремя различными способами: дихтомически (да/нет, или 1/0 баллов), по шкале от 0 до 2 баллов и по шкале от 0 до 3 баллов. В связи с этим максимальное количество баллов зависит как от количества содержащихся в нем показателей, так и от максимального балла по каждому показателю. </w:t>
      </w:r>
    </w:p>
    <w:p w14:paraId="4FAA84CD">
      <w:pPr>
        <w:pStyle w:val="66"/>
        <w:widowControl w:val="0"/>
        <w:pBdr>
          <w:top w:val="none" w:color="000000" w:sz="0" w:space="0"/>
          <w:left w:val="none" w:color="000000" w:sz="0" w:space="0"/>
          <w:bottom w:val="none" w:color="000000" w:sz="0" w:space="0"/>
          <w:right w:val="none" w:color="000000" w:sz="0" w:space="0"/>
        </w:pBdr>
        <w:adjustRightInd w:val="0"/>
        <w:snapToGrid w:val="0"/>
        <w:spacing w:after="0" w:line="240" w:lineRule="auto"/>
        <w:ind w:left="709"/>
        <w:contextualSpacing w:val="0"/>
        <w:jc w:val="both"/>
        <w:rPr>
          <w:rFonts w:ascii="Times New Roman" w:hAnsi="Times New Roman" w:eastAsia="Times New Roman" w:cs="Times New Roman"/>
          <w:color w:val="000000"/>
          <w:sz w:val="24"/>
          <w:szCs w:val="24"/>
        </w:rPr>
      </w:pPr>
    </w:p>
    <w:p w14:paraId="5BB58137">
      <w:pPr>
        <w:pStyle w:val="66"/>
        <w:widowControl w:val="0"/>
        <w:pBdr>
          <w:top w:val="none" w:color="000000" w:sz="0" w:space="0"/>
          <w:left w:val="none" w:color="000000" w:sz="0" w:space="0"/>
          <w:bottom w:val="none" w:color="000000" w:sz="0" w:space="0"/>
          <w:right w:val="none" w:color="000000" w:sz="0" w:space="0"/>
        </w:pBdr>
        <w:adjustRightInd w:val="0"/>
        <w:snapToGrid w:val="0"/>
        <w:spacing w:after="0" w:line="240" w:lineRule="auto"/>
        <w:ind w:left="709"/>
        <w:contextualSpacing w:val="0"/>
        <w:jc w:val="both"/>
        <w:rPr>
          <w:rFonts w:ascii="Times New Roman" w:hAnsi="Times New Roman" w:eastAsia="Times New Roman" w:cs="Times New Roman"/>
          <w:color w:val="000000"/>
          <w:sz w:val="24"/>
          <w:szCs w:val="24"/>
        </w:rPr>
      </w:pPr>
    </w:p>
    <w:p w14:paraId="5D2B0587">
      <w:pPr>
        <w:pStyle w:val="66"/>
        <w:widowControl w:val="0"/>
        <w:pBdr>
          <w:top w:val="none" w:color="000000" w:sz="0" w:space="0"/>
          <w:left w:val="none" w:color="000000" w:sz="0" w:space="0"/>
          <w:bottom w:val="none" w:color="000000" w:sz="0" w:space="0"/>
          <w:right w:val="none" w:color="000000" w:sz="0" w:space="0"/>
        </w:pBdr>
        <w:adjustRightInd w:val="0"/>
        <w:snapToGrid w:val="0"/>
        <w:spacing w:after="0" w:line="240" w:lineRule="auto"/>
        <w:ind w:left="709"/>
        <w:contextualSpacing w:val="0"/>
        <w:jc w:val="both"/>
        <w:rPr>
          <w:rFonts w:ascii="Times New Roman" w:hAnsi="Times New Roman" w:eastAsia="Times New Roman" w:cs="Times New Roman"/>
          <w:color w:val="000000"/>
          <w:sz w:val="24"/>
          <w:szCs w:val="24"/>
        </w:rPr>
      </w:pPr>
    </w:p>
    <w:p w14:paraId="58A8DE44">
      <w:pPr>
        <w:adjustRightInd w:val="0"/>
        <w:snapToGrid w:val="0"/>
        <w:spacing w:after="0" w:line="240" w:lineRule="auto"/>
        <w:ind w:firstLine="709"/>
        <w:jc w:val="both"/>
        <w:rPr>
          <w:rFonts w:ascii="Times New Roman" w:hAnsi="Times New Roman" w:cs="Times New Roman"/>
          <w:sz w:val="28"/>
          <w:szCs w:val="28"/>
        </w:rPr>
      </w:pPr>
    </w:p>
    <w:p w14:paraId="6163C48C">
      <w:pPr>
        <w:adjustRightInd w:val="0"/>
        <w:snapToGrid w:val="0"/>
        <w:spacing w:after="0" w:line="240" w:lineRule="auto"/>
        <w:ind w:firstLine="709"/>
        <w:jc w:val="both"/>
        <w:rPr>
          <w:rFonts w:ascii="Times New Roman" w:hAnsi="Times New Roman" w:cs="Times New Roman"/>
          <w:sz w:val="28"/>
          <w:szCs w:val="28"/>
        </w:rPr>
      </w:pPr>
    </w:p>
    <w:p w14:paraId="4B7813A3">
      <w:pPr>
        <w:adjustRightInd w:val="0"/>
        <w:snapToGrid w:val="0"/>
        <w:spacing w:after="0" w:line="240" w:lineRule="auto"/>
        <w:ind w:firstLine="709"/>
        <w:jc w:val="both"/>
        <w:rPr>
          <w:rFonts w:ascii="Times New Roman" w:hAnsi="Times New Roman" w:cs="Times New Roman"/>
          <w:sz w:val="28"/>
          <w:szCs w:val="28"/>
        </w:rPr>
      </w:pPr>
    </w:p>
    <w:p w14:paraId="589639D1">
      <w:pPr>
        <w:adjustRightInd w:val="0"/>
        <w:snapToGrid w:val="0"/>
        <w:spacing w:after="0" w:line="240" w:lineRule="auto"/>
        <w:ind w:firstLine="709"/>
        <w:jc w:val="both"/>
        <w:rPr>
          <w:rFonts w:ascii="Times New Roman" w:hAnsi="Times New Roman" w:cs="Times New Roman"/>
          <w:sz w:val="28"/>
          <w:szCs w:val="28"/>
        </w:rPr>
      </w:pPr>
    </w:p>
    <w:p w14:paraId="1634EC75">
      <w:pPr>
        <w:adjustRightInd w:val="0"/>
        <w:snapToGrid w:val="0"/>
        <w:spacing w:after="0" w:line="240" w:lineRule="auto"/>
        <w:ind w:firstLine="709"/>
        <w:jc w:val="both"/>
        <w:rPr>
          <w:rFonts w:ascii="Times New Roman" w:hAnsi="Times New Roman" w:cs="Times New Roman"/>
          <w:sz w:val="28"/>
          <w:szCs w:val="28"/>
        </w:rPr>
      </w:pPr>
    </w:p>
    <w:p w14:paraId="567FF11F">
      <w:pPr>
        <w:adjustRightInd w:val="0"/>
        <w:snapToGri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3.1. Результаты самодиагностики, установление уровня достижения результатов Проекта (баллы, уровень по каждому направлению и в целом). </w:t>
      </w:r>
    </w:p>
    <w:tbl>
      <w:tblPr>
        <w:tblStyle w:val="211"/>
        <w:tblpPr w:leftFromText="180" w:rightFromText="180" w:vertAnchor="text" w:horzAnchor="margin" w:tblpY="638"/>
        <w:tblW w:w="0" w:type="auto"/>
        <w:tblCaption w:val="DevelopmentProgramItems"/>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8"/>
        <w:gridCol w:w="2469"/>
        <w:gridCol w:w="1584"/>
        <w:gridCol w:w="1223"/>
        <w:gridCol w:w="1757"/>
        <w:gridCol w:w="1790"/>
        <w:gridCol w:w="2330"/>
        <w:gridCol w:w="3495"/>
      </w:tblGrid>
      <w:tr w14:paraId="72432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blHeader/>
        </w:trPr>
        <w:tc>
          <w:tcPr>
            <w:tcW w:w="478" w:type="dxa"/>
            <w:noWrap/>
          </w:tcPr>
          <w:p w14:paraId="05520D61">
            <w:pPr>
              <w:spacing w:after="0" w:line="240" w:lineRule="auto"/>
              <w:rPr>
                <w:rFonts w:ascii="Times New Roman" w:hAnsi="Times New Roman" w:eastAsia="DengXian" w:cs="Times New Roman"/>
                <w:b/>
                <w:bCs/>
                <w:kern w:val="2"/>
                <w:sz w:val="24"/>
                <w:szCs w:val="24"/>
                <w:lang w:eastAsia="zh-CN"/>
                <w14:ligatures w14:val="standardContextual"/>
              </w:rPr>
            </w:pPr>
            <w:r>
              <w:rPr>
                <w:rFonts w:ascii="Times New Roman" w:hAnsi="Times New Roman" w:eastAsia="DengXian" w:cs="Times New Roman"/>
                <w:b/>
                <w:bCs/>
                <w:kern w:val="2"/>
                <w:sz w:val="24"/>
                <w:szCs w:val="24"/>
                <w:lang w:eastAsia="zh-CN"/>
                <w14:ligatures w14:val="standardContextual"/>
              </w:rPr>
              <w:t>№</w:t>
            </w:r>
          </w:p>
        </w:tc>
        <w:tc>
          <w:tcPr>
            <w:tcW w:w="2469" w:type="dxa"/>
            <w:noWrap/>
          </w:tcPr>
          <w:p w14:paraId="37D7F0EB">
            <w:pPr>
              <w:spacing w:after="0" w:line="240" w:lineRule="auto"/>
              <w:rPr>
                <w:rFonts w:ascii="Times New Roman" w:hAnsi="Times New Roman" w:eastAsia="DengXian" w:cs="Times New Roman"/>
                <w:kern w:val="2"/>
                <w:sz w:val="24"/>
                <w:szCs w:val="24"/>
                <w:lang w:eastAsia="zh-CN"/>
                <w14:ligatures w14:val="standardContextual"/>
              </w:rPr>
            </w:pPr>
            <w:r>
              <w:rPr>
                <w:rFonts w:ascii="Times New Roman" w:hAnsi="Times New Roman" w:eastAsia="DengXian" w:cs="Times New Roman"/>
                <w:kern w:val="2"/>
                <w:sz w:val="24"/>
                <w:szCs w:val="24"/>
                <w:lang w:eastAsia="zh-CN"/>
                <w14:ligatures w14:val="standardContextual"/>
              </w:rPr>
              <w:t>Показатель оценивания</w:t>
            </w:r>
          </w:p>
        </w:tc>
        <w:tc>
          <w:tcPr>
            <w:tcW w:w="1584" w:type="dxa"/>
            <w:noWrap/>
          </w:tcPr>
          <w:p w14:paraId="7242476D">
            <w:pPr>
              <w:spacing w:after="0" w:line="240" w:lineRule="auto"/>
              <w:rPr>
                <w:rFonts w:ascii="Times New Roman" w:hAnsi="Times New Roman" w:eastAsia="DengXian" w:cs="Times New Roman"/>
                <w:kern w:val="2"/>
                <w:sz w:val="24"/>
                <w:szCs w:val="24"/>
                <w:lang w:eastAsia="zh-CN"/>
                <w14:ligatures w14:val="standardContextual"/>
              </w:rPr>
            </w:pPr>
            <w:r>
              <w:rPr>
                <w:rFonts w:ascii="Times New Roman" w:hAnsi="Times New Roman" w:eastAsia="DengXian" w:cs="Times New Roman"/>
                <w:kern w:val="2"/>
                <w:sz w:val="24"/>
                <w:szCs w:val="24"/>
                <w:lang w:eastAsia="zh-CN"/>
                <w14:ligatures w14:val="standardContextual"/>
              </w:rPr>
              <w:t>Значение оценивания</w:t>
            </w:r>
          </w:p>
        </w:tc>
        <w:tc>
          <w:tcPr>
            <w:tcW w:w="1223" w:type="dxa"/>
            <w:noWrap/>
          </w:tcPr>
          <w:p w14:paraId="73BB1B8D">
            <w:pPr>
              <w:spacing w:after="0" w:line="240" w:lineRule="auto"/>
              <w:rPr>
                <w:rFonts w:ascii="Times New Roman" w:hAnsi="Times New Roman" w:eastAsia="DengXian" w:cs="Times New Roman"/>
                <w:kern w:val="2"/>
                <w:sz w:val="24"/>
                <w:szCs w:val="24"/>
                <w:lang w:eastAsia="zh-CN"/>
                <w14:ligatures w14:val="standardContextual"/>
              </w:rPr>
            </w:pPr>
            <w:r>
              <w:rPr>
                <w:rFonts w:ascii="Times New Roman" w:hAnsi="Times New Roman" w:eastAsia="DengXian" w:cs="Times New Roman"/>
                <w:kern w:val="2"/>
                <w:sz w:val="24"/>
                <w:szCs w:val="24"/>
                <w:lang w:eastAsia="zh-CN"/>
                <w14:ligatures w14:val="standardContextual"/>
              </w:rPr>
              <w:t>Балльная оценка</w:t>
            </w:r>
          </w:p>
        </w:tc>
        <w:tc>
          <w:tcPr>
            <w:tcW w:w="1757" w:type="dxa"/>
            <w:noWrap/>
          </w:tcPr>
          <w:p w14:paraId="6C1CF345">
            <w:pPr>
              <w:spacing w:after="0" w:line="240" w:lineRule="auto"/>
              <w:rPr>
                <w:rFonts w:ascii="Times New Roman" w:hAnsi="Times New Roman" w:eastAsia="DengXian" w:cs="Times New Roman"/>
                <w:kern w:val="2"/>
                <w:sz w:val="24"/>
                <w:szCs w:val="24"/>
                <w:lang w:eastAsia="zh-CN"/>
                <w14:ligatures w14:val="standardContextual"/>
              </w:rPr>
            </w:pPr>
            <w:r>
              <w:rPr>
                <w:rFonts w:ascii="Times New Roman" w:hAnsi="Times New Roman" w:eastAsia="DengXian" w:cs="Times New Roman"/>
                <w:kern w:val="2"/>
                <w:sz w:val="24"/>
                <w:szCs w:val="24"/>
                <w:lang w:eastAsia="zh-CN"/>
                <w14:ligatures w14:val="standardContextual"/>
              </w:rPr>
              <w:t>Магистральное направление, ключевое условие</w:t>
            </w:r>
          </w:p>
        </w:tc>
        <w:tc>
          <w:tcPr>
            <w:tcW w:w="1790" w:type="dxa"/>
            <w:noWrap/>
          </w:tcPr>
          <w:p w14:paraId="2DAD926E">
            <w:pPr>
              <w:spacing w:after="0" w:line="240" w:lineRule="auto"/>
              <w:rPr>
                <w:rFonts w:ascii="Times New Roman" w:hAnsi="Times New Roman" w:eastAsia="DengXian" w:cs="Times New Roman"/>
                <w:kern w:val="2"/>
                <w:sz w:val="24"/>
                <w:szCs w:val="24"/>
                <w:lang w:eastAsia="zh-CN"/>
                <w14:ligatures w14:val="standardContextual"/>
              </w:rPr>
            </w:pPr>
            <w:r>
              <w:rPr>
                <w:rFonts w:ascii="Times New Roman" w:hAnsi="Times New Roman" w:eastAsia="DengXian" w:cs="Times New Roman"/>
                <w:kern w:val="2"/>
                <w:sz w:val="24"/>
                <w:szCs w:val="24"/>
                <w:lang w:eastAsia="zh-CN"/>
                <w14:ligatures w14:val="standardContextual"/>
              </w:rPr>
              <w:t>Критерий</w:t>
            </w:r>
          </w:p>
        </w:tc>
        <w:tc>
          <w:tcPr>
            <w:tcW w:w="2330" w:type="dxa"/>
            <w:noWrap/>
          </w:tcPr>
          <w:p w14:paraId="76D7633E">
            <w:pPr>
              <w:spacing w:after="0" w:line="240" w:lineRule="auto"/>
              <w:rPr>
                <w:rFonts w:ascii="Times New Roman" w:hAnsi="Times New Roman" w:eastAsia="DengXian" w:cs="Times New Roman"/>
                <w:kern w:val="2"/>
                <w:sz w:val="24"/>
                <w:szCs w:val="24"/>
                <w:lang w:eastAsia="zh-CN"/>
                <w14:ligatures w14:val="standardContextual"/>
              </w:rPr>
            </w:pPr>
            <w:r>
              <w:rPr>
                <w:rFonts w:ascii="Times New Roman" w:hAnsi="Times New Roman" w:eastAsia="DengXian" w:cs="Times New Roman"/>
                <w:kern w:val="2"/>
                <w:sz w:val="24"/>
                <w:szCs w:val="24"/>
                <w:lang w:eastAsia="zh-CN"/>
                <w14:ligatures w14:val="standardContextual"/>
              </w:rPr>
              <w:t>Дефициты</w:t>
            </w:r>
          </w:p>
        </w:tc>
        <w:tc>
          <w:tcPr>
            <w:tcW w:w="3495" w:type="dxa"/>
          </w:tcPr>
          <w:p w14:paraId="40074732">
            <w:pPr>
              <w:spacing w:after="0" w:line="240" w:lineRule="auto"/>
              <w:rPr>
                <w:rFonts w:ascii="Times New Roman" w:hAnsi="Times New Roman" w:eastAsia="DengXian" w:cs="Times New Roman"/>
                <w:kern w:val="2"/>
                <w:sz w:val="24"/>
                <w:szCs w:val="24"/>
                <w:lang w:eastAsia="zh-CN"/>
                <w14:ligatures w14:val="standardContextual"/>
              </w:rPr>
            </w:pPr>
            <w:r>
              <w:rPr>
                <w:rFonts w:ascii="Times New Roman" w:hAnsi="Times New Roman" w:eastAsia="DengXian" w:cs="Times New Roman"/>
                <w:kern w:val="2"/>
                <w:sz w:val="24"/>
                <w:szCs w:val="24"/>
                <w:lang w:eastAsia="zh-CN"/>
                <w14:ligatures w14:val="standardContextual"/>
              </w:rPr>
              <w:t>Управленческие действия/решения</w:t>
            </w:r>
          </w:p>
        </w:tc>
      </w:tr>
      <w:tr w14:paraId="433A4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14E7ABEF">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w:t>
            </w:r>
          </w:p>
        </w:tc>
        <w:tc>
          <w:tcPr>
            <w:tcW w:w="2469" w:type="dxa"/>
          </w:tcPr>
          <w:p w14:paraId="16BBB330">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Реализация учебно-исследовательской и проектной деятельности(критический показатель)</w:t>
            </w:r>
          </w:p>
        </w:tc>
        <w:tc>
          <w:tcPr>
            <w:tcW w:w="1584" w:type="dxa"/>
          </w:tcPr>
          <w:p w14:paraId="39D5F73A">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Обучающиеся участвуют в реализации проектной и/или исследовательской деятельности</w:t>
            </w:r>
          </w:p>
        </w:tc>
        <w:tc>
          <w:tcPr>
            <w:tcW w:w="1223" w:type="dxa"/>
          </w:tcPr>
          <w:p w14:paraId="607A4E26">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w:t>
            </w:r>
          </w:p>
        </w:tc>
        <w:tc>
          <w:tcPr>
            <w:tcW w:w="1757" w:type="dxa"/>
          </w:tcPr>
          <w:p w14:paraId="4F14FF17">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Магистральное направление «Знание»</w:t>
            </w:r>
          </w:p>
        </w:tc>
        <w:tc>
          <w:tcPr>
            <w:tcW w:w="1790" w:type="dxa"/>
          </w:tcPr>
          <w:p w14:paraId="738AF5C9">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Образовательный процесс</w:t>
            </w:r>
          </w:p>
        </w:tc>
        <w:tc>
          <w:tcPr>
            <w:tcW w:w="2330" w:type="dxa"/>
          </w:tcPr>
          <w:p w14:paraId="35041775">
            <w:pPr>
              <w:spacing w:after="0" w:line="240" w:lineRule="auto"/>
              <w:rPr>
                <w:rFonts w:eastAsia="DengXian"/>
                <w:kern w:val="2"/>
                <w:lang w:eastAsia="zh-CN"/>
                <w14:ligatures w14:val="standardContextual"/>
              </w:rPr>
            </w:pPr>
          </w:p>
        </w:tc>
        <w:tc>
          <w:tcPr>
            <w:tcW w:w="3495" w:type="dxa"/>
          </w:tcPr>
          <w:p w14:paraId="7904ABA8">
            <w:pPr>
              <w:spacing w:after="0" w:line="240" w:lineRule="auto"/>
              <w:rPr>
                <w:rFonts w:eastAsia="DengXian"/>
                <w:kern w:val="2"/>
                <w:lang w:eastAsia="zh-CN"/>
                <w14:ligatures w14:val="standardContextual"/>
              </w:rPr>
            </w:pPr>
          </w:p>
        </w:tc>
      </w:tr>
      <w:tr w14:paraId="6EF09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restart"/>
          </w:tcPr>
          <w:p w14:paraId="2E1590EC">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2</w:t>
            </w:r>
          </w:p>
        </w:tc>
        <w:tc>
          <w:tcPr>
            <w:tcW w:w="2469" w:type="dxa"/>
            <w:vMerge w:val="restart"/>
          </w:tcPr>
          <w:p w14:paraId="0C657E36">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Реализация учебных планов одного или нескольких профилей обучения и (или) индивидуальных учебных планов (критический показатель)</w:t>
            </w:r>
          </w:p>
        </w:tc>
        <w:tc>
          <w:tcPr>
            <w:tcW w:w="1584" w:type="dxa"/>
            <w:vMerge w:val="restart"/>
          </w:tcPr>
          <w:p w14:paraId="2CA7943E">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Реализация не менее 2 профилей  или нескольких различных индивидуальных учебных планов</w:t>
            </w:r>
          </w:p>
        </w:tc>
        <w:tc>
          <w:tcPr>
            <w:tcW w:w="1223" w:type="dxa"/>
            <w:vMerge w:val="restart"/>
          </w:tcPr>
          <w:p w14:paraId="33EED1F6">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w:t>
            </w:r>
          </w:p>
        </w:tc>
        <w:tc>
          <w:tcPr>
            <w:tcW w:w="1757" w:type="dxa"/>
            <w:vMerge w:val="restart"/>
          </w:tcPr>
          <w:p w14:paraId="6BF99020">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Магистральное направление «Знание»</w:t>
            </w:r>
          </w:p>
        </w:tc>
        <w:tc>
          <w:tcPr>
            <w:tcW w:w="1790" w:type="dxa"/>
            <w:vMerge w:val="restart"/>
          </w:tcPr>
          <w:p w14:paraId="601AF995">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Образовательный процесс</w:t>
            </w:r>
          </w:p>
        </w:tc>
        <w:tc>
          <w:tcPr>
            <w:tcW w:w="2330" w:type="dxa"/>
          </w:tcPr>
          <w:p w14:paraId="05E5C0F1">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 xml:space="preserve">Отсутвие квалифицированных педагогов, которые могут обеспечивать реализацию программ учебных предметов на профильном, углубленном уровне. </w:t>
            </w:r>
          </w:p>
        </w:tc>
        <w:tc>
          <w:tcPr>
            <w:tcW w:w="3495" w:type="dxa"/>
          </w:tcPr>
          <w:p w14:paraId="5A27A209">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сетевого партнерства с вузами по реализации образовательных программ: предметов, курсов, практик, проектов (университетские преподаватели ведут профильные занятия).</w:t>
            </w:r>
          </w:p>
          <w:p w14:paraId="3D800DDC">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Использование сетевых форм реализации образовательной деятельности, привлечение специалистов/педагогических работников из других образовательных организаций для организации профильного обучения, обучения по индивидуальным учебным планам.</w:t>
            </w:r>
          </w:p>
          <w:p w14:paraId="74A07B8C">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Использование модульного принципа осовения образовательных программ (одна программа реализуется несколькими педагогами, обладающими большими компетенциями по определенному направлению).</w:t>
            </w:r>
          </w:p>
          <w:p w14:paraId="4BB0A6C4">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Мотивация педагогов к повышению уровня профессиональных компетенций  в ходе реализации ИОМ.</w:t>
            </w:r>
          </w:p>
          <w:p w14:paraId="52FA7F40">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участия педагогов в профессиональных конкурсах и олимпиадах.</w:t>
            </w:r>
          </w:p>
        </w:tc>
      </w:tr>
      <w:tr w14:paraId="65F73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1DD5AEE2">
            <w:pPr>
              <w:spacing w:after="0" w:line="240" w:lineRule="auto"/>
              <w:rPr>
                <w:rFonts w:eastAsia="DengXian"/>
                <w:kern w:val="2"/>
                <w:lang w:eastAsia="zh-CN"/>
                <w14:ligatures w14:val="standardContextual"/>
              </w:rPr>
            </w:pPr>
          </w:p>
        </w:tc>
        <w:tc>
          <w:tcPr>
            <w:tcW w:w="2469" w:type="dxa"/>
            <w:vMerge w:val="continue"/>
          </w:tcPr>
          <w:p w14:paraId="29A2E1CE">
            <w:pPr>
              <w:spacing w:after="0" w:line="240" w:lineRule="auto"/>
              <w:rPr>
                <w:rFonts w:eastAsia="DengXian"/>
                <w:kern w:val="2"/>
                <w:lang w:eastAsia="zh-CN"/>
                <w14:ligatures w14:val="standardContextual"/>
              </w:rPr>
            </w:pPr>
          </w:p>
        </w:tc>
        <w:tc>
          <w:tcPr>
            <w:tcW w:w="1584" w:type="dxa"/>
            <w:vMerge w:val="continue"/>
          </w:tcPr>
          <w:p w14:paraId="68BD5D2C">
            <w:pPr>
              <w:spacing w:after="0" w:line="240" w:lineRule="auto"/>
              <w:rPr>
                <w:rFonts w:eastAsia="DengXian"/>
                <w:kern w:val="2"/>
                <w:lang w:eastAsia="zh-CN"/>
                <w14:ligatures w14:val="standardContextual"/>
              </w:rPr>
            </w:pPr>
          </w:p>
        </w:tc>
        <w:tc>
          <w:tcPr>
            <w:tcW w:w="1223" w:type="dxa"/>
            <w:vMerge w:val="continue"/>
          </w:tcPr>
          <w:p w14:paraId="43AC49CF">
            <w:pPr>
              <w:spacing w:after="0" w:line="240" w:lineRule="auto"/>
              <w:rPr>
                <w:rFonts w:eastAsia="DengXian"/>
                <w:kern w:val="2"/>
                <w:lang w:eastAsia="zh-CN"/>
                <w14:ligatures w14:val="standardContextual"/>
              </w:rPr>
            </w:pPr>
          </w:p>
        </w:tc>
        <w:tc>
          <w:tcPr>
            <w:tcW w:w="1757" w:type="dxa"/>
            <w:vMerge w:val="continue"/>
          </w:tcPr>
          <w:p w14:paraId="43986876">
            <w:pPr>
              <w:spacing w:after="0" w:line="240" w:lineRule="auto"/>
              <w:rPr>
                <w:rFonts w:eastAsia="DengXian"/>
                <w:kern w:val="2"/>
                <w:lang w:eastAsia="zh-CN"/>
                <w14:ligatures w14:val="standardContextual"/>
              </w:rPr>
            </w:pPr>
          </w:p>
        </w:tc>
        <w:tc>
          <w:tcPr>
            <w:tcW w:w="1790" w:type="dxa"/>
            <w:vMerge w:val="continue"/>
          </w:tcPr>
          <w:p w14:paraId="48EC3DAD">
            <w:pPr>
              <w:spacing w:after="0" w:line="240" w:lineRule="auto"/>
              <w:rPr>
                <w:rFonts w:eastAsia="DengXian"/>
                <w:kern w:val="2"/>
                <w:lang w:eastAsia="zh-CN"/>
                <w14:ligatures w14:val="standardContextual"/>
              </w:rPr>
            </w:pPr>
          </w:p>
        </w:tc>
        <w:tc>
          <w:tcPr>
            <w:tcW w:w="2330" w:type="dxa"/>
          </w:tcPr>
          <w:p w14:paraId="2A06E247">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Низкий уровень профессиональных компетенций педагогических работников в организации профильного обучения в ОО, составлении индивидуальных учебных планов и обучении по индивидуальным учебным планам.</w:t>
            </w:r>
          </w:p>
        </w:tc>
        <w:tc>
          <w:tcPr>
            <w:tcW w:w="3495" w:type="dxa"/>
          </w:tcPr>
          <w:p w14:paraId="65237BC2">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адресной организационно-методической помощи педагогам в составлении и реализации учебных планов профилей обучения и (или) индивидуальных учебных планов, ИОМов.</w:t>
            </w:r>
          </w:p>
          <w:p w14:paraId="1D4FA3A3">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Использование методологий менторства и наставничества для персонифицированной помощи педагогическим работникам в составлении и реализации учебных планов профилей обучения и (или) индивидуальных учебных планов, ИОМов.</w:t>
            </w:r>
          </w:p>
          <w:p w14:paraId="134555BF">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Повышение мотивации учителя, актуализация мер морального и материального стимулирования.</w:t>
            </w:r>
          </w:p>
        </w:tc>
      </w:tr>
      <w:tr w14:paraId="47058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57EC52B0">
            <w:pPr>
              <w:spacing w:after="0" w:line="240" w:lineRule="auto"/>
              <w:rPr>
                <w:rFonts w:eastAsia="DengXian"/>
                <w:kern w:val="2"/>
                <w:lang w:eastAsia="zh-CN"/>
                <w14:ligatures w14:val="standardContextual"/>
              </w:rPr>
            </w:pPr>
          </w:p>
        </w:tc>
        <w:tc>
          <w:tcPr>
            <w:tcW w:w="2469" w:type="dxa"/>
            <w:vMerge w:val="continue"/>
          </w:tcPr>
          <w:p w14:paraId="202D14CA">
            <w:pPr>
              <w:spacing w:after="0" w:line="240" w:lineRule="auto"/>
              <w:rPr>
                <w:rFonts w:eastAsia="DengXian"/>
                <w:kern w:val="2"/>
                <w:lang w:eastAsia="zh-CN"/>
                <w14:ligatures w14:val="standardContextual"/>
              </w:rPr>
            </w:pPr>
          </w:p>
        </w:tc>
        <w:tc>
          <w:tcPr>
            <w:tcW w:w="1584" w:type="dxa"/>
            <w:vMerge w:val="continue"/>
          </w:tcPr>
          <w:p w14:paraId="7C833D9B">
            <w:pPr>
              <w:spacing w:after="0" w:line="240" w:lineRule="auto"/>
              <w:rPr>
                <w:rFonts w:eastAsia="DengXian"/>
                <w:kern w:val="2"/>
                <w:lang w:eastAsia="zh-CN"/>
                <w14:ligatures w14:val="standardContextual"/>
              </w:rPr>
            </w:pPr>
          </w:p>
        </w:tc>
        <w:tc>
          <w:tcPr>
            <w:tcW w:w="1223" w:type="dxa"/>
            <w:vMerge w:val="continue"/>
          </w:tcPr>
          <w:p w14:paraId="51DF544D">
            <w:pPr>
              <w:spacing w:after="0" w:line="240" w:lineRule="auto"/>
              <w:rPr>
                <w:rFonts w:eastAsia="DengXian"/>
                <w:kern w:val="2"/>
                <w:lang w:eastAsia="zh-CN"/>
                <w14:ligatures w14:val="standardContextual"/>
              </w:rPr>
            </w:pPr>
          </w:p>
        </w:tc>
        <w:tc>
          <w:tcPr>
            <w:tcW w:w="1757" w:type="dxa"/>
            <w:vMerge w:val="continue"/>
          </w:tcPr>
          <w:p w14:paraId="7FB1E483">
            <w:pPr>
              <w:spacing w:after="0" w:line="240" w:lineRule="auto"/>
              <w:rPr>
                <w:rFonts w:eastAsia="DengXian"/>
                <w:kern w:val="2"/>
                <w:lang w:eastAsia="zh-CN"/>
                <w14:ligatures w14:val="standardContextual"/>
              </w:rPr>
            </w:pPr>
          </w:p>
        </w:tc>
        <w:tc>
          <w:tcPr>
            <w:tcW w:w="1790" w:type="dxa"/>
            <w:vMerge w:val="continue"/>
          </w:tcPr>
          <w:p w14:paraId="66986DEC">
            <w:pPr>
              <w:spacing w:after="0" w:line="240" w:lineRule="auto"/>
              <w:rPr>
                <w:rFonts w:eastAsia="DengXian"/>
                <w:kern w:val="2"/>
                <w:lang w:eastAsia="zh-CN"/>
                <w14:ligatures w14:val="standardContextual"/>
              </w:rPr>
            </w:pPr>
          </w:p>
        </w:tc>
        <w:tc>
          <w:tcPr>
            <w:tcW w:w="2330" w:type="dxa"/>
          </w:tcPr>
          <w:p w14:paraId="00BDEC27">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 xml:space="preserve">Недостаточная работа по подготовке обучающихся к выбору профиля обучения.  </w:t>
            </w:r>
          </w:p>
        </w:tc>
        <w:tc>
          <w:tcPr>
            <w:tcW w:w="3495" w:type="dxa"/>
          </w:tcPr>
          <w:p w14:paraId="1119397C">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Назначение педагога-куратора для индивидуального сопровождения обучающегося: консультирования по выбору предметов ГИА, по определнию профиля, личного образовательного маршрута и т. д.</w:t>
            </w:r>
          </w:p>
          <w:p w14:paraId="0FBF0F0F">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психолого-педагогической диагностики по выявлению индивидуальных способностей и особенностей развития.</w:t>
            </w:r>
          </w:p>
          <w:p w14:paraId="2FB17C98">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индивидуальной работы с родителями по принятию идей персонализации образовательной деятельности.</w:t>
            </w:r>
          </w:p>
        </w:tc>
      </w:tr>
      <w:tr w14:paraId="2F1ED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3B64ACE2">
            <w:pPr>
              <w:spacing w:after="0" w:line="240" w:lineRule="auto"/>
              <w:rPr>
                <w:rFonts w:eastAsia="DengXian"/>
                <w:kern w:val="2"/>
                <w:lang w:eastAsia="zh-CN"/>
                <w14:ligatures w14:val="standardContextual"/>
              </w:rPr>
            </w:pPr>
          </w:p>
        </w:tc>
        <w:tc>
          <w:tcPr>
            <w:tcW w:w="2469" w:type="dxa"/>
            <w:vMerge w:val="continue"/>
          </w:tcPr>
          <w:p w14:paraId="20492688">
            <w:pPr>
              <w:spacing w:after="0" w:line="240" w:lineRule="auto"/>
              <w:rPr>
                <w:rFonts w:eastAsia="DengXian"/>
                <w:kern w:val="2"/>
                <w:lang w:eastAsia="zh-CN"/>
                <w14:ligatures w14:val="standardContextual"/>
              </w:rPr>
            </w:pPr>
          </w:p>
        </w:tc>
        <w:tc>
          <w:tcPr>
            <w:tcW w:w="1584" w:type="dxa"/>
            <w:vMerge w:val="continue"/>
          </w:tcPr>
          <w:p w14:paraId="3157ED60">
            <w:pPr>
              <w:spacing w:after="0" w:line="240" w:lineRule="auto"/>
              <w:rPr>
                <w:rFonts w:eastAsia="DengXian"/>
                <w:kern w:val="2"/>
                <w:lang w:eastAsia="zh-CN"/>
                <w14:ligatures w14:val="standardContextual"/>
              </w:rPr>
            </w:pPr>
          </w:p>
        </w:tc>
        <w:tc>
          <w:tcPr>
            <w:tcW w:w="1223" w:type="dxa"/>
            <w:vMerge w:val="continue"/>
          </w:tcPr>
          <w:p w14:paraId="153A37AC">
            <w:pPr>
              <w:spacing w:after="0" w:line="240" w:lineRule="auto"/>
              <w:rPr>
                <w:rFonts w:eastAsia="DengXian"/>
                <w:kern w:val="2"/>
                <w:lang w:eastAsia="zh-CN"/>
                <w14:ligatures w14:val="standardContextual"/>
              </w:rPr>
            </w:pPr>
          </w:p>
        </w:tc>
        <w:tc>
          <w:tcPr>
            <w:tcW w:w="1757" w:type="dxa"/>
            <w:vMerge w:val="continue"/>
          </w:tcPr>
          <w:p w14:paraId="75767302">
            <w:pPr>
              <w:spacing w:after="0" w:line="240" w:lineRule="auto"/>
              <w:rPr>
                <w:rFonts w:eastAsia="DengXian"/>
                <w:kern w:val="2"/>
                <w:lang w:eastAsia="zh-CN"/>
                <w14:ligatures w14:val="standardContextual"/>
              </w:rPr>
            </w:pPr>
          </w:p>
        </w:tc>
        <w:tc>
          <w:tcPr>
            <w:tcW w:w="1790" w:type="dxa"/>
            <w:vMerge w:val="continue"/>
          </w:tcPr>
          <w:p w14:paraId="5C271666">
            <w:pPr>
              <w:spacing w:after="0" w:line="240" w:lineRule="auto"/>
              <w:rPr>
                <w:rFonts w:eastAsia="DengXian"/>
                <w:kern w:val="2"/>
                <w:lang w:eastAsia="zh-CN"/>
                <w14:ligatures w14:val="standardContextual"/>
              </w:rPr>
            </w:pPr>
          </w:p>
        </w:tc>
        <w:tc>
          <w:tcPr>
            <w:tcW w:w="2330" w:type="dxa"/>
          </w:tcPr>
          <w:p w14:paraId="62933EDD">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Недостаточная материально-техническая база, нет оборудования для экспериментов, лабораторных работ и опытов.</w:t>
            </w:r>
          </w:p>
        </w:tc>
        <w:tc>
          <w:tcPr>
            <w:tcW w:w="3495" w:type="dxa"/>
          </w:tcPr>
          <w:p w14:paraId="45DF8F22">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сетевого взаимодействие с ОО, учреждениями дополнительного допобразования, вузами, технопарками, и т. д. по использованию материально-технической базы.</w:t>
            </w:r>
          </w:p>
          <w:p w14:paraId="2C82E5F1">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создания муниципального «ресурсного центра», в котором дети изучают углубленные курсы, а предметы на базовом уровне проходят в школах «у дома».</w:t>
            </w:r>
          </w:p>
          <w:p w14:paraId="34BC192E">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Привлечение дополнительных источников финансирования, в том числе внебюджетных источников финансирования, участие в грантовых конкурсах.</w:t>
            </w:r>
          </w:p>
        </w:tc>
      </w:tr>
      <w:tr w14:paraId="5B9D6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4C281F96">
            <w:pPr>
              <w:spacing w:after="0" w:line="240" w:lineRule="auto"/>
              <w:rPr>
                <w:rFonts w:eastAsia="DengXian"/>
                <w:kern w:val="2"/>
                <w:lang w:eastAsia="zh-CN"/>
                <w14:ligatures w14:val="standardContextual"/>
              </w:rPr>
            </w:pPr>
          </w:p>
        </w:tc>
        <w:tc>
          <w:tcPr>
            <w:tcW w:w="2469" w:type="dxa"/>
            <w:vMerge w:val="continue"/>
          </w:tcPr>
          <w:p w14:paraId="3A508C64">
            <w:pPr>
              <w:spacing w:after="0" w:line="240" w:lineRule="auto"/>
              <w:rPr>
                <w:rFonts w:eastAsia="DengXian"/>
                <w:kern w:val="2"/>
                <w:lang w:eastAsia="zh-CN"/>
                <w14:ligatures w14:val="standardContextual"/>
              </w:rPr>
            </w:pPr>
          </w:p>
        </w:tc>
        <w:tc>
          <w:tcPr>
            <w:tcW w:w="1584" w:type="dxa"/>
            <w:vMerge w:val="continue"/>
          </w:tcPr>
          <w:p w14:paraId="3F26BC6F">
            <w:pPr>
              <w:spacing w:after="0" w:line="240" w:lineRule="auto"/>
              <w:rPr>
                <w:rFonts w:eastAsia="DengXian"/>
                <w:kern w:val="2"/>
                <w:lang w:eastAsia="zh-CN"/>
                <w14:ligatures w14:val="standardContextual"/>
              </w:rPr>
            </w:pPr>
          </w:p>
        </w:tc>
        <w:tc>
          <w:tcPr>
            <w:tcW w:w="1223" w:type="dxa"/>
            <w:vMerge w:val="continue"/>
          </w:tcPr>
          <w:p w14:paraId="4C17BB93">
            <w:pPr>
              <w:spacing w:after="0" w:line="240" w:lineRule="auto"/>
              <w:rPr>
                <w:rFonts w:eastAsia="DengXian"/>
                <w:kern w:val="2"/>
                <w:lang w:eastAsia="zh-CN"/>
                <w14:ligatures w14:val="standardContextual"/>
              </w:rPr>
            </w:pPr>
          </w:p>
        </w:tc>
        <w:tc>
          <w:tcPr>
            <w:tcW w:w="1757" w:type="dxa"/>
            <w:vMerge w:val="continue"/>
          </w:tcPr>
          <w:p w14:paraId="4583DAA8">
            <w:pPr>
              <w:spacing w:after="0" w:line="240" w:lineRule="auto"/>
              <w:rPr>
                <w:rFonts w:eastAsia="DengXian"/>
                <w:kern w:val="2"/>
                <w:lang w:eastAsia="zh-CN"/>
                <w14:ligatures w14:val="standardContextual"/>
              </w:rPr>
            </w:pPr>
          </w:p>
        </w:tc>
        <w:tc>
          <w:tcPr>
            <w:tcW w:w="1790" w:type="dxa"/>
            <w:vMerge w:val="continue"/>
          </w:tcPr>
          <w:p w14:paraId="6E683A37">
            <w:pPr>
              <w:spacing w:after="0" w:line="240" w:lineRule="auto"/>
              <w:rPr>
                <w:rFonts w:eastAsia="DengXian"/>
                <w:kern w:val="2"/>
                <w:lang w:eastAsia="zh-CN"/>
                <w14:ligatures w14:val="standardContextual"/>
              </w:rPr>
            </w:pPr>
          </w:p>
        </w:tc>
        <w:tc>
          <w:tcPr>
            <w:tcW w:w="2330" w:type="dxa"/>
          </w:tcPr>
          <w:p w14:paraId="2F8E525B">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Недостаточное качество управления формированием и функционированием системы методического и организационно-педагогического обеспечения профильного обучения, дифференциации и индивидуализации обучения.</w:t>
            </w:r>
          </w:p>
        </w:tc>
        <w:tc>
          <w:tcPr>
            <w:tcW w:w="3495" w:type="dxa"/>
          </w:tcPr>
          <w:p w14:paraId="01FA4900">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Актуализация требований ЛНА (Положение об организации профильного обучения, индивидуальных учебных планах, ИОМ педагогических работников).</w:t>
            </w:r>
          </w:p>
          <w:p w14:paraId="79CF339A">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Проведение самообследования ресурсных условий (материально-технических, кадровых, информационных и др.) для реализации профильного обучения в образовательной организации.</w:t>
            </w:r>
          </w:p>
          <w:p w14:paraId="1CFB9A67">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административного контроля организации профильного обучения.</w:t>
            </w:r>
          </w:p>
          <w:p w14:paraId="7B5F2AC5">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Осуществление экспертизы учебных планов профилей и индивидуальных учебных планов на предмет их соответствия требованиям ФГОС общего образования.</w:t>
            </w:r>
          </w:p>
          <w:p w14:paraId="0CF8C11B">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Проведение диагностики способностей, образовательных и профессиональных потребностей обучающихся в профильном обучении.</w:t>
            </w:r>
          </w:p>
          <w:p w14:paraId="3E14CDE6">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обучения педагогов по составлению индивидуальных учебных планов, ИОМов.</w:t>
            </w:r>
          </w:p>
          <w:p w14:paraId="3F2BC706">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обучения педагогов на курсах повышения квалификации по преподаванию предметов на профильном уровне.</w:t>
            </w:r>
          </w:p>
          <w:p w14:paraId="0D7EFC30">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Использование автоматизированных систем по организационно-управленческихм вопросам (учет персональной нагрузки обучающихся и педагогов, контроль прохождения ИОМ, составление и корректировка расписания).</w:t>
            </w:r>
          </w:p>
        </w:tc>
      </w:tr>
      <w:tr w14:paraId="2741C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40FBFE73">
            <w:pPr>
              <w:spacing w:after="0" w:line="240" w:lineRule="auto"/>
              <w:rPr>
                <w:rFonts w:eastAsia="DengXian"/>
                <w:kern w:val="2"/>
                <w:lang w:eastAsia="zh-CN"/>
                <w14:ligatures w14:val="standardContextual"/>
              </w:rPr>
            </w:pPr>
          </w:p>
        </w:tc>
        <w:tc>
          <w:tcPr>
            <w:tcW w:w="2469" w:type="dxa"/>
            <w:vMerge w:val="continue"/>
          </w:tcPr>
          <w:p w14:paraId="1E5D528D">
            <w:pPr>
              <w:spacing w:after="0" w:line="240" w:lineRule="auto"/>
              <w:rPr>
                <w:rFonts w:eastAsia="DengXian"/>
                <w:kern w:val="2"/>
                <w:lang w:eastAsia="zh-CN"/>
                <w14:ligatures w14:val="standardContextual"/>
              </w:rPr>
            </w:pPr>
          </w:p>
        </w:tc>
        <w:tc>
          <w:tcPr>
            <w:tcW w:w="1584" w:type="dxa"/>
            <w:vMerge w:val="continue"/>
          </w:tcPr>
          <w:p w14:paraId="7D34BDB7">
            <w:pPr>
              <w:spacing w:after="0" w:line="240" w:lineRule="auto"/>
              <w:rPr>
                <w:rFonts w:eastAsia="DengXian"/>
                <w:kern w:val="2"/>
                <w:lang w:eastAsia="zh-CN"/>
                <w14:ligatures w14:val="standardContextual"/>
              </w:rPr>
            </w:pPr>
          </w:p>
        </w:tc>
        <w:tc>
          <w:tcPr>
            <w:tcW w:w="1223" w:type="dxa"/>
            <w:vMerge w:val="continue"/>
          </w:tcPr>
          <w:p w14:paraId="6B5F1528">
            <w:pPr>
              <w:spacing w:after="0" w:line="240" w:lineRule="auto"/>
              <w:rPr>
                <w:rFonts w:eastAsia="DengXian"/>
                <w:kern w:val="2"/>
                <w:lang w:eastAsia="zh-CN"/>
                <w14:ligatures w14:val="standardContextual"/>
              </w:rPr>
            </w:pPr>
          </w:p>
        </w:tc>
        <w:tc>
          <w:tcPr>
            <w:tcW w:w="1757" w:type="dxa"/>
            <w:vMerge w:val="continue"/>
          </w:tcPr>
          <w:p w14:paraId="39BB8D27">
            <w:pPr>
              <w:spacing w:after="0" w:line="240" w:lineRule="auto"/>
              <w:rPr>
                <w:rFonts w:eastAsia="DengXian"/>
                <w:kern w:val="2"/>
                <w:lang w:eastAsia="zh-CN"/>
                <w14:ligatures w14:val="standardContextual"/>
              </w:rPr>
            </w:pPr>
          </w:p>
        </w:tc>
        <w:tc>
          <w:tcPr>
            <w:tcW w:w="1790" w:type="dxa"/>
            <w:vMerge w:val="continue"/>
          </w:tcPr>
          <w:p w14:paraId="6B22E11D">
            <w:pPr>
              <w:spacing w:after="0" w:line="240" w:lineRule="auto"/>
              <w:rPr>
                <w:rFonts w:eastAsia="DengXian"/>
                <w:kern w:val="2"/>
                <w:lang w:eastAsia="zh-CN"/>
                <w14:ligatures w14:val="standardContextual"/>
              </w:rPr>
            </w:pPr>
          </w:p>
        </w:tc>
        <w:tc>
          <w:tcPr>
            <w:tcW w:w="2330" w:type="dxa"/>
          </w:tcPr>
          <w:p w14:paraId="34230E78">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 xml:space="preserve">Недостаточная работа по формированию интереса и мотивации обучающихся к профильному обучению. </w:t>
            </w:r>
          </w:p>
        </w:tc>
        <w:tc>
          <w:tcPr>
            <w:tcW w:w="3495" w:type="dxa"/>
          </w:tcPr>
          <w:p w14:paraId="3FEEF207">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Проведение разъяснительной работы с обучающимися и родителями (законными представителями) о важности профильного обучения обучающихся в профессиональном самоопределении.</w:t>
            </w:r>
          </w:p>
          <w:p w14:paraId="4CC7C79D">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профориентационных мер (посещение производственных предприятий, организаций социальной сферы, организаций высшего и среднего профессионального образования), использование различных форматов, технологий обучения.</w:t>
            </w:r>
          </w:p>
        </w:tc>
      </w:tr>
      <w:tr w14:paraId="631D1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207F1E9D">
            <w:pPr>
              <w:spacing w:after="0" w:line="240" w:lineRule="auto"/>
              <w:rPr>
                <w:rFonts w:eastAsia="DengXian"/>
                <w:kern w:val="2"/>
                <w:lang w:eastAsia="zh-CN"/>
                <w14:ligatures w14:val="standardContextual"/>
              </w:rPr>
            </w:pPr>
          </w:p>
        </w:tc>
        <w:tc>
          <w:tcPr>
            <w:tcW w:w="2469" w:type="dxa"/>
            <w:vMerge w:val="continue"/>
          </w:tcPr>
          <w:p w14:paraId="47C635CA">
            <w:pPr>
              <w:spacing w:after="0" w:line="240" w:lineRule="auto"/>
              <w:rPr>
                <w:rFonts w:eastAsia="DengXian"/>
                <w:kern w:val="2"/>
                <w:lang w:eastAsia="zh-CN"/>
                <w14:ligatures w14:val="standardContextual"/>
              </w:rPr>
            </w:pPr>
          </w:p>
        </w:tc>
        <w:tc>
          <w:tcPr>
            <w:tcW w:w="1584" w:type="dxa"/>
            <w:vMerge w:val="continue"/>
          </w:tcPr>
          <w:p w14:paraId="1A0A6E89">
            <w:pPr>
              <w:spacing w:after="0" w:line="240" w:lineRule="auto"/>
              <w:rPr>
                <w:rFonts w:eastAsia="DengXian"/>
                <w:kern w:val="2"/>
                <w:lang w:eastAsia="zh-CN"/>
                <w14:ligatures w14:val="standardContextual"/>
              </w:rPr>
            </w:pPr>
          </w:p>
        </w:tc>
        <w:tc>
          <w:tcPr>
            <w:tcW w:w="1223" w:type="dxa"/>
            <w:vMerge w:val="continue"/>
          </w:tcPr>
          <w:p w14:paraId="1D3F43AE">
            <w:pPr>
              <w:spacing w:after="0" w:line="240" w:lineRule="auto"/>
              <w:rPr>
                <w:rFonts w:eastAsia="DengXian"/>
                <w:kern w:val="2"/>
                <w:lang w:eastAsia="zh-CN"/>
                <w14:ligatures w14:val="standardContextual"/>
              </w:rPr>
            </w:pPr>
          </w:p>
        </w:tc>
        <w:tc>
          <w:tcPr>
            <w:tcW w:w="1757" w:type="dxa"/>
            <w:vMerge w:val="continue"/>
          </w:tcPr>
          <w:p w14:paraId="1F142FBF">
            <w:pPr>
              <w:spacing w:after="0" w:line="240" w:lineRule="auto"/>
              <w:rPr>
                <w:rFonts w:eastAsia="DengXian"/>
                <w:kern w:val="2"/>
                <w:lang w:eastAsia="zh-CN"/>
                <w14:ligatures w14:val="standardContextual"/>
              </w:rPr>
            </w:pPr>
          </w:p>
        </w:tc>
        <w:tc>
          <w:tcPr>
            <w:tcW w:w="1790" w:type="dxa"/>
            <w:vMerge w:val="continue"/>
          </w:tcPr>
          <w:p w14:paraId="64787B71">
            <w:pPr>
              <w:spacing w:after="0" w:line="240" w:lineRule="auto"/>
              <w:rPr>
                <w:rFonts w:eastAsia="DengXian"/>
                <w:kern w:val="2"/>
                <w:lang w:eastAsia="zh-CN"/>
                <w14:ligatures w14:val="standardContextual"/>
              </w:rPr>
            </w:pPr>
          </w:p>
        </w:tc>
        <w:tc>
          <w:tcPr>
            <w:tcW w:w="2330" w:type="dxa"/>
          </w:tcPr>
          <w:p w14:paraId="7D247BB5">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Отсутствие диагностики запросов на профильное обучение.</w:t>
            </w:r>
          </w:p>
        </w:tc>
        <w:tc>
          <w:tcPr>
            <w:tcW w:w="3495" w:type="dxa"/>
          </w:tcPr>
          <w:p w14:paraId="7BAAD0E7">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психолого-педагогической диагностики по выявлению индивидуальных запросов на профильное обучение.</w:t>
            </w:r>
          </w:p>
        </w:tc>
      </w:tr>
      <w:tr w14:paraId="25389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6EB08D56">
            <w:pPr>
              <w:spacing w:after="0" w:line="240" w:lineRule="auto"/>
              <w:rPr>
                <w:rFonts w:eastAsia="DengXian"/>
                <w:kern w:val="2"/>
                <w:lang w:eastAsia="zh-CN"/>
                <w14:ligatures w14:val="standardContextual"/>
              </w:rPr>
            </w:pPr>
          </w:p>
        </w:tc>
        <w:tc>
          <w:tcPr>
            <w:tcW w:w="2469" w:type="dxa"/>
            <w:vMerge w:val="continue"/>
          </w:tcPr>
          <w:p w14:paraId="062B1D6C">
            <w:pPr>
              <w:spacing w:after="0" w:line="240" w:lineRule="auto"/>
              <w:rPr>
                <w:rFonts w:eastAsia="DengXian"/>
                <w:kern w:val="2"/>
                <w:lang w:eastAsia="zh-CN"/>
                <w14:ligatures w14:val="standardContextual"/>
              </w:rPr>
            </w:pPr>
          </w:p>
        </w:tc>
        <w:tc>
          <w:tcPr>
            <w:tcW w:w="1584" w:type="dxa"/>
            <w:vMerge w:val="continue"/>
          </w:tcPr>
          <w:p w14:paraId="3F147168">
            <w:pPr>
              <w:spacing w:after="0" w:line="240" w:lineRule="auto"/>
              <w:rPr>
                <w:rFonts w:eastAsia="DengXian"/>
                <w:kern w:val="2"/>
                <w:lang w:eastAsia="zh-CN"/>
                <w14:ligatures w14:val="standardContextual"/>
              </w:rPr>
            </w:pPr>
          </w:p>
        </w:tc>
        <w:tc>
          <w:tcPr>
            <w:tcW w:w="1223" w:type="dxa"/>
            <w:vMerge w:val="continue"/>
          </w:tcPr>
          <w:p w14:paraId="0E4F6CF7">
            <w:pPr>
              <w:spacing w:after="0" w:line="240" w:lineRule="auto"/>
              <w:rPr>
                <w:rFonts w:eastAsia="DengXian"/>
                <w:kern w:val="2"/>
                <w:lang w:eastAsia="zh-CN"/>
                <w14:ligatures w14:val="standardContextual"/>
              </w:rPr>
            </w:pPr>
          </w:p>
        </w:tc>
        <w:tc>
          <w:tcPr>
            <w:tcW w:w="1757" w:type="dxa"/>
            <w:vMerge w:val="continue"/>
          </w:tcPr>
          <w:p w14:paraId="1813EC77">
            <w:pPr>
              <w:spacing w:after="0" w:line="240" w:lineRule="auto"/>
              <w:rPr>
                <w:rFonts w:eastAsia="DengXian"/>
                <w:kern w:val="2"/>
                <w:lang w:eastAsia="zh-CN"/>
                <w14:ligatures w14:val="standardContextual"/>
              </w:rPr>
            </w:pPr>
          </w:p>
        </w:tc>
        <w:tc>
          <w:tcPr>
            <w:tcW w:w="1790" w:type="dxa"/>
            <w:vMerge w:val="continue"/>
          </w:tcPr>
          <w:p w14:paraId="4F635591">
            <w:pPr>
              <w:spacing w:after="0" w:line="240" w:lineRule="auto"/>
              <w:rPr>
                <w:rFonts w:eastAsia="DengXian"/>
                <w:kern w:val="2"/>
                <w:lang w:eastAsia="zh-CN"/>
                <w14:ligatures w14:val="standardContextual"/>
              </w:rPr>
            </w:pPr>
          </w:p>
        </w:tc>
        <w:tc>
          <w:tcPr>
            <w:tcW w:w="2330" w:type="dxa"/>
          </w:tcPr>
          <w:p w14:paraId="30D66854">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 xml:space="preserve">Не обеспечивается реализация требований ФГОС общего образования к организации профильного обучения, в том числе в форме ИУП.  </w:t>
            </w:r>
          </w:p>
        </w:tc>
        <w:tc>
          <w:tcPr>
            <w:tcW w:w="3495" w:type="dxa"/>
          </w:tcPr>
          <w:p w14:paraId="2C6D3163">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профессиональной ориентации и   предоставление возможности каждому обучающемуся проявить свои интеллектуальные и творческие способности при изучении  учебных предметов, которые необходимы для продолжения получения образования и дальнейшей трудовой деятельности в областях, определенных Стратегией научно-технологического развития.</w:t>
            </w:r>
          </w:p>
          <w:p w14:paraId="740C78C1">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Включение в основную образовательную программу учебных планов различных профилей обучения в соответствии с требованиями ФГОС.</w:t>
            </w:r>
          </w:p>
          <w:p w14:paraId="1D81837E">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Предоставление бучающимся в соответствии с требованиями ФГОС СОО возможность формирования индивидуальных учебных планов, включающих обязательные учебные предметы, изучаемые на уровне среднего общего образования (на базовом или углубленном уровне), дополнительные учебные предметы, курсы по выбору обучающихся.</w:t>
            </w:r>
          </w:p>
          <w:p w14:paraId="0C9E4A86">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требования ФГОС СОО к реализации учебных планов одного или нескольких профилей обучения (естественно-научный, гуманитарный, социально-экономический, технологический, универсальный).</w:t>
            </w:r>
          </w:p>
          <w:p w14:paraId="2F9DB0AD">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формирования индивидуальной траектории развития обучающегося (содержание учебных предметов, курсов, модулей, темп и формы образования), реализация ИУП.</w:t>
            </w:r>
          </w:p>
          <w:p w14:paraId="4F8FA6F3">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возможности индивидуального развития обучающихся посредством реализации индивидуальных учебных планов с учетом получения предпрофессиональных знаний и представлений, направленных на осуществление осознанного выбора образовательной программы следующего уровня образования и (или) направленности.</w:t>
            </w:r>
          </w:p>
          <w:p w14:paraId="5504AAC4">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кадровых,  материально-технических и финансовых ресурсов для реализации ИУП.</w:t>
            </w:r>
          </w:p>
          <w:p w14:paraId="2F181006">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изучения  интеллектуальных (академическхе) способностей и возможностей, познавательных интересов и потребностей обучающихся, которые могут служить основанием для разработки ИУП.</w:t>
            </w:r>
          </w:p>
          <w:p w14:paraId="492B8275">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вариативности содержания образовательных программ, соответствующих образовательным потребностям и интересам обучающихся.</w:t>
            </w:r>
          </w:p>
        </w:tc>
      </w:tr>
      <w:tr w14:paraId="06269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074E7398">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3</w:t>
            </w:r>
          </w:p>
        </w:tc>
        <w:tc>
          <w:tcPr>
            <w:tcW w:w="2469" w:type="dxa"/>
          </w:tcPr>
          <w:p w14:paraId="67B53EFF">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Реализация федеральных рабочих программ по учебным предметам (1‒11 классы) (критический показатель) (с 1 сентября 2024 года)</w:t>
            </w:r>
          </w:p>
        </w:tc>
        <w:tc>
          <w:tcPr>
            <w:tcW w:w="1584" w:type="dxa"/>
          </w:tcPr>
          <w:p w14:paraId="2F3E9FFE">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100% учителей используют программы учебных предметов, содержание и планируемые результаты которых не ниже соответствующих содержания и планируемых результатов федеральных рабочих программ учебных предметов</w:t>
            </w:r>
          </w:p>
        </w:tc>
        <w:tc>
          <w:tcPr>
            <w:tcW w:w="1223" w:type="dxa"/>
          </w:tcPr>
          <w:p w14:paraId="108CA792">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w:t>
            </w:r>
          </w:p>
        </w:tc>
        <w:tc>
          <w:tcPr>
            <w:tcW w:w="1757" w:type="dxa"/>
          </w:tcPr>
          <w:p w14:paraId="7F054CC6">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Магистральное направление «Знание»</w:t>
            </w:r>
          </w:p>
        </w:tc>
        <w:tc>
          <w:tcPr>
            <w:tcW w:w="1790" w:type="dxa"/>
          </w:tcPr>
          <w:p w14:paraId="095F45BD">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Образовательный процесс</w:t>
            </w:r>
          </w:p>
        </w:tc>
        <w:tc>
          <w:tcPr>
            <w:tcW w:w="2330" w:type="dxa"/>
          </w:tcPr>
          <w:p w14:paraId="2703163D">
            <w:pPr>
              <w:spacing w:after="0" w:line="240" w:lineRule="auto"/>
              <w:rPr>
                <w:rFonts w:eastAsia="DengXian"/>
                <w:kern w:val="2"/>
                <w:lang w:eastAsia="zh-CN"/>
                <w14:ligatures w14:val="standardContextual"/>
              </w:rPr>
            </w:pPr>
          </w:p>
        </w:tc>
        <w:tc>
          <w:tcPr>
            <w:tcW w:w="3495" w:type="dxa"/>
          </w:tcPr>
          <w:p w14:paraId="3C78ECF0">
            <w:pPr>
              <w:spacing w:after="0" w:line="240" w:lineRule="auto"/>
              <w:rPr>
                <w:rFonts w:eastAsia="DengXian"/>
                <w:kern w:val="2"/>
                <w:lang w:eastAsia="zh-CN"/>
                <w14:ligatures w14:val="standardContextual"/>
              </w:rPr>
            </w:pPr>
          </w:p>
        </w:tc>
      </w:tr>
      <w:tr w14:paraId="60C69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restart"/>
          </w:tcPr>
          <w:p w14:paraId="119544DB">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4</w:t>
            </w:r>
          </w:p>
        </w:tc>
        <w:tc>
          <w:tcPr>
            <w:tcW w:w="2469" w:type="dxa"/>
            <w:vMerge w:val="restart"/>
          </w:tcPr>
          <w:p w14:paraId="267F2ED9">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Обеспеченность учебниками и учебными пособиями</w:t>
            </w:r>
          </w:p>
        </w:tc>
        <w:tc>
          <w:tcPr>
            <w:tcW w:w="1584" w:type="dxa"/>
            <w:vMerge w:val="restart"/>
          </w:tcPr>
          <w:p w14:paraId="7834F187">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 xml:space="preserve">Не обеспечено учебниками в полном объеме </w:t>
            </w:r>
          </w:p>
        </w:tc>
        <w:tc>
          <w:tcPr>
            <w:tcW w:w="1223" w:type="dxa"/>
            <w:vMerge w:val="restart"/>
          </w:tcPr>
          <w:p w14:paraId="2222B8D0">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w:t>
            </w:r>
          </w:p>
        </w:tc>
        <w:tc>
          <w:tcPr>
            <w:tcW w:w="1757" w:type="dxa"/>
            <w:vMerge w:val="restart"/>
          </w:tcPr>
          <w:p w14:paraId="2918C547">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Магистральное направление «Знание»</w:t>
            </w:r>
          </w:p>
        </w:tc>
        <w:tc>
          <w:tcPr>
            <w:tcW w:w="1790" w:type="dxa"/>
            <w:vMerge w:val="restart"/>
          </w:tcPr>
          <w:p w14:paraId="3654F3BC">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Образовательный процесс</w:t>
            </w:r>
          </w:p>
        </w:tc>
        <w:tc>
          <w:tcPr>
            <w:tcW w:w="2330" w:type="dxa"/>
          </w:tcPr>
          <w:p w14:paraId="74173CF3">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Не актуализирован перечень учебников и учебных пособий согласно ФПУ для обеспечения ООП.</w:t>
            </w:r>
          </w:p>
        </w:tc>
        <w:tc>
          <w:tcPr>
            <w:tcW w:w="3495" w:type="dxa"/>
          </w:tcPr>
          <w:p w14:paraId="3A8A2552">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Применение электронного учета библиотечного фонда.</w:t>
            </w:r>
          </w:p>
        </w:tc>
      </w:tr>
      <w:tr w14:paraId="7C21C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3E60293A">
            <w:pPr>
              <w:spacing w:after="0" w:line="240" w:lineRule="auto"/>
              <w:rPr>
                <w:rFonts w:eastAsia="DengXian"/>
                <w:kern w:val="2"/>
                <w:lang w:eastAsia="zh-CN"/>
                <w14:ligatures w14:val="standardContextual"/>
              </w:rPr>
            </w:pPr>
          </w:p>
        </w:tc>
        <w:tc>
          <w:tcPr>
            <w:tcW w:w="2469" w:type="dxa"/>
            <w:vMerge w:val="continue"/>
          </w:tcPr>
          <w:p w14:paraId="0A1A795B">
            <w:pPr>
              <w:spacing w:after="0" w:line="240" w:lineRule="auto"/>
              <w:rPr>
                <w:rFonts w:eastAsia="DengXian"/>
                <w:kern w:val="2"/>
                <w:lang w:eastAsia="zh-CN"/>
                <w14:ligatures w14:val="standardContextual"/>
              </w:rPr>
            </w:pPr>
          </w:p>
        </w:tc>
        <w:tc>
          <w:tcPr>
            <w:tcW w:w="1584" w:type="dxa"/>
            <w:vMerge w:val="continue"/>
          </w:tcPr>
          <w:p w14:paraId="34AE3F06">
            <w:pPr>
              <w:spacing w:after="0" w:line="240" w:lineRule="auto"/>
              <w:rPr>
                <w:rFonts w:eastAsia="DengXian"/>
                <w:kern w:val="2"/>
                <w:lang w:eastAsia="zh-CN"/>
                <w14:ligatures w14:val="standardContextual"/>
              </w:rPr>
            </w:pPr>
          </w:p>
        </w:tc>
        <w:tc>
          <w:tcPr>
            <w:tcW w:w="1223" w:type="dxa"/>
            <w:vMerge w:val="continue"/>
          </w:tcPr>
          <w:p w14:paraId="1BB48E0B">
            <w:pPr>
              <w:spacing w:after="0" w:line="240" w:lineRule="auto"/>
              <w:rPr>
                <w:rFonts w:eastAsia="DengXian"/>
                <w:kern w:val="2"/>
                <w:lang w:eastAsia="zh-CN"/>
                <w14:ligatures w14:val="standardContextual"/>
              </w:rPr>
            </w:pPr>
          </w:p>
        </w:tc>
        <w:tc>
          <w:tcPr>
            <w:tcW w:w="1757" w:type="dxa"/>
            <w:vMerge w:val="continue"/>
          </w:tcPr>
          <w:p w14:paraId="78B9ECB2">
            <w:pPr>
              <w:spacing w:after="0" w:line="240" w:lineRule="auto"/>
              <w:rPr>
                <w:rFonts w:eastAsia="DengXian"/>
                <w:kern w:val="2"/>
                <w:lang w:eastAsia="zh-CN"/>
                <w14:ligatures w14:val="standardContextual"/>
              </w:rPr>
            </w:pPr>
          </w:p>
        </w:tc>
        <w:tc>
          <w:tcPr>
            <w:tcW w:w="1790" w:type="dxa"/>
            <w:vMerge w:val="continue"/>
          </w:tcPr>
          <w:p w14:paraId="0FBA6B6B">
            <w:pPr>
              <w:spacing w:after="0" w:line="240" w:lineRule="auto"/>
              <w:rPr>
                <w:rFonts w:eastAsia="DengXian"/>
                <w:kern w:val="2"/>
                <w:lang w:eastAsia="zh-CN"/>
                <w14:ligatures w14:val="standardContextual"/>
              </w:rPr>
            </w:pPr>
          </w:p>
        </w:tc>
        <w:tc>
          <w:tcPr>
            <w:tcW w:w="2330" w:type="dxa"/>
          </w:tcPr>
          <w:p w14:paraId="7DB799FF">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Отсутствие внебюджетных фондов.</w:t>
            </w:r>
          </w:p>
        </w:tc>
        <w:tc>
          <w:tcPr>
            <w:tcW w:w="3495" w:type="dxa"/>
          </w:tcPr>
          <w:p w14:paraId="079BB956">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Привлечение внебюджетных фондов (грантов, инвестиций).</w:t>
            </w:r>
          </w:p>
        </w:tc>
      </w:tr>
      <w:tr w14:paraId="4889D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371E28B1">
            <w:pPr>
              <w:spacing w:after="0" w:line="240" w:lineRule="auto"/>
              <w:rPr>
                <w:rFonts w:eastAsia="DengXian"/>
                <w:kern w:val="2"/>
                <w:lang w:eastAsia="zh-CN"/>
                <w14:ligatures w14:val="standardContextual"/>
              </w:rPr>
            </w:pPr>
          </w:p>
        </w:tc>
        <w:tc>
          <w:tcPr>
            <w:tcW w:w="2469" w:type="dxa"/>
            <w:vMerge w:val="continue"/>
          </w:tcPr>
          <w:p w14:paraId="1B0BCCDE">
            <w:pPr>
              <w:spacing w:after="0" w:line="240" w:lineRule="auto"/>
              <w:rPr>
                <w:rFonts w:eastAsia="DengXian"/>
                <w:kern w:val="2"/>
                <w:lang w:eastAsia="zh-CN"/>
                <w14:ligatures w14:val="standardContextual"/>
              </w:rPr>
            </w:pPr>
          </w:p>
        </w:tc>
        <w:tc>
          <w:tcPr>
            <w:tcW w:w="1584" w:type="dxa"/>
            <w:vMerge w:val="continue"/>
          </w:tcPr>
          <w:p w14:paraId="2EBF2DD3">
            <w:pPr>
              <w:spacing w:after="0" w:line="240" w:lineRule="auto"/>
              <w:rPr>
                <w:rFonts w:eastAsia="DengXian"/>
                <w:kern w:val="2"/>
                <w:lang w:eastAsia="zh-CN"/>
                <w14:ligatures w14:val="standardContextual"/>
              </w:rPr>
            </w:pPr>
          </w:p>
        </w:tc>
        <w:tc>
          <w:tcPr>
            <w:tcW w:w="1223" w:type="dxa"/>
            <w:vMerge w:val="continue"/>
          </w:tcPr>
          <w:p w14:paraId="774DD4EF">
            <w:pPr>
              <w:spacing w:after="0" w:line="240" w:lineRule="auto"/>
              <w:rPr>
                <w:rFonts w:eastAsia="DengXian"/>
                <w:kern w:val="2"/>
                <w:lang w:eastAsia="zh-CN"/>
                <w14:ligatures w14:val="standardContextual"/>
              </w:rPr>
            </w:pPr>
          </w:p>
        </w:tc>
        <w:tc>
          <w:tcPr>
            <w:tcW w:w="1757" w:type="dxa"/>
            <w:vMerge w:val="continue"/>
          </w:tcPr>
          <w:p w14:paraId="7FEEDA7E">
            <w:pPr>
              <w:spacing w:after="0" w:line="240" w:lineRule="auto"/>
              <w:rPr>
                <w:rFonts w:eastAsia="DengXian"/>
                <w:kern w:val="2"/>
                <w:lang w:eastAsia="zh-CN"/>
                <w14:ligatures w14:val="standardContextual"/>
              </w:rPr>
            </w:pPr>
          </w:p>
        </w:tc>
        <w:tc>
          <w:tcPr>
            <w:tcW w:w="1790" w:type="dxa"/>
            <w:vMerge w:val="continue"/>
          </w:tcPr>
          <w:p w14:paraId="094115C7">
            <w:pPr>
              <w:spacing w:after="0" w:line="240" w:lineRule="auto"/>
              <w:rPr>
                <w:rFonts w:eastAsia="DengXian"/>
                <w:kern w:val="2"/>
                <w:lang w:eastAsia="zh-CN"/>
                <w14:ligatures w14:val="standardContextual"/>
              </w:rPr>
            </w:pPr>
          </w:p>
        </w:tc>
        <w:tc>
          <w:tcPr>
            <w:tcW w:w="2330" w:type="dxa"/>
          </w:tcPr>
          <w:p w14:paraId="20ED2C77">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Отсутствие перспективного прогнозирования контингента обучающихся.</w:t>
            </w:r>
          </w:p>
        </w:tc>
        <w:tc>
          <w:tcPr>
            <w:tcW w:w="3495" w:type="dxa"/>
          </w:tcPr>
          <w:p w14:paraId="45CF9B69">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Прогнозирование динамики контингента обучающихся, разработка перспективного плана закупки учебников.</w:t>
            </w:r>
          </w:p>
        </w:tc>
      </w:tr>
      <w:tr w14:paraId="090BA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6C1FB4DB">
            <w:pPr>
              <w:spacing w:after="0" w:line="240" w:lineRule="auto"/>
              <w:rPr>
                <w:rFonts w:eastAsia="DengXian"/>
                <w:kern w:val="2"/>
                <w:lang w:eastAsia="zh-CN"/>
                <w14:ligatures w14:val="standardContextual"/>
              </w:rPr>
            </w:pPr>
          </w:p>
        </w:tc>
        <w:tc>
          <w:tcPr>
            <w:tcW w:w="2469" w:type="dxa"/>
            <w:vMerge w:val="continue"/>
          </w:tcPr>
          <w:p w14:paraId="176A2894">
            <w:pPr>
              <w:spacing w:after="0" w:line="240" w:lineRule="auto"/>
              <w:rPr>
                <w:rFonts w:eastAsia="DengXian"/>
                <w:kern w:val="2"/>
                <w:lang w:eastAsia="zh-CN"/>
                <w14:ligatures w14:val="standardContextual"/>
              </w:rPr>
            </w:pPr>
          </w:p>
        </w:tc>
        <w:tc>
          <w:tcPr>
            <w:tcW w:w="1584" w:type="dxa"/>
            <w:vMerge w:val="continue"/>
          </w:tcPr>
          <w:p w14:paraId="5EA36259">
            <w:pPr>
              <w:spacing w:after="0" w:line="240" w:lineRule="auto"/>
              <w:rPr>
                <w:rFonts w:eastAsia="DengXian"/>
                <w:kern w:val="2"/>
                <w:lang w:eastAsia="zh-CN"/>
                <w14:ligatures w14:val="standardContextual"/>
              </w:rPr>
            </w:pPr>
          </w:p>
        </w:tc>
        <w:tc>
          <w:tcPr>
            <w:tcW w:w="1223" w:type="dxa"/>
            <w:vMerge w:val="continue"/>
          </w:tcPr>
          <w:p w14:paraId="3D00CD18">
            <w:pPr>
              <w:spacing w:after="0" w:line="240" w:lineRule="auto"/>
              <w:rPr>
                <w:rFonts w:eastAsia="DengXian"/>
                <w:kern w:val="2"/>
                <w:lang w:eastAsia="zh-CN"/>
                <w14:ligatures w14:val="standardContextual"/>
              </w:rPr>
            </w:pPr>
          </w:p>
        </w:tc>
        <w:tc>
          <w:tcPr>
            <w:tcW w:w="1757" w:type="dxa"/>
            <w:vMerge w:val="continue"/>
          </w:tcPr>
          <w:p w14:paraId="62C8E69C">
            <w:pPr>
              <w:spacing w:after="0" w:line="240" w:lineRule="auto"/>
              <w:rPr>
                <w:rFonts w:eastAsia="DengXian"/>
                <w:kern w:val="2"/>
                <w:lang w:eastAsia="zh-CN"/>
                <w14:ligatures w14:val="standardContextual"/>
              </w:rPr>
            </w:pPr>
          </w:p>
        </w:tc>
        <w:tc>
          <w:tcPr>
            <w:tcW w:w="1790" w:type="dxa"/>
            <w:vMerge w:val="continue"/>
          </w:tcPr>
          <w:p w14:paraId="5043E728">
            <w:pPr>
              <w:spacing w:after="0" w:line="240" w:lineRule="auto"/>
              <w:rPr>
                <w:rFonts w:eastAsia="DengXian"/>
                <w:kern w:val="2"/>
                <w:lang w:eastAsia="zh-CN"/>
                <w14:ligatures w14:val="standardContextual"/>
              </w:rPr>
            </w:pPr>
          </w:p>
        </w:tc>
        <w:tc>
          <w:tcPr>
            <w:tcW w:w="2330" w:type="dxa"/>
          </w:tcPr>
          <w:p w14:paraId="5807C65E">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Малоэффективное распределение и использование финансовых ресурсов.</w:t>
            </w:r>
          </w:p>
        </w:tc>
        <w:tc>
          <w:tcPr>
            <w:tcW w:w="3495" w:type="dxa"/>
          </w:tcPr>
          <w:p w14:paraId="3D51E003">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Разработка системы контроля использования финансовых ресурсов.</w:t>
            </w:r>
          </w:p>
        </w:tc>
      </w:tr>
      <w:tr w14:paraId="62174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1E2FCC92">
            <w:pPr>
              <w:spacing w:after="0" w:line="240" w:lineRule="auto"/>
              <w:rPr>
                <w:rFonts w:eastAsia="DengXian"/>
                <w:kern w:val="2"/>
                <w:lang w:eastAsia="zh-CN"/>
                <w14:ligatures w14:val="standardContextual"/>
              </w:rPr>
            </w:pPr>
          </w:p>
        </w:tc>
        <w:tc>
          <w:tcPr>
            <w:tcW w:w="2469" w:type="dxa"/>
            <w:vMerge w:val="continue"/>
          </w:tcPr>
          <w:p w14:paraId="2AC7AF05">
            <w:pPr>
              <w:spacing w:after="0" w:line="240" w:lineRule="auto"/>
              <w:rPr>
                <w:rFonts w:eastAsia="DengXian"/>
                <w:kern w:val="2"/>
                <w:lang w:eastAsia="zh-CN"/>
                <w14:ligatures w14:val="standardContextual"/>
              </w:rPr>
            </w:pPr>
          </w:p>
        </w:tc>
        <w:tc>
          <w:tcPr>
            <w:tcW w:w="1584" w:type="dxa"/>
            <w:vMerge w:val="continue"/>
          </w:tcPr>
          <w:p w14:paraId="49920C36">
            <w:pPr>
              <w:spacing w:after="0" w:line="240" w:lineRule="auto"/>
              <w:rPr>
                <w:rFonts w:eastAsia="DengXian"/>
                <w:kern w:val="2"/>
                <w:lang w:eastAsia="zh-CN"/>
                <w14:ligatures w14:val="standardContextual"/>
              </w:rPr>
            </w:pPr>
          </w:p>
        </w:tc>
        <w:tc>
          <w:tcPr>
            <w:tcW w:w="1223" w:type="dxa"/>
            <w:vMerge w:val="continue"/>
          </w:tcPr>
          <w:p w14:paraId="02EB52B5">
            <w:pPr>
              <w:spacing w:after="0" w:line="240" w:lineRule="auto"/>
              <w:rPr>
                <w:rFonts w:eastAsia="DengXian"/>
                <w:kern w:val="2"/>
                <w:lang w:eastAsia="zh-CN"/>
                <w14:ligatures w14:val="standardContextual"/>
              </w:rPr>
            </w:pPr>
          </w:p>
        </w:tc>
        <w:tc>
          <w:tcPr>
            <w:tcW w:w="1757" w:type="dxa"/>
            <w:vMerge w:val="continue"/>
          </w:tcPr>
          <w:p w14:paraId="18D08A20">
            <w:pPr>
              <w:spacing w:after="0" w:line="240" w:lineRule="auto"/>
              <w:rPr>
                <w:rFonts w:eastAsia="DengXian"/>
                <w:kern w:val="2"/>
                <w:lang w:eastAsia="zh-CN"/>
                <w14:ligatures w14:val="standardContextual"/>
              </w:rPr>
            </w:pPr>
          </w:p>
        </w:tc>
        <w:tc>
          <w:tcPr>
            <w:tcW w:w="1790" w:type="dxa"/>
            <w:vMerge w:val="continue"/>
          </w:tcPr>
          <w:p w14:paraId="134FB317">
            <w:pPr>
              <w:spacing w:after="0" w:line="240" w:lineRule="auto"/>
              <w:rPr>
                <w:rFonts w:eastAsia="DengXian"/>
                <w:kern w:val="2"/>
                <w:lang w:eastAsia="zh-CN"/>
                <w14:ligatures w14:val="standardContextual"/>
              </w:rPr>
            </w:pPr>
          </w:p>
        </w:tc>
        <w:tc>
          <w:tcPr>
            <w:tcW w:w="2330" w:type="dxa"/>
          </w:tcPr>
          <w:p w14:paraId="73962C14">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Отсутствие своевременного обеспечения учебниками и учебными пособиями в полном объеме.</w:t>
            </w:r>
          </w:p>
        </w:tc>
        <w:tc>
          <w:tcPr>
            <w:tcW w:w="3495" w:type="dxa"/>
          </w:tcPr>
          <w:p w14:paraId="6325FA58">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Изучение нормативной базы (федеральный перечень учебников).</w:t>
            </w:r>
          </w:p>
          <w:p w14:paraId="4301DE35">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Проведение анализа наличия в полном объеме учебников и учебных пособий.</w:t>
            </w:r>
          </w:p>
          <w:p w14:paraId="39B661BC">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поиска и обмена учебниками с другими общеобразовательными организациями.</w:t>
            </w:r>
          </w:p>
          <w:p w14:paraId="24D031E8">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регулярного контроля своевременногого оформления  заказа на обеспечение общеобразовательной организации учебниками и учебными пособиями в полном объеме.</w:t>
            </w:r>
          </w:p>
        </w:tc>
      </w:tr>
      <w:tr w14:paraId="4F6F1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31C3F781">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5</w:t>
            </w:r>
          </w:p>
        </w:tc>
        <w:tc>
          <w:tcPr>
            <w:tcW w:w="2469" w:type="dxa"/>
          </w:tcPr>
          <w:p w14:paraId="45FAD4A6">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Применение электронных образовательных ресурсов (ЭОР) из федерального перечня</w:t>
            </w:r>
          </w:p>
        </w:tc>
        <w:tc>
          <w:tcPr>
            <w:tcW w:w="1584" w:type="dxa"/>
          </w:tcPr>
          <w:p w14:paraId="42BCB467">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Предусмотрено</w:t>
            </w:r>
          </w:p>
        </w:tc>
        <w:tc>
          <w:tcPr>
            <w:tcW w:w="1223" w:type="dxa"/>
          </w:tcPr>
          <w:p w14:paraId="5C61B3ED">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w:t>
            </w:r>
          </w:p>
        </w:tc>
        <w:tc>
          <w:tcPr>
            <w:tcW w:w="1757" w:type="dxa"/>
          </w:tcPr>
          <w:p w14:paraId="2B406324">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Магистральное направление «Знание»</w:t>
            </w:r>
          </w:p>
        </w:tc>
        <w:tc>
          <w:tcPr>
            <w:tcW w:w="1790" w:type="dxa"/>
          </w:tcPr>
          <w:p w14:paraId="60281FF6">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Образовательный процесс</w:t>
            </w:r>
          </w:p>
        </w:tc>
        <w:tc>
          <w:tcPr>
            <w:tcW w:w="2330" w:type="dxa"/>
          </w:tcPr>
          <w:p w14:paraId="7E5F0FEF">
            <w:pPr>
              <w:spacing w:after="0" w:line="240" w:lineRule="auto"/>
              <w:rPr>
                <w:rFonts w:eastAsia="DengXian"/>
                <w:kern w:val="2"/>
                <w:lang w:eastAsia="zh-CN"/>
                <w14:ligatures w14:val="standardContextual"/>
              </w:rPr>
            </w:pPr>
          </w:p>
        </w:tc>
        <w:tc>
          <w:tcPr>
            <w:tcW w:w="3495" w:type="dxa"/>
          </w:tcPr>
          <w:p w14:paraId="1FF32F6C">
            <w:pPr>
              <w:spacing w:after="0" w:line="240" w:lineRule="auto"/>
              <w:rPr>
                <w:rFonts w:eastAsia="DengXian"/>
                <w:kern w:val="2"/>
                <w:lang w:eastAsia="zh-CN"/>
                <w14:ligatures w14:val="standardContextual"/>
              </w:rPr>
            </w:pPr>
          </w:p>
        </w:tc>
      </w:tr>
      <w:tr w14:paraId="2E4F6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restart"/>
          </w:tcPr>
          <w:p w14:paraId="73A3616F">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6</w:t>
            </w:r>
          </w:p>
        </w:tc>
        <w:tc>
          <w:tcPr>
            <w:tcW w:w="2469" w:type="dxa"/>
            <w:vMerge w:val="restart"/>
          </w:tcPr>
          <w:p w14:paraId="5DDDDFF9">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Углубленное изучение отдельных предметов</w:t>
            </w:r>
          </w:p>
        </w:tc>
        <w:tc>
          <w:tcPr>
            <w:tcW w:w="1584" w:type="dxa"/>
            <w:vMerge w:val="restart"/>
          </w:tcPr>
          <w:p w14:paraId="23E64F04">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 xml:space="preserve">Углубленное изучение одного или более предметов реализуется не менее чем в одном классе одной из параллелей со 2 по 9 класс </w:t>
            </w:r>
          </w:p>
        </w:tc>
        <w:tc>
          <w:tcPr>
            <w:tcW w:w="1223" w:type="dxa"/>
            <w:vMerge w:val="restart"/>
          </w:tcPr>
          <w:p w14:paraId="55721415">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w:t>
            </w:r>
          </w:p>
        </w:tc>
        <w:tc>
          <w:tcPr>
            <w:tcW w:w="1757" w:type="dxa"/>
            <w:vMerge w:val="restart"/>
          </w:tcPr>
          <w:p w14:paraId="14795C59">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Магистральное направление «Знание»</w:t>
            </w:r>
          </w:p>
        </w:tc>
        <w:tc>
          <w:tcPr>
            <w:tcW w:w="1790" w:type="dxa"/>
            <w:vMerge w:val="restart"/>
          </w:tcPr>
          <w:p w14:paraId="0ED87955">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Образовательный процесс</w:t>
            </w:r>
          </w:p>
        </w:tc>
        <w:tc>
          <w:tcPr>
            <w:tcW w:w="2330" w:type="dxa"/>
          </w:tcPr>
          <w:p w14:paraId="21B371CB">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 xml:space="preserve">Недостаточная работа по формированию интереса и мотивации обучающихся к углубленному изучению отдельных предметов.  </w:t>
            </w:r>
          </w:p>
        </w:tc>
        <w:tc>
          <w:tcPr>
            <w:tcW w:w="3495" w:type="dxa"/>
          </w:tcPr>
          <w:p w14:paraId="7C215042">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психолого-педагогической диагностики по выявлению образовательных  интересов и потребностей, способностей и талантов обучающихся.</w:t>
            </w:r>
          </w:p>
          <w:p w14:paraId="2510FA2D">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индивидуальной работы с родителями обучающихся по изучению образовательных запросов и ожиданий.</w:t>
            </w:r>
          </w:p>
          <w:p w14:paraId="175A501D">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Проведение разъяснительной работы (индивидуальной, групповой) с обучающимися, родителями (законными представителями) о важности углубленного изучения предметов для развития способностей и профессионального самоопределения.</w:t>
            </w:r>
          </w:p>
          <w:p w14:paraId="7EC0321C">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Проведение разъяснительной работы с обучающимися, их родителями (законными представителями) о необходимости углубленного изучения отдельных предметов для интеллектуального развития, подготовки к продолжению обучения образовательных организациях высшего и среднего профессионального образования.</w:t>
            </w:r>
          </w:p>
        </w:tc>
      </w:tr>
      <w:tr w14:paraId="7602C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37B9C80D">
            <w:pPr>
              <w:spacing w:after="0" w:line="240" w:lineRule="auto"/>
              <w:rPr>
                <w:rFonts w:eastAsia="DengXian"/>
                <w:kern w:val="2"/>
                <w:lang w:eastAsia="zh-CN"/>
                <w14:ligatures w14:val="standardContextual"/>
              </w:rPr>
            </w:pPr>
          </w:p>
        </w:tc>
        <w:tc>
          <w:tcPr>
            <w:tcW w:w="2469" w:type="dxa"/>
            <w:vMerge w:val="continue"/>
          </w:tcPr>
          <w:p w14:paraId="6D3C6B58">
            <w:pPr>
              <w:spacing w:after="0" w:line="240" w:lineRule="auto"/>
              <w:rPr>
                <w:rFonts w:eastAsia="DengXian"/>
                <w:kern w:val="2"/>
                <w:lang w:eastAsia="zh-CN"/>
                <w14:ligatures w14:val="standardContextual"/>
              </w:rPr>
            </w:pPr>
          </w:p>
        </w:tc>
        <w:tc>
          <w:tcPr>
            <w:tcW w:w="1584" w:type="dxa"/>
            <w:vMerge w:val="continue"/>
          </w:tcPr>
          <w:p w14:paraId="41EEF9E4">
            <w:pPr>
              <w:spacing w:after="0" w:line="240" w:lineRule="auto"/>
              <w:rPr>
                <w:rFonts w:eastAsia="DengXian"/>
                <w:kern w:val="2"/>
                <w:lang w:eastAsia="zh-CN"/>
                <w14:ligatures w14:val="standardContextual"/>
              </w:rPr>
            </w:pPr>
          </w:p>
        </w:tc>
        <w:tc>
          <w:tcPr>
            <w:tcW w:w="1223" w:type="dxa"/>
            <w:vMerge w:val="continue"/>
          </w:tcPr>
          <w:p w14:paraId="07F58177">
            <w:pPr>
              <w:spacing w:after="0" w:line="240" w:lineRule="auto"/>
              <w:rPr>
                <w:rFonts w:eastAsia="DengXian"/>
                <w:kern w:val="2"/>
                <w:lang w:eastAsia="zh-CN"/>
                <w14:ligatures w14:val="standardContextual"/>
              </w:rPr>
            </w:pPr>
          </w:p>
        </w:tc>
        <w:tc>
          <w:tcPr>
            <w:tcW w:w="1757" w:type="dxa"/>
            <w:vMerge w:val="continue"/>
          </w:tcPr>
          <w:p w14:paraId="70745957">
            <w:pPr>
              <w:spacing w:after="0" w:line="240" w:lineRule="auto"/>
              <w:rPr>
                <w:rFonts w:eastAsia="DengXian"/>
                <w:kern w:val="2"/>
                <w:lang w:eastAsia="zh-CN"/>
                <w14:ligatures w14:val="standardContextual"/>
              </w:rPr>
            </w:pPr>
          </w:p>
        </w:tc>
        <w:tc>
          <w:tcPr>
            <w:tcW w:w="1790" w:type="dxa"/>
            <w:vMerge w:val="continue"/>
          </w:tcPr>
          <w:p w14:paraId="3A9457C4">
            <w:pPr>
              <w:spacing w:after="0" w:line="240" w:lineRule="auto"/>
              <w:rPr>
                <w:rFonts w:eastAsia="DengXian"/>
                <w:kern w:val="2"/>
                <w:lang w:eastAsia="zh-CN"/>
                <w14:ligatures w14:val="standardContextual"/>
              </w:rPr>
            </w:pPr>
          </w:p>
        </w:tc>
        <w:tc>
          <w:tcPr>
            <w:tcW w:w="2330" w:type="dxa"/>
          </w:tcPr>
          <w:p w14:paraId="67F7C91A">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Несовершенная система финансирования ИУП.</w:t>
            </w:r>
          </w:p>
        </w:tc>
        <w:tc>
          <w:tcPr>
            <w:tcW w:w="3495" w:type="dxa"/>
          </w:tcPr>
          <w:p w14:paraId="27EACE8D">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Усовершенствование системы контроля за использованием финансовых ресурсов,   обеспечивающих  реализацию ООП, в том числе углубленное изучение отдельных предметов в рамках ИУП.</w:t>
            </w:r>
          </w:p>
        </w:tc>
      </w:tr>
      <w:tr w14:paraId="6EEE1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63383A36">
            <w:pPr>
              <w:spacing w:after="0" w:line="240" w:lineRule="auto"/>
              <w:rPr>
                <w:rFonts w:eastAsia="DengXian"/>
                <w:kern w:val="2"/>
                <w:lang w:eastAsia="zh-CN"/>
                <w14:ligatures w14:val="standardContextual"/>
              </w:rPr>
            </w:pPr>
          </w:p>
        </w:tc>
        <w:tc>
          <w:tcPr>
            <w:tcW w:w="2469" w:type="dxa"/>
            <w:vMerge w:val="continue"/>
          </w:tcPr>
          <w:p w14:paraId="7F1E04F4">
            <w:pPr>
              <w:spacing w:after="0" w:line="240" w:lineRule="auto"/>
              <w:rPr>
                <w:rFonts w:eastAsia="DengXian"/>
                <w:kern w:val="2"/>
                <w:lang w:eastAsia="zh-CN"/>
                <w14:ligatures w14:val="standardContextual"/>
              </w:rPr>
            </w:pPr>
          </w:p>
        </w:tc>
        <w:tc>
          <w:tcPr>
            <w:tcW w:w="1584" w:type="dxa"/>
            <w:vMerge w:val="continue"/>
          </w:tcPr>
          <w:p w14:paraId="3DB0EE97">
            <w:pPr>
              <w:spacing w:after="0" w:line="240" w:lineRule="auto"/>
              <w:rPr>
                <w:rFonts w:eastAsia="DengXian"/>
                <w:kern w:val="2"/>
                <w:lang w:eastAsia="zh-CN"/>
                <w14:ligatures w14:val="standardContextual"/>
              </w:rPr>
            </w:pPr>
          </w:p>
        </w:tc>
        <w:tc>
          <w:tcPr>
            <w:tcW w:w="1223" w:type="dxa"/>
            <w:vMerge w:val="continue"/>
          </w:tcPr>
          <w:p w14:paraId="47BDEAB3">
            <w:pPr>
              <w:spacing w:after="0" w:line="240" w:lineRule="auto"/>
              <w:rPr>
                <w:rFonts w:eastAsia="DengXian"/>
                <w:kern w:val="2"/>
                <w:lang w:eastAsia="zh-CN"/>
                <w14:ligatures w14:val="standardContextual"/>
              </w:rPr>
            </w:pPr>
          </w:p>
        </w:tc>
        <w:tc>
          <w:tcPr>
            <w:tcW w:w="1757" w:type="dxa"/>
            <w:vMerge w:val="continue"/>
          </w:tcPr>
          <w:p w14:paraId="5BE1B8AE">
            <w:pPr>
              <w:spacing w:after="0" w:line="240" w:lineRule="auto"/>
              <w:rPr>
                <w:rFonts w:eastAsia="DengXian"/>
                <w:kern w:val="2"/>
                <w:lang w:eastAsia="zh-CN"/>
                <w14:ligatures w14:val="standardContextual"/>
              </w:rPr>
            </w:pPr>
          </w:p>
        </w:tc>
        <w:tc>
          <w:tcPr>
            <w:tcW w:w="1790" w:type="dxa"/>
            <w:vMerge w:val="continue"/>
          </w:tcPr>
          <w:p w14:paraId="7D76DB60">
            <w:pPr>
              <w:spacing w:after="0" w:line="240" w:lineRule="auto"/>
              <w:rPr>
                <w:rFonts w:eastAsia="DengXian"/>
                <w:kern w:val="2"/>
                <w:lang w:eastAsia="zh-CN"/>
                <w14:ligatures w14:val="standardContextual"/>
              </w:rPr>
            </w:pPr>
          </w:p>
        </w:tc>
        <w:tc>
          <w:tcPr>
            <w:tcW w:w="2330" w:type="dxa"/>
          </w:tcPr>
          <w:p w14:paraId="53CAEEDB">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 xml:space="preserve">Не используются возможности реализации образовательной программы в сетевой форме. </w:t>
            </w:r>
          </w:p>
        </w:tc>
        <w:tc>
          <w:tcPr>
            <w:tcW w:w="3495" w:type="dxa"/>
          </w:tcPr>
          <w:p w14:paraId="2B3A2080">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Создание условий для реализации ООП в сетевой форме: выявление дефицитов, заключение сетевых договоров, мониторинг.</w:t>
            </w:r>
          </w:p>
          <w:p w14:paraId="6FFD9947">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Создание муниципального «ресурсного центра», в котором дети изучают углубленные курсы, а предметы на базовом уровне проходят в школах «у дома».</w:t>
            </w:r>
          </w:p>
        </w:tc>
      </w:tr>
      <w:tr w14:paraId="57746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3FE5D03C">
            <w:pPr>
              <w:spacing w:after="0" w:line="240" w:lineRule="auto"/>
              <w:rPr>
                <w:rFonts w:eastAsia="DengXian"/>
                <w:kern w:val="2"/>
                <w:lang w:eastAsia="zh-CN"/>
                <w14:ligatures w14:val="standardContextual"/>
              </w:rPr>
            </w:pPr>
          </w:p>
        </w:tc>
        <w:tc>
          <w:tcPr>
            <w:tcW w:w="2469" w:type="dxa"/>
            <w:vMerge w:val="continue"/>
          </w:tcPr>
          <w:p w14:paraId="6E72647D">
            <w:pPr>
              <w:spacing w:after="0" w:line="240" w:lineRule="auto"/>
              <w:rPr>
                <w:rFonts w:eastAsia="DengXian"/>
                <w:kern w:val="2"/>
                <w:lang w:eastAsia="zh-CN"/>
                <w14:ligatures w14:val="standardContextual"/>
              </w:rPr>
            </w:pPr>
          </w:p>
        </w:tc>
        <w:tc>
          <w:tcPr>
            <w:tcW w:w="1584" w:type="dxa"/>
            <w:vMerge w:val="continue"/>
          </w:tcPr>
          <w:p w14:paraId="3585EF52">
            <w:pPr>
              <w:spacing w:after="0" w:line="240" w:lineRule="auto"/>
              <w:rPr>
                <w:rFonts w:eastAsia="DengXian"/>
                <w:kern w:val="2"/>
                <w:lang w:eastAsia="zh-CN"/>
                <w14:ligatures w14:val="standardContextual"/>
              </w:rPr>
            </w:pPr>
          </w:p>
        </w:tc>
        <w:tc>
          <w:tcPr>
            <w:tcW w:w="1223" w:type="dxa"/>
            <w:vMerge w:val="continue"/>
          </w:tcPr>
          <w:p w14:paraId="6E3AE372">
            <w:pPr>
              <w:spacing w:after="0" w:line="240" w:lineRule="auto"/>
              <w:rPr>
                <w:rFonts w:eastAsia="DengXian"/>
                <w:kern w:val="2"/>
                <w:lang w:eastAsia="zh-CN"/>
                <w14:ligatures w14:val="standardContextual"/>
              </w:rPr>
            </w:pPr>
          </w:p>
        </w:tc>
        <w:tc>
          <w:tcPr>
            <w:tcW w:w="1757" w:type="dxa"/>
            <w:vMerge w:val="continue"/>
          </w:tcPr>
          <w:p w14:paraId="64347144">
            <w:pPr>
              <w:spacing w:after="0" w:line="240" w:lineRule="auto"/>
              <w:rPr>
                <w:rFonts w:eastAsia="DengXian"/>
                <w:kern w:val="2"/>
                <w:lang w:eastAsia="zh-CN"/>
                <w14:ligatures w14:val="standardContextual"/>
              </w:rPr>
            </w:pPr>
          </w:p>
        </w:tc>
        <w:tc>
          <w:tcPr>
            <w:tcW w:w="1790" w:type="dxa"/>
            <w:vMerge w:val="continue"/>
          </w:tcPr>
          <w:p w14:paraId="4AEA2A6C">
            <w:pPr>
              <w:spacing w:after="0" w:line="240" w:lineRule="auto"/>
              <w:rPr>
                <w:rFonts w:eastAsia="DengXian"/>
                <w:kern w:val="2"/>
                <w:lang w:eastAsia="zh-CN"/>
                <w14:ligatures w14:val="standardContextual"/>
              </w:rPr>
            </w:pPr>
          </w:p>
        </w:tc>
        <w:tc>
          <w:tcPr>
            <w:tcW w:w="2330" w:type="dxa"/>
          </w:tcPr>
          <w:p w14:paraId="146A6095">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Отсутствие системы изучение интересов и запросов обучающихся и их родителей (законных представителей).</w:t>
            </w:r>
          </w:p>
        </w:tc>
        <w:tc>
          <w:tcPr>
            <w:tcW w:w="3495" w:type="dxa"/>
          </w:tcPr>
          <w:p w14:paraId="5007E475">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психолого-педагогической диагностики по выявлению образовательных  интересов и потребностей, способностей и талантов обучающихся.</w:t>
            </w:r>
          </w:p>
          <w:p w14:paraId="59D43C69">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индивидуальной работы с родителями обучающихся по изучению запросов и ожиданий.</w:t>
            </w:r>
          </w:p>
          <w:p w14:paraId="3E1E752A">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Назначение педагога-куратора для индивидуального сопровождения обучающегося: консультирования по выбору предметов ГИА, по определнию профиля, личного образовательного маршрута и т. д.</w:t>
            </w:r>
          </w:p>
          <w:p w14:paraId="3181B11D">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Индивидуальная работа с родителями детей по принятию идей персонализации в образовательной деятельности.</w:t>
            </w:r>
          </w:p>
        </w:tc>
      </w:tr>
      <w:tr w14:paraId="3BCE4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2856396F">
            <w:pPr>
              <w:spacing w:after="0" w:line="240" w:lineRule="auto"/>
              <w:rPr>
                <w:rFonts w:eastAsia="DengXian"/>
                <w:kern w:val="2"/>
                <w:lang w:eastAsia="zh-CN"/>
                <w14:ligatures w14:val="standardContextual"/>
              </w:rPr>
            </w:pPr>
          </w:p>
        </w:tc>
        <w:tc>
          <w:tcPr>
            <w:tcW w:w="2469" w:type="dxa"/>
            <w:vMerge w:val="continue"/>
          </w:tcPr>
          <w:p w14:paraId="0EE60FE6">
            <w:pPr>
              <w:spacing w:after="0" w:line="240" w:lineRule="auto"/>
              <w:rPr>
                <w:rFonts w:eastAsia="DengXian"/>
                <w:kern w:val="2"/>
                <w:lang w:eastAsia="zh-CN"/>
                <w14:ligatures w14:val="standardContextual"/>
              </w:rPr>
            </w:pPr>
          </w:p>
        </w:tc>
        <w:tc>
          <w:tcPr>
            <w:tcW w:w="1584" w:type="dxa"/>
            <w:vMerge w:val="continue"/>
          </w:tcPr>
          <w:p w14:paraId="2AFCA35A">
            <w:pPr>
              <w:spacing w:after="0" w:line="240" w:lineRule="auto"/>
              <w:rPr>
                <w:rFonts w:eastAsia="DengXian"/>
                <w:kern w:val="2"/>
                <w:lang w:eastAsia="zh-CN"/>
                <w14:ligatures w14:val="standardContextual"/>
              </w:rPr>
            </w:pPr>
          </w:p>
        </w:tc>
        <w:tc>
          <w:tcPr>
            <w:tcW w:w="1223" w:type="dxa"/>
            <w:vMerge w:val="continue"/>
          </w:tcPr>
          <w:p w14:paraId="39138166">
            <w:pPr>
              <w:spacing w:after="0" w:line="240" w:lineRule="auto"/>
              <w:rPr>
                <w:rFonts w:eastAsia="DengXian"/>
                <w:kern w:val="2"/>
                <w:lang w:eastAsia="zh-CN"/>
                <w14:ligatures w14:val="standardContextual"/>
              </w:rPr>
            </w:pPr>
          </w:p>
        </w:tc>
        <w:tc>
          <w:tcPr>
            <w:tcW w:w="1757" w:type="dxa"/>
            <w:vMerge w:val="continue"/>
          </w:tcPr>
          <w:p w14:paraId="3C57E765">
            <w:pPr>
              <w:spacing w:after="0" w:line="240" w:lineRule="auto"/>
              <w:rPr>
                <w:rFonts w:eastAsia="DengXian"/>
                <w:kern w:val="2"/>
                <w:lang w:eastAsia="zh-CN"/>
                <w14:ligatures w14:val="standardContextual"/>
              </w:rPr>
            </w:pPr>
          </w:p>
        </w:tc>
        <w:tc>
          <w:tcPr>
            <w:tcW w:w="1790" w:type="dxa"/>
            <w:vMerge w:val="continue"/>
          </w:tcPr>
          <w:p w14:paraId="1354D028">
            <w:pPr>
              <w:spacing w:after="0" w:line="240" w:lineRule="auto"/>
              <w:rPr>
                <w:rFonts w:eastAsia="DengXian"/>
                <w:kern w:val="2"/>
                <w:lang w:eastAsia="zh-CN"/>
                <w14:ligatures w14:val="standardContextual"/>
              </w:rPr>
            </w:pPr>
          </w:p>
        </w:tc>
        <w:tc>
          <w:tcPr>
            <w:tcW w:w="2330" w:type="dxa"/>
          </w:tcPr>
          <w:p w14:paraId="37C2466E">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Отсутствие системы формирования запроса.</w:t>
            </w:r>
          </w:p>
        </w:tc>
        <w:tc>
          <w:tcPr>
            <w:tcW w:w="3495" w:type="dxa"/>
          </w:tcPr>
          <w:p w14:paraId="3314B0C5">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Автоматизизация системы формирования и обработки образовательных запросов.</w:t>
            </w:r>
          </w:p>
        </w:tc>
      </w:tr>
      <w:tr w14:paraId="63F26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72C6919A">
            <w:pPr>
              <w:spacing w:after="0" w:line="240" w:lineRule="auto"/>
              <w:rPr>
                <w:rFonts w:eastAsia="DengXian"/>
                <w:kern w:val="2"/>
                <w:lang w:eastAsia="zh-CN"/>
                <w14:ligatures w14:val="standardContextual"/>
              </w:rPr>
            </w:pPr>
          </w:p>
        </w:tc>
        <w:tc>
          <w:tcPr>
            <w:tcW w:w="2469" w:type="dxa"/>
            <w:vMerge w:val="continue"/>
          </w:tcPr>
          <w:p w14:paraId="46CCA31A">
            <w:pPr>
              <w:spacing w:after="0" w:line="240" w:lineRule="auto"/>
              <w:rPr>
                <w:rFonts w:eastAsia="DengXian"/>
                <w:kern w:val="2"/>
                <w:lang w:eastAsia="zh-CN"/>
                <w14:ligatures w14:val="standardContextual"/>
              </w:rPr>
            </w:pPr>
          </w:p>
        </w:tc>
        <w:tc>
          <w:tcPr>
            <w:tcW w:w="1584" w:type="dxa"/>
            <w:vMerge w:val="continue"/>
          </w:tcPr>
          <w:p w14:paraId="3399F47D">
            <w:pPr>
              <w:spacing w:after="0" w:line="240" w:lineRule="auto"/>
              <w:rPr>
                <w:rFonts w:eastAsia="DengXian"/>
                <w:kern w:val="2"/>
                <w:lang w:eastAsia="zh-CN"/>
                <w14:ligatures w14:val="standardContextual"/>
              </w:rPr>
            </w:pPr>
          </w:p>
        </w:tc>
        <w:tc>
          <w:tcPr>
            <w:tcW w:w="1223" w:type="dxa"/>
            <w:vMerge w:val="continue"/>
          </w:tcPr>
          <w:p w14:paraId="3445234C">
            <w:pPr>
              <w:spacing w:after="0" w:line="240" w:lineRule="auto"/>
              <w:rPr>
                <w:rFonts w:eastAsia="DengXian"/>
                <w:kern w:val="2"/>
                <w:lang w:eastAsia="zh-CN"/>
                <w14:ligatures w14:val="standardContextual"/>
              </w:rPr>
            </w:pPr>
          </w:p>
        </w:tc>
        <w:tc>
          <w:tcPr>
            <w:tcW w:w="1757" w:type="dxa"/>
            <w:vMerge w:val="continue"/>
          </w:tcPr>
          <w:p w14:paraId="5B67E3D0">
            <w:pPr>
              <w:spacing w:after="0" w:line="240" w:lineRule="auto"/>
              <w:rPr>
                <w:rFonts w:eastAsia="DengXian"/>
                <w:kern w:val="2"/>
                <w:lang w:eastAsia="zh-CN"/>
                <w14:ligatures w14:val="standardContextual"/>
              </w:rPr>
            </w:pPr>
          </w:p>
        </w:tc>
        <w:tc>
          <w:tcPr>
            <w:tcW w:w="1790" w:type="dxa"/>
            <w:vMerge w:val="continue"/>
          </w:tcPr>
          <w:p w14:paraId="3B9B8E29">
            <w:pPr>
              <w:spacing w:after="0" w:line="240" w:lineRule="auto"/>
              <w:rPr>
                <w:rFonts w:eastAsia="DengXian"/>
                <w:kern w:val="2"/>
                <w:lang w:eastAsia="zh-CN"/>
                <w14:ligatures w14:val="standardContextual"/>
              </w:rPr>
            </w:pPr>
          </w:p>
        </w:tc>
        <w:tc>
          <w:tcPr>
            <w:tcW w:w="2330" w:type="dxa"/>
          </w:tcPr>
          <w:p w14:paraId="59A98E70">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Отсутствие практики взаимозачета результатов, полученных в иных организациях.</w:t>
            </w:r>
          </w:p>
        </w:tc>
        <w:tc>
          <w:tcPr>
            <w:tcW w:w="3495" w:type="dxa"/>
          </w:tcPr>
          <w:p w14:paraId="58CA4CD5">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Принятие локально-нормативных актов по взаимозачету образовательных результатов.</w:t>
            </w:r>
          </w:p>
        </w:tc>
      </w:tr>
      <w:tr w14:paraId="6FFC2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6499B23D">
            <w:pPr>
              <w:spacing w:after="0" w:line="240" w:lineRule="auto"/>
              <w:rPr>
                <w:rFonts w:eastAsia="DengXian"/>
                <w:kern w:val="2"/>
                <w:lang w:eastAsia="zh-CN"/>
                <w14:ligatures w14:val="standardContextual"/>
              </w:rPr>
            </w:pPr>
          </w:p>
        </w:tc>
        <w:tc>
          <w:tcPr>
            <w:tcW w:w="2469" w:type="dxa"/>
            <w:vMerge w:val="continue"/>
          </w:tcPr>
          <w:p w14:paraId="7757B52F">
            <w:pPr>
              <w:spacing w:after="0" w:line="240" w:lineRule="auto"/>
              <w:rPr>
                <w:rFonts w:eastAsia="DengXian"/>
                <w:kern w:val="2"/>
                <w:lang w:eastAsia="zh-CN"/>
                <w14:ligatures w14:val="standardContextual"/>
              </w:rPr>
            </w:pPr>
          </w:p>
        </w:tc>
        <w:tc>
          <w:tcPr>
            <w:tcW w:w="1584" w:type="dxa"/>
            <w:vMerge w:val="continue"/>
          </w:tcPr>
          <w:p w14:paraId="7ACEC2E8">
            <w:pPr>
              <w:spacing w:after="0" w:line="240" w:lineRule="auto"/>
              <w:rPr>
                <w:rFonts w:eastAsia="DengXian"/>
                <w:kern w:val="2"/>
                <w:lang w:eastAsia="zh-CN"/>
                <w14:ligatures w14:val="standardContextual"/>
              </w:rPr>
            </w:pPr>
          </w:p>
        </w:tc>
        <w:tc>
          <w:tcPr>
            <w:tcW w:w="1223" w:type="dxa"/>
            <w:vMerge w:val="continue"/>
          </w:tcPr>
          <w:p w14:paraId="691841C7">
            <w:pPr>
              <w:spacing w:after="0" w:line="240" w:lineRule="auto"/>
              <w:rPr>
                <w:rFonts w:eastAsia="DengXian"/>
                <w:kern w:val="2"/>
                <w:lang w:eastAsia="zh-CN"/>
                <w14:ligatures w14:val="standardContextual"/>
              </w:rPr>
            </w:pPr>
          </w:p>
        </w:tc>
        <w:tc>
          <w:tcPr>
            <w:tcW w:w="1757" w:type="dxa"/>
            <w:vMerge w:val="continue"/>
          </w:tcPr>
          <w:p w14:paraId="62A0671A">
            <w:pPr>
              <w:spacing w:after="0" w:line="240" w:lineRule="auto"/>
              <w:rPr>
                <w:rFonts w:eastAsia="DengXian"/>
                <w:kern w:val="2"/>
                <w:lang w:eastAsia="zh-CN"/>
                <w14:ligatures w14:val="standardContextual"/>
              </w:rPr>
            </w:pPr>
          </w:p>
        </w:tc>
        <w:tc>
          <w:tcPr>
            <w:tcW w:w="1790" w:type="dxa"/>
            <w:vMerge w:val="continue"/>
          </w:tcPr>
          <w:p w14:paraId="3EA03B4B">
            <w:pPr>
              <w:spacing w:after="0" w:line="240" w:lineRule="auto"/>
              <w:rPr>
                <w:rFonts w:eastAsia="DengXian"/>
                <w:kern w:val="2"/>
                <w:lang w:eastAsia="zh-CN"/>
                <w14:ligatures w14:val="standardContextual"/>
              </w:rPr>
            </w:pPr>
          </w:p>
        </w:tc>
        <w:tc>
          <w:tcPr>
            <w:tcW w:w="2330" w:type="dxa"/>
          </w:tcPr>
          <w:p w14:paraId="240F86D6">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Недостаточная работа по обеспечению требований ФГОС по реализации углубленного изучения отдельных предметов.</w:t>
            </w:r>
          </w:p>
        </w:tc>
        <w:tc>
          <w:tcPr>
            <w:tcW w:w="3495" w:type="dxa"/>
          </w:tcPr>
          <w:p w14:paraId="02B48A60">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Проведение самообследования ресурсных (материально-технических, информационных) условий для организации углубленного изучения отдельных предметов.</w:t>
            </w:r>
          </w:p>
          <w:p w14:paraId="632D350D">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Осуществление анализа содержания образовательных программ, программ учебных предметов.</w:t>
            </w:r>
          </w:p>
          <w:p w14:paraId="58592C0F">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Проведение диагностических исследований по   выявлению способностей, одаренности, образовательных потребностей обучающихся.</w:t>
            </w:r>
          </w:p>
        </w:tc>
      </w:tr>
      <w:tr w14:paraId="152E3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369854BC">
            <w:pPr>
              <w:spacing w:after="0" w:line="240" w:lineRule="auto"/>
              <w:rPr>
                <w:rFonts w:eastAsia="DengXian"/>
                <w:kern w:val="2"/>
                <w:lang w:eastAsia="zh-CN"/>
                <w14:ligatures w14:val="standardContextual"/>
              </w:rPr>
            </w:pPr>
          </w:p>
        </w:tc>
        <w:tc>
          <w:tcPr>
            <w:tcW w:w="2469" w:type="dxa"/>
            <w:vMerge w:val="continue"/>
          </w:tcPr>
          <w:p w14:paraId="0CF77E73">
            <w:pPr>
              <w:spacing w:after="0" w:line="240" w:lineRule="auto"/>
              <w:rPr>
                <w:rFonts w:eastAsia="DengXian"/>
                <w:kern w:val="2"/>
                <w:lang w:eastAsia="zh-CN"/>
                <w14:ligatures w14:val="standardContextual"/>
              </w:rPr>
            </w:pPr>
          </w:p>
        </w:tc>
        <w:tc>
          <w:tcPr>
            <w:tcW w:w="1584" w:type="dxa"/>
            <w:vMerge w:val="continue"/>
          </w:tcPr>
          <w:p w14:paraId="0DBAC691">
            <w:pPr>
              <w:spacing w:after="0" w:line="240" w:lineRule="auto"/>
              <w:rPr>
                <w:rFonts w:eastAsia="DengXian"/>
                <w:kern w:val="2"/>
                <w:lang w:eastAsia="zh-CN"/>
                <w14:ligatures w14:val="standardContextual"/>
              </w:rPr>
            </w:pPr>
          </w:p>
        </w:tc>
        <w:tc>
          <w:tcPr>
            <w:tcW w:w="1223" w:type="dxa"/>
            <w:vMerge w:val="continue"/>
          </w:tcPr>
          <w:p w14:paraId="51605269">
            <w:pPr>
              <w:spacing w:after="0" w:line="240" w:lineRule="auto"/>
              <w:rPr>
                <w:rFonts w:eastAsia="DengXian"/>
                <w:kern w:val="2"/>
                <w:lang w:eastAsia="zh-CN"/>
                <w14:ligatures w14:val="standardContextual"/>
              </w:rPr>
            </w:pPr>
          </w:p>
        </w:tc>
        <w:tc>
          <w:tcPr>
            <w:tcW w:w="1757" w:type="dxa"/>
            <w:vMerge w:val="continue"/>
          </w:tcPr>
          <w:p w14:paraId="774666A6">
            <w:pPr>
              <w:spacing w:after="0" w:line="240" w:lineRule="auto"/>
              <w:rPr>
                <w:rFonts w:eastAsia="DengXian"/>
                <w:kern w:val="2"/>
                <w:lang w:eastAsia="zh-CN"/>
                <w14:ligatures w14:val="standardContextual"/>
              </w:rPr>
            </w:pPr>
          </w:p>
        </w:tc>
        <w:tc>
          <w:tcPr>
            <w:tcW w:w="1790" w:type="dxa"/>
            <w:vMerge w:val="continue"/>
          </w:tcPr>
          <w:p w14:paraId="62DCECB5">
            <w:pPr>
              <w:spacing w:after="0" w:line="240" w:lineRule="auto"/>
              <w:rPr>
                <w:rFonts w:eastAsia="DengXian"/>
                <w:kern w:val="2"/>
                <w:lang w:eastAsia="zh-CN"/>
                <w14:ligatures w14:val="standardContextual"/>
              </w:rPr>
            </w:pPr>
          </w:p>
        </w:tc>
        <w:tc>
          <w:tcPr>
            <w:tcW w:w="2330" w:type="dxa"/>
          </w:tcPr>
          <w:p w14:paraId="5071C614">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Низкий уровень профессиональной предметно-методической компетентности педагогических работников в осуществлении углубленного изучения отдельных предметов.</w:t>
            </w:r>
          </w:p>
        </w:tc>
        <w:tc>
          <w:tcPr>
            <w:tcW w:w="3495" w:type="dxa"/>
          </w:tcPr>
          <w:p w14:paraId="37C8BD71">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адресной методической помощи педагогам в организации углубленного изучения отдельных предметов.</w:t>
            </w:r>
          </w:p>
          <w:p w14:paraId="2B18592A">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Использование методологий менторства и наставничества для персонифицированной помощи педагогическим работникам в организации углубленного изучения отдельных предметов.</w:t>
            </w:r>
          </w:p>
          <w:p w14:paraId="6021742D">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прохождения курсов повышения квалификации по вопросам методики преподавания предмета на углубленном уровне.</w:t>
            </w:r>
          </w:p>
          <w:p w14:paraId="7E72CCF8">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Повышение мотивации учителя к преподаванию предмета на углубленном уровне, актуализация мер морального и материального стимулирования.</w:t>
            </w:r>
          </w:p>
        </w:tc>
      </w:tr>
      <w:tr w14:paraId="70F4C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28466639">
            <w:pPr>
              <w:spacing w:after="0" w:line="240" w:lineRule="auto"/>
              <w:rPr>
                <w:rFonts w:eastAsia="DengXian"/>
                <w:kern w:val="2"/>
                <w:lang w:eastAsia="zh-CN"/>
                <w14:ligatures w14:val="standardContextual"/>
              </w:rPr>
            </w:pPr>
          </w:p>
        </w:tc>
        <w:tc>
          <w:tcPr>
            <w:tcW w:w="2469" w:type="dxa"/>
            <w:vMerge w:val="continue"/>
          </w:tcPr>
          <w:p w14:paraId="2FCC55B3">
            <w:pPr>
              <w:spacing w:after="0" w:line="240" w:lineRule="auto"/>
              <w:rPr>
                <w:rFonts w:eastAsia="DengXian"/>
                <w:kern w:val="2"/>
                <w:lang w:eastAsia="zh-CN"/>
                <w14:ligatures w14:val="standardContextual"/>
              </w:rPr>
            </w:pPr>
          </w:p>
        </w:tc>
        <w:tc>
          <w:tcPr>
            <w:tcW w:w="1584" w:type="dxa"/>
            <w:vMerge w:val="continue"/>
          </w:tcPr>
          <w:p w14:paraId="4D008852">
            <w:pPr>
              <w:spacing w:after="0" w:line="240" w:lineRule="auto"/>
              <w:rPr>
                <w:rFonts w:eastAsia="DengXian"/>
                <w:kern w:val="2"/>
                <w:lang w:eastAsia="zh-CN"/>
                <w14:ligatures w14:val="standardContextual"/>
              </w:rPr>
            </w:pPr>
          </w:p>
        </w:tc>
        <w:tc>
          <w:tcPr>
            <w:tcW w:w="1223" w:type="dxa"/>
            <w:vMerge w:val="continue"/>
          </w:tcPr>
          <w:p w14:paraId="287A98E4">
            <w:pPr>
              <w:spacing w:after="0" w:line="240" w:lineRule="auto"/>
              <w:rPr>
                <w:rFonts w:eastAsia="DengXian"/>
                <w:kern w:val="2"/>
                <w:lang w:eastAsia="zh-CN"/>
                <w14:ligatures w14:val="standardContextual"/>
              </w:rPr>
            </w:pPr>
          </w:p>
        </w:tc>
        <w:tc>
          <w:tcPr>
            <w:tcW w:w="1757" w:type="dxa"/>
            <w:vMerge w:val="continue"/>
          </w:tcPr>
          <w:p w14:paraId="02483A46">
            <w:pPr>
              <w:spacing w:after="0" w:line="240" w:lineRule="auto"/>
              <w:rPr>
                <w:rFonts w:eastAsia="DengXian"/>
                <w:kern w:val="2"/>
                <w:lang w:eastAsia="zh-CN"/>
                <w14:ligatures w14:val="standardContextual"/>
              </w:rPr>
            </w:pPr>
          </w:p>
        </w:tc>
        <w:tc>
          <w:tcPr>
            <w:tcW w:w="1790" w:type="dxa"/>
            <w:vMerge w:val="continue"/>
          </w:tcPr>
          <w:p w14:paraId="27F041EF">
            <w:pPr>
              <w:spacing w:after="0" w:line="240" w:lineRule="auto"/>
              <w:rPr>
                <w:rFonts w:eastAsia="DengXian"/>
                <w:kern w:val="2"/>
                <w:lang w:eastAsia="zh-CN"/>
                <w14:ligatures w14:val="standardContextual"/>
              </w:rPr>
            </w:pPr>
          </w:p>
        </w:tc>
        <w:tc>
          <w:tcPr>
            <w:tcW w:w="2330" w:type="dxa"/>
          </w:tcPr>
          <w:p w14:paraId="471E31A3">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Отсутствие педагогических работников, способных обеспечить углубленное изучение отдельных предметов.</w:t>
            </w:r>
          </w:p>
        </w:tc>
        <w:tc>
          <w:tcPr>
            <w:tcW w:w="3495" w:type="dxa"/>
          </w:tcPr>
          <w:p w14:paraId="6C631374">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Использование сетевых форм реализации образовательных программ изучения отдельных предметов.</w:t>
            </w:r>
          </w:p>
          <w:p w14:paraId="2FEE2FCB">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Привлечение специалистов/педагогических работников из других образовательных организаций для углубленного изучения отдельных предметов.</w:t>
            </w:r>
          </w:p>
          <w:p w14:paraId="5FAC52E4">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Развитие партнерства с вузами, привлечение университетских преподавателей для реализации углубленного изучения отдельных учебных предметов. Создение муниципального «ресурсного центра», в котором обеспечивается изучение отдельных предметов на углубленном уровне.</w:t>
            </w:r>
          </w:p>
        </w:tc>
      </w:tr>
      <w:tr w14:paraId="2A1D8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7A8F68F4">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7</w:t>
            </w:r>
          </w:p>
        </w:tc>
        <w:tc>
          <w:tcPr>
            <w:tcW w:w="2469" w:type="dxa"/>
          </w:tcPr>
          <w:p w14:paraId="6ABA5731">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Реализация и соблюдение требований локального акта, регламентирующего формы, порядок, периодичность текущего контроля успеваемости и промежуточной аттестации обучающихся (критический показатель)</w:t>
            </w:r>
          </w:p>
        </w:tc>
        <w:tc>
          <w:tcPr>
            <w:tcW w:w="1584" w:type="dxa"/>
          </w:tcPr>
          <w:p w14:paraId="09AFEB10">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100% учителей и членов управленческой команды школы соблюдают требования локального акта, регламентирующего формы, порядок, периодичность текущего контроля успеваемости и промежуточной аттестации обучающихся</w:t>
            </w:r>
          </w:p>
        </w:tc>
        <w:tc>
          <w:tcPr>
            <w:tcW w:w="1223" w:type="dxa"/>
          </w:tcPr>
          <w:p w14:paraId="3CD98CBF">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w:t>
            </w:r>
          </w:p>
        </w:tc>
        <w:tc>
          <w:tcPr>
            <w:tcW w:w="1757" w:type="dxa"/>
          </w:tcPr>
          <w:p w14:paraId="00F93D41">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Магистральное направление «Знание»</w:t>
            </w:r>
          </w:p>
        </w:tc>
        <w:tc>
          <w:tcPr>
            <w:tcW w:w="1790" w:type="dxa"/>
          </w:tcPr>
          <w:p w14:paraId="74AF8D20">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Функционирование объективной внутренней системы оценки качества образования</w:t>
            </w:r>
          </w:p>
        </w:tc>
        <w:tc>
          <w:tcPr>
            <w:tcW w:w="2330" w:type="dxa"/>
          </w:tcPr>
          <w:p w14:paraId="0DC5EC68">
            <w:pPr>
              <w:spacing w:after="0" w:line="240" w:lineRule="auto"/>
              <w:rPr>
                <w:rFonts w:eastAsia="DengXian"/>
                <w:kern w:val="2"/>
                <w:lang w:eastAsia="zh-CN"/>
                <w14:ligatures w14:val="standardContextual"/>
              </w:rPr>
            </w:pPr>
          </w:p>
        </w:tc>
        <w:tc>
          <w:tcPr>
            <w:tcW w:w="3495" w:type="dxa"/>
          </w:tcPr>
          <w:p w14:paraId="7D0B0075">
            <w:pPr>
              <w:spacing w:after="0" w:line="240" w:lineRule="auto"/>
              <w:rPr>
                <w:rFonts w:eastAsia="DengXian"/>
                <w:kern w:val="2"/>
                <w:lang w:eastAsia="zh-CN"/>
                <w14:ligatures w14:val="standardContextual"/>
              </w:rPr>
            </w:pPr>
          </w:p>
        </w:tc>
      </w:tr>
      <w:tr w14:paraId="03E93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4B00EED7">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8</w:t>
            </w:r>
          </w:p>
        </w:tc>
        <w:tc>
          <w:tcPr>
            <w:tcW w:w="2469" w:type="dxa"/>
          </w:tcPr>
          <w:p w14:paraId="7DD798A6">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Реализация и соблюдение требований локального акта, регламентирующего внутреннюю систему оценки качества образования (критический показатель)</w:t>
            </w:r>
          </w:p>
        </w:tc>
        <w:tc>
          <w:tcPr>
            <w:tcW w:w="1584" w:type="dxa"/>
          </w:tcPr>
          <w:p w14:paraId="530823BF">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100% учителей и членов управленческой команды школы соблюдают требования локального акта, регламентирующего формы, порядок, периодичность текущего контроля успеваемости и промежуточной аттестации обучающихся</w:t>
            </w:r>
          </w:p>
        </w:tc>
        <w:tc>
          <w:tcPr>
            <w:tcW w:w="1223" w:type="dxa"/>
          </w:tcPr>
          <w:p w14:paraId="7A503192">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w:t>
            </w:r>
          </w:p>
        </w:tc>
        <w:tc>
          <w:tcPr>
            <w:tcW w:w="1757" w:type="dxa"/>
          </w:tcPr>
          <w:p w14:paraId="718AB069">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Магистральное направление «Знание»</w:t>
            </w:r>
          </w:p>
        </w:tc>
        <w:tc>
          <w:tcPr>
            <w:tcW w:w="1790" w:type="dxa"/>
          </w:tcPr>
          <w:p w14:paraId="709EAE71">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Функционирование объективной внутренней системы оценки качества образования</w:t>
            </w:r>
          </w:p>
        </w:tc>
        <w:tc>
          <w:tcPr>
            <w:tcW w:w="2330" w:type="dxa"/>
          </w:tcPr>
          <w:p w14:paraId="12972076">
            <w:pPr>
              <w:spacing w:after="0" w:line="240" w:lineRule="auto"/>
              <w:rPr>
                <w:rFonts w:eastAsia="DengXian"/>
                <w:kern w:val="2"/>
                <w:lang w:eastAsia="zh-CN"/>
                <w14:ligatures w14:val="standardContextual"/>
              </w:rPr>
            </w:pPr>
          </w:p>
        </w:tc>
        <w:tc>
          <w:tcPr>
            <w:tcW w:w="3495" w:type="dxa"/>
          </w:tcPr>
          <w:p w14:paraId="4AC508A3">
            <w:pPr>
              <w:spacing w:after="0" w:line="240" w:lineRule="auto"/>
              <w:rPr>
                <w:rFonts w:eastAsia="DengXian"/>
                <w:kern w:val="2"/>
                <w:lang w:eastAsia="zh-CN"/>
                <w14:ligatures w14:val="standardContextual"/>
              </w:rPr>
            </w:pPr>
          </w:p>
        </w:tc>
      </w:tr>
      <w:tr w14:paraId="35104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24011AC9">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9</w:t>
            </w:r>
          </w:p>
        </w:tc>
        <w:tc>
          <w:tcPr>
            <w:tcW w:w="2469" w:type="dxa"/>
          </w:tcPr>
          <w:p w14:paraId="596D585A">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Планирование оценочных процедур с учетом графиков проведения федеральных и региональных (при наличии) оценочных процедур (сводный график оценочных процедур размещен на официальном сайте школы)</w:t>
            </w:r>
          </w:p>
        </w:tc>
        <w:tc>
          <w:tcPr>
            <w:tcW w:w="1584" w:type="dxa"/>
          </w:tcPr>
          <w:p w14:paraId="52E34B89">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Да</w:t>
            </w:r>
          </w:p>
        </w:tc>
        <w:tc>
          <w:tcPr>
            <w:tcW w:w="1223" w:type="dxa"/>
          </w:tcPr>
          <w:p w14:paraId="74D5B49D">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w:t>
            </w:r>
          </w:p>
        </w:tc>
        <w:tc>
          <w:tcPr>
            <w:tcW w:w="1757" w:type="dxa"/>
          </w:tcPr>
          <w:p w14:paraId="457ECFD0">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Магистральное направление «Знание»</w:t>
            </w:r>
          </w:p>
        </w:tc>
        <w:tc>
          <w:tcPr>
            <w:tcW w:w="1790" w:type="dxa"/>
          </w:tcPr>
          <w:p w14:paraId="2CF7443E">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Функционирование объективной внутренней системы оценки качества образования</w:t>
            </w:r>
          </w:p>
        </w:tc>
        <w:tc>
          <w:tcPr>
            <w:tcW w:w="2330" w:type="dxa"/>
          </w:tcPr>
          <w:p w14:paraId="2501C4A9">
            <w:pPr>
              <w:spacing w:after="0" w:line="240" w:lineRule="auto"/>
              <w:rPr>
                <w:rFonts w:eastAsia="DengXian"/>
                <w:kern w:val="2"/>
                <w:lang w:eastAsia="zh-CN"/>
                <w14:ligatures w14:val="standardContextual"/>
              </w:rPr>
            </w:pPr>
          </w:p>
        </w:tc>
        <w:tc>
          <w:tcPr>
            <w:tcW w:w="3495" w:type="dxa"/>
          </w:tcPr>
          <w:p w14:paraId="4FE23B78">
            <w:pPr>
              <w:spacing w:after="0" w:line="240" w:lineRule="auto"/>
              <w:rPr>
                <w:rFonts w:eastAsia="DengXian"/>
                <w:kern w:val="2"/>
                <w:lang w:eastAsia="zh-CN"/>
                <w14:ligatures w14:val="standardContextual"/>
              </w:rPr>
            </w:pPr>
          </w:p>
        </w:tc>
      </w:tr>
      <w:tr w14:paraId="1EDB4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restart"/>
          </w:tcPr>
          <w:p w14:paraId="4D7FB817">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10</w:t>
            </w:r>
          </w:p>
        </w:tc>
        <w:tc>
          <w:tcPr>
            <w:tcW w:w="2469" w:type="dxa"/>
            <w:vMerge w:val="restart"/>
          </w:tcPr>
          <w:p w14:paraId="37C61B94">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Отсутствие выпускников 11 класса, получивших медаль За особые успехи в учении, которые набрали по одному из предметов ПО ВЫБОРУ на ЕГЭ менее 70 баллов (при реализации среднего общего образования)</w:t>
            </w:r>
          </w:p>
        </w:tc>
        <w:tc>
          <w:tcPr>
            <w:tcW w:w="1584" w:type="dxa"/>
            <w:vMerge w:val="restart"/>
          </w:tcPr>
          <w:p w14:paraId="461CD2B5">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Наличие выпускников 11 класса, получивших медаль «За особые успехи в учении», которые набрали по одному из предметов ЕГЭ менее 70 баллов</w:t>
            </w:r>
          </w:p>
        </w:tc>
        <w:tc>
          <w:tcPr>
            <w:tcW w:w="1223" w:type="dxa"/>
            <w:vMerge w:val="restart"/>
          </w:tcPr>
          <w:p w14:paraId="5ACC50B4">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0</w:t>
            </w:r>
          </w:p>
        </w:tc>
        <w:tc>
          <w:tcPr>
            <w:tcW w:w="1757" w:type="dxa"/>
            <w:vMerge w:val="restart"/>
          </w:tcPr>
          <w:p w14:paraId="6B40F942">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Магистральное направление «Знание»</w:t>
            </w:r>
          </w:p>
        </w:tc>
        <w:tc>
          <w:tcPr>
            <w:tcW w:w="1790" w:type="dxa"/>
            <w:vMerge w:val="restart"/>
          </w:tcPr>
          <w:p w14:paraId="36A73A16">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Функционирование объективной внутренней системы оценки качества образования</w:t>
            </w:r>
          </w:p>
        </w:tc>
        <w:tc>
          <w:tcPr>
            <w:tcW w:w="2330" w:type="dxa"/>
          </w:tcPr>
          <w:p w14:paraId="486C210E">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 xml:space="preserve">Необъективность текущего и итогового оценивания. </w:t>
            </w:r>
          </w:p>
        </w:tc>
        <w:tc>
          <w:tcPr>
            <w:tcW w:w="3495" w:type="dxa"/>
          </w:tcPr>
          <w:p w14:paraId="773CDF5D">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Повышение методической грамотности педработников по соблюдению принципов объективного оценивания.</w:t>
            </w:r>
          </w:p>
          <w:p w14:paraId="7551E559">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Контроль качества  используемых  при проведении контрольных и проверочных работ измерительных материалов, обеспечение включения в измерительные материалы заданий в формате ЕГЭ, проферяющих знания и умения, предусмотренные кодификаторами проверяемых требований к результатам освоения основной образовательной программы среднего общего образования и элементов содержания для проведения единого государственного экзамена (ФИПИ).</w:t>
            </w:r>
          </w:p>
          <w:p w14:paraId="61D87D31">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Контроль соблюдения требований локальных актов, регламентирующих формы, порядок и периодичность текущего контроля успеваемости и промежуточной аттестацию обучающихся.</w:t>
            </w:r>
          </w:p>
          <w:p w14:paraId="4947B65D">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проведения процедур внешней независимой оценки качества подготовки   обучающихся.</w:t>
            </w:r>
          </w:p>
          <w:p w14:paraId="5F2BE766">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использования технологии проведения оценочных процедур в формате независимой диагностики (конфиденциальность измерительных материалов, проведение оценочной процедуры учителем, не работающим в классе, присутствие независимого наблюдателя при проведении оценочной процедуры, организация проверки работ независимым экспертом или "перекрестной" проверки).</w:t>
            </w:r>
          </w:p>
          <w:p w14:paraId="32591730">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Развитие культуры академической честности обучающихся и педагогических работников.</w:t>
            </w:r>
          </w:p>
        </w:tc>
      </w:tr>
      <w:tr w14:paraId="783C7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5DF8D11E">
            <w:pPr>
              <w:spacing w:after="0" w:line="240" w:lineRule="auto"/>
              <w:rPr>
                <w:rFonts w:eastAsia="DengXian"/>
                <w:kern w:val="2"/>
                <w:lang w:eastAsia="zh-CN"/>
                <w14:ligatures w14:val="standardContextual"/>
              </w:rPr>
            </w:pPr>
          </w:p>
        </w:tc>
        <w:tc>
          <w:tcPr>
            <w:tcW w:w="2469" w:type="dxa"/>
            <w:vMerge w:val="continue"/>
          </w:tcPr>
          <w:p w14:paraId="2D7B4238">
            <w:pPr>
              <w:spacing w:after="0" w:line="240" w:lineRule="auto"/>
              <w:rPr>
                <w:rFonts w:eastAsia="DengXian"/>
                <w:kern w:val="2"/>
                <w:lang w:eastAsia="zh-CN"/>
                <w14:ligatures w14:val="standardContextual"/>
              </w:rPr>
            </w:pPr>
          </w:p>
        </w:tc>
        <w:tc>
          <w:tcPr>
            <w:tcW w:w="1584" w:type="dxa"/>
            <w:vMerge w:val="continue"/>
          </w:tcPr>
          <w:p w14:paraId="6CA81B68">
            <w:pPr>
              <w:spacing w:after="0" w:line="240" w:lineRule="auto"/>
              <w:rPr>
                <w:rFonts w:eastAsia="DengXian"/>
                <w:kern w:val="2"/>
                <w:lang w:eastAsia="zh-CN"/>
                <w14:ligatures w14:val="standardContextual"/>
              </w:rPr>
            </w:pPr>
          </w:p>
        </w:tc>
        <w:tc>
          <w:tcPr>
            <w:tcW w:w="1223" w:type="dxa"/>
            <w:vMerge w:val="continue"/>
          </w:tcPr>
          <w:p w14:paraId="08306669">
            <w:pPr>
              <w:spacing w:after="0" w:line="240" w:lineRule="auto"/>
              <w:rPr>
                <w:rFonts w:eastAsia="DengXian"/>
                <w:kern w:val="2"/>
                <w:lang w:eastAsia="zh-CN"/>
                <w14:ligatures w14:val="standardContextual"/>
              </w:rPr>
            </w:pPr>
          </w:p>
        </w:tc>
        <w:tc>
          <w:tcPr>
            <w:tcW w:w="1757" w:type="dxa"/>
            <w:vMerge w:val="continue"/>
          </w:tcPr>
          <w:p w14:paraId="43D586E9">
            <w:pPr>
              <w:spacing w:after="0" w:line="240" w:lineRule="auto"/>
              <w:rPr>
                <w:rFonts w:eastAsia="DengXian"/>
                <w:kern w:val="2"/>
                <w:lang w:eastAsia="zh-CN"/>
                <w14:ligatures w14:val="standardContextual"/>
              </w:rPr>
            </w:pPr>
          </w:p>
        </w:tc>
        <w:tc>
          <w:tcPr>
            <w:tcW w:w="1790" w:type="dxa"/>
            <w:vMerge w:val="continue"/>
          </w:tcPr>
          <w:p w14:paraId="71A57E65">
            <w:pPr>
              <w:spacing w:after="0" w:line="240" w:lineRule="auto"/>
              <w:rPr>
                <w:rFonts w:eastAsia="DengXian"/>
                <w:kern w:val="2"/>
                <w:lang w:eastAsia="zh-CN"/>
                <w14:ligatures w14:val="standardContextual"/>
              </w:rPr>
            </w:pPr>
          </w:p>
        </w:tc>
        <w:tc>
          <w:tcPr>
            <w:tcW w:w="2330" w:type="dxa"/>
          </w:tcPr>
          <w:p w14:paraId="74EEDC27">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 xml:space="preserve">Отсутствие системы работы школы по подготовке к ЕГЭ, в том числе обучающихся, претендующих на получение медали «За особые успехи в учении».  </w:t>
            </w:r>
          </w:p>
        </w:tc>
        <w:tc>
          <w:tcPr>
            <w:tcW w:w="3495" w:type="dxa"/>
          </w:tcPr>
          <w:p w14:paraId="0A80C0ED">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Анализ результативности образовательной деятельности, в том числе в аспекте наличяе выпускников 11 класса, получивших медаль «За особые успехи в учении», которые набрали по одному из предметов ЕГЭ менее 70 баллов.</w:t>
            </w:r>
          </w:p>
          <w:p w14:paraId="08760836">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Анализ объективности результатов  текущего контроля успеваемости, промежуточной и итоговой аттестации обучающихся.</w:t>
            </w:r>
          </w:p>
          <w:p w14:paraId="3325B75D">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экспертизы качества реализуемых рабочих программ учебных предметов.</w:t>
            </w:r>
          </w:p>
          <w:p w14:paraId="48F84A05">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контроля  результативности  профильного и углубленного  обучения, обучения по индивидуальным планам.</w:t>
            </w:r>
          </w:p>
        </w:tc>
      </w:tr>
      <w:tr w14:paraId="1C9F4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429A56A0">
            <w:pPr>
              <w:spacing w:after="0" w:line="240" w:lineRule="auto"/>
              <w:rPr>
                <w:rFonts w:eastAsia="DengXian"/>
                <w:kern w:val="2"/>
                <w:lang w:eastAsia="zh-CN"/>
                <w14:ligatures w14:val="standardContextual"/>
              </w:rPr>
            </w:pPr>
          </w:p>
        </w:tc>
        <w:tc>
          <w:tcPr>
            <w:tcW w:w="2469" w:type="dxa"/>
            <w:vMerge w:val="continue"/>
          </w:tcPr>
          <w:p w14:paraId="35FA2166">
            <w:pPr>
              <w:spacing w:after="0" w:line="240" w:lineRule="auto"/>
              <w:rPr>
                <w:rFonts w:eastAsia="DengXian"/>
                <w:kern w:val="2"/>
                <w:lang w:eastAsia="zh-CN"/>
                <w14:ligatures w14:val="standardContextual"/>
              </w:rPr>
            </w:pPr>
          </w:p>
        </w:tc>
        <w:tc>
          <w:tcPr>
            <w:tcW w:w="1584" w:type="dxa"/>
            <w:vMerge w:val="continue"/>
          </w:tcPr>
          <w:p w14:paraId="57E027C3">
            <w:pPr>
              <w:spacing w:after="0" w:line="240" w:lineRule="auto"/>
              <w:rPr>
                <w:rFonts w:eastAsia="DengXian"/>
                <w:kern w:val="2"/>
                <w:lang w:eastAsia="zh-CN"/>
                <w14:ligatures w14:val="standardContextual"/>
              </w:rPr>
            </w:pPr>
          </w:p>
        </w:tc>
        <w:tc>
          <w:tcPr>
            <w:tcW w:w="1223" w:type="dxa"/>
            <w:vMerge w:val="continue"/>
          </w:tcPr>
          <w:p w14:paraId="4D623849">
            <w:pPr>
              <w:spacing w:after="0" w:line="240" w:lineRule="auto"/>
              <w:rPr>
                <w:rFonts w:eastAsia="DengXian"/>
                <w:kern w:val="2"/>
                <w:lang w:eastAsia="zh-CN"/>
                <w14:ligatures w14:val="standardContextual"/>
              </w:rPr>
            </w:pPr>
          </w:p>
        </w:tc>
        <w:tc>
          <w:tcPr>
            <w:tcW w:w="1757" w:type="dxa"/>
            <w:vMerge w:val="continue"/>
          </w:tcPr>
          <w:p w14:paraId="4C161732">
            <w:pPr>
              <w:spacing w:after="0" w:line="240" w:lineRule="auto"/>
              <w:rPr>
                <w:rFonts w:eastAsia="DengXian"/>
                <w:kern w:val="2"/>
                <w:lang w:eastAsia="zh-CN"/>
                <w14:ligatures w14:val="standardContextual"/>
              </w:rPr>
            </w:pPr>
          </w:p>
        </w:tc>
        <w:tc>
          <w:tcPr>
            <w:tcW w:w="1790" w:type="dxa"/>
            <w:vMerge w:val="continue"/>
          </w:tcPr>
          <w:p w14:paraId="0684A85E">
            <w:pPr>
              <w:spacing w:after="0" w:line="240" w:lineRule="auto"/>
              <w:rPr>
                <w:rFonts w:eastAsia="DengXian"/>
                <w:kern w:val="2"/>
                <w:lang w:eastAsia="zh-CN"/>
                <w14:ligatures w14:val="standardContextual"/>
              </w:rPr>
            </w:pPr>
          </w:p>
        </w:tc>
        <w:tc>
          <w:tcPr>
            <w:tcW w:w="2330" w:type="dxa"/>
          </w:tcPr>
          <w:p w14:paraId="2A3BD167">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Недостаточный уровень профессиональных компетенций педагогических работников для обеспечения подготовки обучающихся, претендующих на получение медали «За особые успехи в учении» к ЕГЭ.</w:t>
            </w:r>
          </w:p>
        </w:tc>
        <w:tc>
          <w:tcPr>
            <w:tcW w:w="3495" w:type="dxa"/>
          </w:tcPr>
          <w:p w14:paraId="53DD192F">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адресной организационно-методической помощи педагогам в вопросах  организации образовательной деятельности обучающихся, претендующих на получение медали «За особые успехи в учении» к ЕГЭ.</w:t>
            </w:r>
          </w:p>
          <w:p w14:paraId="641C05D3">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Внедрение менторства и наставничества для персонифицированной помощи педагогическим работникам в вопросах  подготовки и сопровождения обучающихся,  претендующих на получение медали «За особые успехи в учении».</w:t>
            </w:r>
          </w:p>
          <w:p w14:paraId="2218631E">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обучения педагогических работников на курсах повышения квалификации по совершенствованию предметно-методических компетенций,  в том числе на курсах по подготовке экспертов для работы в региональной предметной комиссии при проведении государственной итоговой аттестации по образовательным программам среднего общего образования.</w:t>
            </w:r>
          </w:p>
        </w:tc>
      </w:tr>
      <w:tr w14:paraId="571B8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restart"/>
          </w:tcPr>
          <w:p w14:paraId="263BBD6A">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11</w:t>
            </w:r>
          </w:p>
        </w:tc>
        <w:tc>
          <w:tcPr>
            <w:tcW w:w="2469" w:type="dxa"/>
            <w:vMerge w:val="restart"/>
          </w:tcPr>
          <w:p w14:paraId="5CDE4068">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Образовательная организация не входит в перечень образовательных организаций с признаками необъективных результатов</w:t>
            </w:r>
          </w:p>
        </w:tc>
        <w:tc>
          <w:tcPr>
            <w:tcW w:w="1584" w:type="dxa"/>
            <w:vMerge w:val="restart"/>
          </w:tcPr>
          <w:p w14:paraId="5559B8C3">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образовательная организация не входит в перечень образовательных организаций с признаками необъективных результатов по итогам предыдущего учебного года</w:t>
            </w:r>
          </w:p>
        </w:tc>
        <w:tc>
          <w:tcPr>
            <w:tcW w:w="1223" w:type="dxa"/>
            <w:vMerge w:val="restart"/>
          </w:tcPr>
          <w:p w14:paraId="6E11E8A7">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2</w:t>
            </w:r>
          </w:p>
        </w:tc>
        <w:tc>
          <w:tcPr>
            <w:tcW w:w="1757" w:type="dxa"/>
            <w:vMerge w:val="restart"/>
          </w:tcPr>
          <w:p w14:paraId="40174A60">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Магистральное направление «Знание»</w:t>
            </w:r>
          </w:p>
        </w:tc>
        <w:tc>
          <w:tcPr>
            <w:tcW w:w="1790" w:type="dxa"/>
            <w:vMerge w:val="restart"/>
          </w:tcPr>
          <w:p w14:paraId="588D1A84">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Функционирование объективной внутренней системы оценки качества образования</w:t>
            </w:r>
          </w:p>
        </w:tc>
        <w:tc>
          <w:tcPr>
            <w:tcW w:w="2330" w:type="dxa"/>
          </w:tcPr>
          <w:p w14:paraId="383F2B65">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Обеспечивается объективность процедур оценки качества образования, в том числе организации контроля за соблюдением порядка/регламента проведения оценочных процедур.</w:t>
            </w:r>
          </w:p>
        </w:tc>
        <w:tc>
          <w:tcPr>
            <w:tcW w:w="3495" w:type="dxa"/>
          </w:tcPr>
          <w:p w14:paraId="6A709BAE">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повышения объективности оценки образовательных результатов  и оценочных процедур.</w:t>
            </w:r>
          </w:p>
          <w:p w14:paraId="7D1141D1">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прохождения курсов повышения квалификации по вопросам формирования объективной ВСОКО.</w:t>
            </w:r>
          </w:p>
          <w:p w14:paraId="1A16E670">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получения актуальной, достоверной и объективной информации о  качестве подготовки обучающихся.</w:t>
            </w:r>
          </w:p>
          <w:p w14:paraId="7B9325BC">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прогнозирования  результатов внешней незавивимой оценочной процедуры (ОГЭ, ВПР и др.), сопоставление прогноза с результатами обучающихся,выстраивание системы работы по преодолению расхождения.</w:t>
            </w:r>
          </w:p>
        </w:tc>
      </w:tr>
      <w:tr w14:paraId="29A4C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5756C1C3">
            <w:pPr>
              <w:spacing w:after="0" w:line="240" w:lineRule="auto"/>
              <w:rPr>
                <w:rFonts w:eastAsia="DengXian"/>
                <w:kern w:val="2"/>
                <w:lang w:eastAsia="zh-CN"/>
                <w14:ligatures w14:val="standardContextual"/>
              </w:rPr>
            </w:pPr>
          </w:p>
        </w:tc>
        <w:tc>
          <w:tcPr>
            <w:tcW w:w="2469" w:type="dxa"/>
            <w:vMerge w:val="continue"/>
          </w:tcPr>
          <w:p w14:paraId="365448C8">
            <w:pPr>
              <w:spacing w:after="0" w:line="240" w:lineRule="auto"/>
              <w:rPr>
                <w:rFonts w:eastAsia="DengXian"/>
                <w:kern w:val="2"/>
                <w:lang w:eastAsia="zh-CN"/>
                <w14:ligatures w14:val="standardContextual"/>
              </w:rPr>
            </w:pPr>
          </w:p>
        </w:tc>
        <w:tc>
          <w:tcPr>
            <w:tcW w:w="1584" w:type="dxa"/>
            <w:vMerge w:val="continue"/>
          </w:tcPr>
          <w:p w14:paraId="5A78EC8F">
            <w:pPr>
              <w:spacing w:after="0" w:line="240" w:lineRule="auto"/>
              <w:rPr>
                <w:rFonts w:eastAsia="DengXian"/>
                <w:kern w:val="2"/>
                <w:lang w:eastAsia="zh-CN"/>
                <w14:ligatures w14:val="standardContextual"/>
              </w:rPr>
            </w:pPr>
          </w:p>
        </w:tc>
        <w:tc>
          <w:tcPr>
            <w:tcW w:w="1223" w:type="dxa"/>
            <w:vMerge w:val="continue"/>
          </w:tcPr>
          <w:p w14:paraId="6C1803DC">
            <w:pPr>
              <w:spacing w:after="0" w:line="240" w:lineRule="auto"/>
              <w:rPr>
                <w:rFonts w:eastAsia="DengXian"/>
                <w:kern w:val="2"/>
                <w:lang w:eastAsia="zh-CN"/>
                <w14:ligatures w14:val="standardContextual"/>
              </w:rPr>
            </w:pPr>
          </w:p>
        </w:tc>
        <w:tc>
          <w:tcPr>
            <w:tcW w:w="1757" w:type="dxa"/>
            <w:vMerge w:val="continue"/>
          </w:tcPr>
          <w:p w14:paraId="70590DEC">
            <w:pPr>
              <w:spacing w:after="0" w:line="240" w:lineRule="auto"/>
              <w:rPr>
                <w:rFonts w:eastAsia="DengXian"/>
                <w:kern w:val="2"/>
                <w:lang w:eastAsia="zh-CN"/>
                <w14:ligatures w14:val="standardContextual"/>
              </w:rPr>
            </w:pPr>
          </w:p>
        </w:tc>
        <w:tc>
          <w:tcPr>
            <w:tcW w:w="1790" w:type="dxa"/>
            <w:vMerge w:val="continue"/>
          </w:tcPr>
          <w:p w14:paraId="23781271">
            <w:pPr>
              <w:spacing w:after="0" w:line="240" w:lineRule="auto"/>
              <w:rPr>
                <w:rFonts w:eastAsia="DengXian"/>
                <w:kern w:val="2"/>
                <w:lang w:eastAsia="zh-CN"/>
                <w14:ligatures w14:val="standardContextual"/>
              </w:rPr>
            </w:pPr>
          </w:p>
        </w:tc>
        <w:tc>
          <w:tcPr>
            <w:tcW w:w="2330" w:type="dxa"/>
          </w:tcPr>
          <w:p w14:paraId="50684EB1">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Наличие единых требований к системе оценки образовательных достижений обучающихся.</w:t>
            </w:r>
          </w:p>
        </w:tc>
        <w:tc>
          <w:tcPr>
            <w:tcW w:w="3495" w:type="dxa"/>
          </w:tcPr>
          <w:p w14:paraId="4C9FCDBE">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разработки утверждения перечня форм промежуточной аттестации, текущего контроля успеваемости по каждому предмету, установление норм и порядка оценивания для каждой фоормы, внесение изменений /дополнений в локальные нормативные акты, регламенитирующие текущий контроль успеваемости и промежуточной аттестации обучающихся.</w:t>
            </w:r>
          </w:p>
        </w:tc>
      </w:tr>
      <w:tr w14:paraId="12643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32336EB3">
            <w:pPr>
              <w:spacing w:after="0" w:line="240" w:lineRule="auto"/>
              <w:rPr>
                <w:rFonts w:eastAsia="DengXian"/>
                <w:kern w:val="2"/>
                <w:lang w:eastAsia="zh-CN"/>
                <w14:ligatures w14:val="standardContextual"/>
              </w:rPr>
            </w:pPr>
          </w:p>
        </w:tc>
        <w:tc>
          <w:tcPr>
            <w:tcW w:w="2469" w:type="dxa"/>
            <w:vMerge w:val="continue"/>
          </w:tcPr>
          <w:p w14:paraId="7A2A9A2C">
            <w:pPr>
              <w:spacing w:after="0" w:line="240" w:lineRule="auto"/>
              <w:rPr>
                <w:rFonts w:eastAsia="DengXian"/>
                <w:kern w:val="2"/>
                <w:lang w:eastAsia="zh-CN"/>
                <w14:ligatures w14:val="standardContextual"/>
              </w:rPr>
            </w:pPr>
          </w:p>
        </w:tc>
        <w:tc>
          <w:tcPr>
            <w:tcW w:w="1584" w:type="dxa"/>
            <w:vMerge w:val="continue"/>
          </w:tcPr>
          <w:p w14:paraId="4F697F52">
            <w:pPr>
              <w:spacing w:after="0" w:line="240" w:lineRule="auto"/>
              <w:rPr>
                <w:rFonts w:eastAsia="DengXian"/>
                <w:kern w:val="2"/>
                <w:lang w:eastAsia="zh-CN"/>
                <w14:ligatures w14:val="standardContextual"/>
              </w:rPr>
            </w:pPr>
          </w:p>
        </w:tc>
        <w:tc>
          <w:tcPr>
            <w:tcW w:w="1223" w:type="dxa"/>
            <w:vMerge w:val="continue"/>
          </w:tcPr>
          <w:p w14:paraId="1D465804">
            <w:pPr>
              <w:spacing w:after="0" w:line="240" w:lineRule="auto"/>
              <w:rPr>
                <w:rFonts w:eastAsia="DengXian"/>
                <w:kern w:val="2"/>
                <w:lang w:eastAsia="zh-CN"/>
                <w14:ligatures w14:val="standardContextual"/>
              </w:rPr>
            </w:pPr>
          </w:p>
        </w:tc>
        <w:tc>
          <w:tcPr>
            <w:tcW w:w="1757" w:type="dxa"/>
            <w:vMerge w:val="continue"/>
          </w:tcPr>
          <w:p w14:paraId="2EAB4228">
            <w:pPr>
              <w:spacing w:after="0" w:line="240" w:lineRule="auto"/>
              <w:rPr>
                <w:rFonts w:eastAsia="DengXian"/>
                <w:kern w:val="2"/>
                <w:lang w:eastAsia="zh-CN"/>
                <w14:ligatures w14:val="standardContextual"/>
              </w:rPr>
            </w:pPr>
          </w:p>
        </w:tc>
        <w:tc>
          <w:tcPr>
            <w:tcW w:w="1790" w:type="dxa"/>
            <w:vMerge w:val="continue"/>
          </w:tcPr>
          <w:p w14:paraId="7B15D4EA">
            <w:pPr>
              <w:spacing w:after="0" w:line="240" w:lineRule="auto"/>
              <w:rPr>
                <w:rFonts w:eastAsia="DengXian"/>
                <w:kern w:val="2"/>
                <w:lang w:eastAsia="zh-CN"/>
                <w14:ligatures w14:val="standardContextual"/>
              </w:rPr>
            </w:pPr>
          </w:p>
        </w:tc>
        <w:tc>
          <w:tcPr>
            <w:tcW w:w="2330" w:type="dxa"/>
          </w:tcPr>
          <w:p w14:paraId="0F9613CA">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Учителя  владеют технологией критериального оценивания.</w:t>
            </w:r>
          </w:p>
        </w:tc>
        <w:tc>
          <w:tcPr>
            <w:tcW w:w="3495" w:type="dxa"/>
          </w:tcPr>
          <w:p w14:paraId="0B81ECC0">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изучения учителями технологии критериального оценивания, административный контроль внедрения/применения системы критериального оценивания.</w:t>
            </w:r>
          </w:p>
        </w:tc>
      </w:tr>
      <w:tr w14:paraId="06EF8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2985E1CE">
            <w:pPr>
              <w:spacing w:after="0" w:line="240" w:lineRule="auto"/>
              <w:rPr>
                <w:rFonts w:eastAsia="DengXian"/>
                <w:kern w:val="2"/>
                <w:lang w:eastAsia="zh-CN"/>
                <w14:ligatures w14:val="standardContextual"/>
              </w:rPr>
            </w:pPr>
          </w:p>
        </w:tc>
        <w:tc>
          <w:tcPr>
            <w:tcW w:w="2469" w:type="dxa"/>
            <w:vMerge w:val="continue"/>
          </w:tcPr>
          <w:p w14:paraId="10345DC7">
            <w:pPr>
              <w:spacing w:after="0" w:line="240" w:lineRule="auto"/>
              <w:rPr>
                <w:rFonts w:eastAsia="DengXian"/>
                <w:kern w:val="2"/>
                <w:lang w:eastAsia="zh-CN"/>
                <w14:ligatures w14:val="standardContextual"/>
              </w:rPr>
            </w:pPr>
          </w:p>
        </w:tc>
        <w:tc>
          <w:tcPr>
            <w:tcW w:w="1584" w:type="dxa"/>
            <w:vMerge w:val="continue"/>
          </w:tcPr>
          <w:p w14:paraId="43FE48C6">
            <w:pPr>
              <w:spacing w:after="0" w:line="240" w:lineRule="auto"/>
              <w:rPr>
                <w:rFonts w:eastAsia="DengXian"/>
                <w:kern w:val="2"/>
                <w:lang w:eastAsia="zh-CN"/>
                <w14:ligatures w14:val="standardContextual"/>
              </w:rPr>
            </w:pPr>
          </w:p>
        </w:tc>
        <w:tc>
          <w:tcPr>
            <w:tcW w:w="1223" w:type="dxa"/>
            <w:vMerge w:val="continue"/>
          </w:tcPr>
          <w:p w14:paraId="0D3AB796">
            <w:pPr>
              <w:spacing w:after="0" w:line="240" w:lineRule="auto"/>
              <w:rPr>
                <w:rFonts w:eastAsia="DengXian"/>
                <w:kern w:val="2"/>
                <w:lang w:eastAsia="zh-CN"/>
                <w14:ligatures w14:val="standardContextual"/>
              </w:rPr>
            </w:pPr>
          </w:p>
        </w:tc>
        <w:tc>
          <w:tcPr>
            <w:tcW w:w="1757" w:type="dxa"/>
            <w:vMerge w:val="continue"/>
          </w:tcPr>
          <w:p w14:paraId="20A1BF4C">
            <w:pPr>
              <w:spacing w:after="0" w:line="240" w:lineRule="auto"/>
              <w:rPr>
                <w:rFonts w:eastAsia="DengXian"/>
                <w:kern w:val="2"/>
                <w:lang w:eastAsia="zh-CN"/>
                <w14:ligatures w14:val="standardContextual"/>
              </w:rPr>
            </w:pPr>
          </w:p>
        </w:tc>
        <w:tc>
          <w:tcPr>
            <w:tcW w:w="1790" w:type="dxa"/>
            <w:vMerge w:val="continue"/>
          </w:tcPr>
          <w:p w14:paraId="78349D39">
            <w:pPr>
              <w:spacing w:after="0" w:line="240" w:lineRule="auto"/>
              <w:rPr>
                <w:rFonts w:eastAsia="DengXian"/>
                <w:kern w:val="2"/>
                <w:lang w:eastAsia="zh-CN"/>
                <w14:ligatures w14:val="standardContextual"/>
              </w:rPr>
            </w:pPr>
          </w:p>
        </w:tc>
        <w:tc>
          <w:tcPr>
            <w:tcW w:w="2330" w:type="dxa"/>
          </w:tcPr>
          <w:p w14:paraId="15809303">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Учителя  владеют технологией разработки контрольных измерительных материалов, обеспечивающих объективную оценку образовательных достижений.</w:t>
            </w:r>
          </w:p>
        </w:tc>
        <w:tc>
          <w:tcPr>
            <w:tcW w:w="3495" w:type="dxa"/>
          </w:tcPr>
          <w:p w14:paraId="0094A4F3">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использования стандартизированных современных контрольных измерительных материалов при проведении процедур внутренней оценки.</w:t>
            </w:r>
          </w:p>
          <w:p w14:paraId="61889CFF">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изучения и использования учителями универсальных кодификаторов распределенных по классам проверяемых элементов содержания и требований к результатам освоения   образовательной программы разработанных для процедур оценки качества образования,размещенных на официальном сайте ФИПИ.</w:t>
            </w:r>
          </w:p>
          <w:p w14:paraId="50FBCE9C">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обучения учителей разработке надежных и валидных контрольных измерительных материалов, соответствующих требованиям ФГОС, развитие умения составлять спецификацию контрольной/проверочной/диагностической работы  и достаточного количества параллельных вариантов.</w:t>
            </w:r>
          </w:p>
          <w:p w14:paraId="67321228">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работы методических объединений по разработке и формированию банка контрольных измерительных материалов, организация внутренней экспертизы разработанных учителями контрольных измерительных материалов, обеспечение отсутствия ошибок и некорректных формулировок.</w:t>
            </w:r>
          </w:p>
        </w:tc>
      </w:tr>
      <w:tr w14:paraId="6C259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2D1E5453">
            <w:pPr>
              <w:spacing w:after="0" w:line="240" w:lineRule="auto"/>
              <w:rPr>
                <w:rFonts w:eastAsia="DengXian"/>
                <w:kern w:val="2"/>
                <w:lang w:eastAsia="zh-CN"/>
                <w14:ligatures w14:val="standardContextual"/>
              </w:rPr>
            </w:pPr>
          </w:p>
        </w:tc>
        <w:tc>
          <w:tcPr>
            <w:tcW w:w="2469" w:type="dxa"/>
            <w:vMerge w:val="continue"/>
          </w:tcPr>
          <w:p w14:paraId="7F95CA9E">
            <w:pPr>
              <w:spacing w:after="0" w:line="240" w:lineRule="auto"/>
              <w:rPr>
                <w:rFonts w:eastAsia="DengXian"/>
                <w:kern w:val="2"/>
                <w:lang w:eastAsia="zh-CN"/>
                <w14:ligatures w14:val="standardContextual"/>
              </w:rPr>
            </w:pPr>
          </w:p>
        </w:tc>
        <w:tc>
          <w:tcPr>
            <w:tcW w:w="1584" w:type="dxa"/>
            <w:vMerge w:val="continue"/>
          </w:tcPr>
          <w:p w14:paraId="308B00C4">
            <w:pPr>
              <w:spacing w:after="0" w:line="240" w:lineRule="auto"/>
              <w:rPr>
                <w:rFonts w:eastAsia="DengXian"/>
                <w:kern w:val="2"/>
                <w:lang w:eastAsia="zh-CN"/>
                <w14:ligatures w14:val="standardContextual"/>
              </w:rPr>
            </w:pPr>
          </w:p>
        </w:tc>
        <w:tc>
          <w:tcPr>
            <w:tcW w:w="1223" w:type="dxa"/>
            <w:vMerge w:val="continue"/>
          </w:tcPr>
          <w:p w14:paraId="5FA9324C">
            <w:pPr>
              <w:spacing w:after="0" w:line="240" w:lineRule="auto"/>
              <w:rPr>
                <w:rFonts w:eastAsia="DengXian"/>
                <w:kern w:val="2"/>
                <w:lang w:eastAsia="zh-CN"/>
                <w14:ligatures w14:val="standardContextual"/>
              </w:rPr>
            </w:pPr>
          </w:p>
        </w:tc>
        <w:tc>
          <w:tcPr>
            <w:tcW w:w="1757" w:type="dxa"/>
            <w:vMerge w:val="continue"/>
          </w:tcPr>
          <w:p w14:paraId="78FB784E">
            <w:pPr>
              <w:spacing w:after="0" w:line="240" w:lineRule="auto"/>
              <w:rPr>
                <w:rFonts w:eastAsia="DengXian"/>
                <w:kern w:val="2"/>
                <w:lang w:eastAsia="zh-CN"/>
                <w14:ligatures w14:val="standardContextual"/>
              </w:rPr>
            </w:pPr>
          </w:p>
        </w:tc>
        <w:tc>
          <w:tcPr>
            <w:tcW w:w="1790" w:type="dxa"/>
            <w:vMerge w:val="continue"/>
          </w:tcPr>
          <w:p w14:paraId="62433B59">
            <w:pPr>
              <w:spacing w:after="0" w:line="240" w:lineRule="auto"/>
              <w:rPr>
                <w:rFonts w:eastAsia="DengXian"/>
                <w:kern w:val="2"/>
                <w:lang w:eastAsia="zh-CN"/>
                <w14:ligatures w14:val="standardContextual"/>
              </w:rPr>
            </w:pPr>
          </w:p>
        </w:tc>
        <w:tc>
          <w:tcPr>
            <w:tcW w:w="2330" w:type="dxa"/>
          </w:tcPr>
          <w:p w14:paraId="4848BEA4">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Достаточное понимание педагогическими работниками значения объективной оценки учебных достижений, текущих и итоговых результатов освоения основной образовательной программы обучающимися.</w:t>
            </w:r>
          </w:p>
        </w:tc>
        <w:tc>
          <w:tcPr>
            <w:tcW w:w="3495" w:type="dxa"/>
          </w:tcPr>
          <w:p w14:paraId="29C67657">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Проведение обучающих семинаров с педагогическими работниками по преодолению рисков получения необъективных результатов.</w:t>
            </w:r>
          </w:p>
          <w:p w14:paraId="3DB6BC80">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адресной организационно-методической помощи педагогическим работникам по вопросам обеспечения объективной оценки качества подготовки обучающихся.</w:t>
            </w:r>
          </w:p>
          <w:p w14:paraId="266A4CA0">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Внедрение методологий менторства и наставничества для персонифицированной помощи педагогическим работникам по вопросам обеспечения объективной  оценки качества подготовки обучающихся.</w:t>
            </w:r>
          </w:p>
          <w:p w14:paraId="570A4C99">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обучения на курсах повышения квалификации по вопросам оценки качества подготовки обучающихся.</w:t>
            </w:r>
          </w:p>
          <w:p w14:paraId="41296572">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Повышение мотивации учителя, актуализация мер морального и материального стимулирования  педагогических работников к объективной оценке образовательных достижений.</w:t>
            </w:r>
          </w:p>
        </w:tc>
      </w:tr>
      <w:tr w14:paraId="46DD6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78BB83B7">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12</w:t>
            </w:r>
          </w:p>
        </w:tc>
        <w:tc>
          <w:tcPr>
            <w:tcW w:w="2469" w:type="dxa"/>
          </w:tcPr>
          <w:p w14:paraId="4CB9022F">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Отсутствие выпускников 9 класса, не получивших аттестаты об основном общем образовании, в общей численности выпускников 9 класса (за предыдущий учебный год)</w:t>
            </w:r>
          </w:p>
        </w:tc>
        <w:tc>
          <w:tcPr>
            <w:tcW w:w="1584" w:type="dxa"/>
          </w:tcPr>
          <w:p w14:paraId="7095A4E8">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Отсутствие выпускников 9 класса, не получивших аттестаты об основном общем образовании</w:t>
            </w:r>
          </w:p>
        </w:tc>
        <w:tc>
          <w:tcPr>
            <w:tcW w:w="1223" w:type="dxa"/>
          </w:tcPr>
          <w:p w14:paraId="37E43E56">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w:t>
            </w:r>
          </w:p>
        </w:tc>
        <w:tc>
          <w:tcPr>
            <w:tcW w:w="1757" w:type="dxa"/>
          </w:tcPr>
          <w:p w14:paraId="4A382C01">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Магистральное направление «Знание»</w:t>
            </w:r>
          </w:p>
        </w:tc>
        <w:tc>
          <w:tcPr>
            <w:tcW w:w="1790" w:type="dxa"/>
          </w:tcPr>
          <w:p w14:paraId="67FCF622">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Функционирование объективной внутренней системы оценки качества образования</w:t>
            </w:r>
          </w:p>
        </w:tc>
        <w:tc>
          <w:tcPr>
            <w:tcW w:w="2330" w:type="dxa"/>
          </w:tcPr>
          <w:p w14:paraId="6E7B5309">
            <w:pPr>
              <w:spacing w:after="0" w:line="240" w:lineRule="auto"/>
              <w:rPr>
                <w:rFonts w:eastAsia="DengXian"/>
                <w:kern w:val="2"/>
                <w:lang w:eastAsia="zh-CN"/>
                <w14:ligatures w14:val="standardContextual"/>
              </w:rPr>
            </w:pPr>
          </w:p>
        </w:tc>
        <w:tc>
          <w:tcPr>
            <w:tcW w:w="3495" w:type="dxa"/>
          </w:tcPr>
          <w:p w14:paraId="0C2D7490">
            <w:pPr>
              <w:spacing w:after="0" w:line="240" w:lineRule="auto"/>
              <w:rPr>
                <w:rFonts w:eastAsia="DengXian"/>
                <w:kern w:val="2"/>
                <w:lang w:eastAsia="zh-CN"/>
                <w14:ligatures w14:val="standardContextual"/>
              </w:rPr>
            </w:pPr>
          </w:p>
        </w:tc>
      </w:tr>
      <w:tr w14:paraId="29D9E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restart"/>
          </w:tcPr>
          <w:p w14:paraId="36F2FC43">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13</w:t>
            </w:r>
          </w:p>
        </w:tc>
        <w:tc>
          <w:tcPr>
            <w:tcW w:w="2469" w:type="dxa"/>
            <w:vMerge w:val="restart"/>
          </w:tcPr>
          <w:p w14:paraId="22C475BA">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Отсутствие выпускников 11 класса, не получивших аттестаты о среднем общем образовании, в общей численности выпускников 11 класса (за предыдущий учебный год)</w:t>
            </w:r>
          </w:p>
        </w:tc>
        <w:tc>
          <w:tcPr>
            <w:tcW w:w="1584" w:type="dxa"/>
            <w:vMerge w:val="restart"/>
          </w:tcPr>
          <w:p w14:paraId="65E51CD0">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Наличие выпускников 11 класса, не получивших аттестаты о среднем общем образовании</w:t>
            </w:r>
          </w:p>
        </w:tc>
        <w:tc>
          <w:tcPr>
            <w:tcW w:w="1223" w:type="dxa"/>
            <w:vMerge w:val="restart"/>
          </w:tcPr>
          <w:p w14:paraId="218F32E7">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w:t>
            </w:r>
          </w:p>
        </w:tc>
        <w:tc>
          <w:tcPr>
            <w:tcW w:w="1757" w:type="dxa"/>
            <w:vMerge w:val="restart"/>
          </w:tcPr>
          <w:p w14:paraId="0DA08B82">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Магистральное направление «Знание»</w:t>
            </w:r>
          </w:p>
        </w:tc>
        <w:tc>
          <w:tcPr>
            <w:tcW w:w="1790" w:type="dxa"/>
            <w:vMerge w:val="restart"/>
          </w:tcPr>
          <w:p w14:paraId="6314A78E">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Функционирование объективной внутренней системы оценки качества образования</w:t>
            </w:r>
          </w:p>
        </w:tc>
        <w:tc>
          <w:tcPr>
            <w:tcW w:w="2330" w:type="dxa"/>
          </w:tcPr>
          <w:p w14:paraId="2A6CEEAB">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сформирована система подготовки обучающихся к ЕГЭ.</w:t>
            </w:r>
          </w:p>
        </w:tc>
        <w:tc>
          <w:tcPr>
            <w:tcW w:w="3495" w:type="dxa"/>
          </w:tcPr>
          <w:p w14:paraId="300CE82B">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контроля качества  используемых при проведении контрольных и проверочных работ измерительных материалов, включение в измерительные материалы заданий в формате ЕГЭ, проферяющих знания и умения, предусмотренные кодификаторами проверяемых требований к результатам освоения основной образовательной программы среднего общего образования и элементов содержания для проведения единого государственного экзамена (ФИПИ).</w:t>
            </w:r>
          </w:p>
          <w:p w14:paraId="7A338F7C">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ознакомления со структурой КИМ ЕГЭ по предмету,  проведение тренинга по заполнению бланков ЕГЭ.</w:t>
            </w:r>
          </w:p>
          <w:p w14:paraId="27148E65">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проведения в течение учебногогода тренировочных и диагностических работ в формате ЕГЭ, анализ динамики результатов.</w:t>
            </w:r>
          </w:p>
          <w:p w14:paraId="5AA78664">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Прогнозирование результатов ЕГЭ по предмету на основе итогов текущего контроля успеваемости, промежуточной аттестации обучающихся, проведенных тренировочных и диагностических работ в формате ЕГЭ.</w:t>
            </w:r>
          </w:p>
          <w:p w14:paraId="67DB9207">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проведения групповых консультаций по разбору формулировок заданий ЕГЭ, по решению типовых заданий в формате ЕГЭ, консультаций по проблемным темам.</w:t>
            </w:r>
          </w:p>
          <w:p w14:paraId="6D7DFF5D">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индивидуальных консультаций обучающихся по выявленным в ходе оценочных процеду дефицитам.</w:t>
            </w:r>
          </w:p>
          <w:p w14:paraId="15BA9769">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контроля подготовки к ЕГЭ неуспевающих обучающихся,  разработка индивидуального плана подготовки к ЕГЭ по предмету.</w:t>
            </w:r>
          </w:p>
          <w:p w14:paraId="324F5E1A">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психолого-педагогического сопровождения выпускников по подготовке к ЕГЭ.</w:t>
            </w:r>
          </w:p>
        </w:tc>
      </w:tr>
      <w:tr w14:paraId="41B0A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2752124A">
            <w:pPr>
              <w:spacing w:after="0" w:line="240" w:lineRule="auto"/>
              <w:rPr>
                <w:rFonts w:eastAsia="DengXian"/>
                <w:kern w:val="2"/>
                <w:lang w:eastAsia="zh-CN"/>
                <w14:ligatures w14:val="standardContextual"/>
              </w:rPr>
            </w:pPr>
          </w:p>
        </w:tc>
        <w:tc>
          <w:tcPr>
            <w:tcW w:w="2469" w:type="dxa"/>
            <w:vMerge w:val="continue"/>
          </w:tcPr>
          <w:p w14:paraId="12945D6E">
            <w:pPr>
              <w:spacing w:after="0" w:line="240" w:lineRule="auto"/>
              <w:rPr>
                <w:rFonts w:eastAsia="DengXian"/>
                <w:kern w:val="2"/>
                <w:lang w:eastAsia="zh-CN"/>
                <w14:ligatures w14:val="standardContextual"/>
              </w:rPr>
            </w:pPr>
          </w:p>
        </w:tc>
        <w:tc>
          <w:tcPr>
            <w:tcW w:w="1584" w:type="dxa"/>
            <w:vMerge w:val="continue"/>
          </w:tcPr>
          <w:p w14:paraId="60D0EF72">
            <w:pPr>
              <w:spacing w:after="0" w:line="240" w:lineRule="auto"/>
              <w:rPr>
                <w:rFonts w:eastAsia="DengXian"/>
                <w:kern w:val="2"/>
                <w:lang w:eastAsia="zh-CN"/>
                <w14:ligatures w14:val="standardContextual"/>
              </w:rPr>
            </w:pPr>
          </w:p>
        </w:tc>
        <w:tc>
          <w:tcPr>
            <w:tcW w:w="1223" w:type="dxa"/>
            <w:vMerge w:val="continue"/>
          </w:tcPr>
          <w:p w14:paraId="4A7EC1E1">
            <w:pPr>
              <w:spacing w:after="0" w:line="240" w:lineRule="auto"/>
              <w:rPr>
                <w:rFonts w:eastAsia="DengXian"/>
                <w:kern w:val="2"/>
                <w:lang w:eastAsia="zh-CN"/>
                <w14:ligatures w14:val="standardContextual"/>
              </w:rPr>
            </w:pPr>
          </w:p>
        </w:tc>
        <w:tc>
          <w:tcPr>
            <w:tcW w:w="1757" w:type="dxa"/>
            <w:vMerge w:val="continue"/>
          </w:tcPr>
          <w:p w14:paraId="7BE0A9EE">
            <w:pPr>
              <w:spacing w:after="0" w:line="240" w:lineRule="auto"/>
              <w:rPr>
                <w:rFonts w:eastAsia="DengXian"/>
                <w:kern w:val="2"/>
                <w:lang w:eastAsia="zh-CN"/>
                <w14:ligatures w14:val="standardContextual"/>
              </w:rPr>
            </w:pPr>
          </w:p>
        </w:tc>
        <w:tc>
          <w:tcPr>
            <w:tcW w:w="1790" w:type="dxa"/>
            <w:vMerge w:val="continue"/>
          </w:tcPr>
          <w:p w14:paraId="74E3FD74">
            <w:pPr>
              <w:spacing w:after="0" w:line="240" w:lineRule="auto"/>
              <w:rPr>
                <w:rFonts w:eastAsia="DengXian"/>
                <w:kern w:val="2"/>
                <w:lang w:eastAsia="zh-CN"/>
                <w14:ligatures w14:val="standardContextual"/>
              </w:rPr>
            </w:pPr>
          </w:p>
        </w:tc>
        <w:tc>
          <w:tcPr>
            <w:tcW w:w="2330" w:type="dxa"/>
          </w:tcPr>
          <w:p w14:paraId="697F3DDB">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 xml:space="preserve">Достаточно эффективное управление образовательной организацией в части обеспечения достижения планируемых результатов освоения образовательных программ. </w:t>
            </w:r>
          </w:p>
        </w:tc>
        <w:tc>
          <w:tcPr>
            <w:tcW w:w="3495" w:type="dxa"/>
          </w:tcPr>
          <w:p w14:paraId="5174D7FE">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разработки, анализа и реализации образовательных программ для достижения запланированных результатов.</w:t>
            </w:r>
          </w:p>
          <w:p w14:paraId="0A8F1886">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своевременного контроля качества реализации образовательных программ, принятие управленческих решений по коррекции и улучшению организации образовательной деятельности.</w:t>
            </w:r>
          </w:p>
          <w:p w14:paraId="2EAC79B7">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Формирование системы выявления, поддержки и развития способностей и талантов обучающихся, направленной на самоопределение, самообразование и профессиональную ориентацию.</w:t>
            </w:r>
          </w:p>
          <w:p w14:paraId="29C61B54">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Осуществление анализа деятельности и результатов реализации образовательных программ и  коррекция организации образовательной деятельности.</w:t>
            </w:r>
          </w:p>
          <w:p w14:paraId="301321AF">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Разработка стратегии обеспечения качества образовательной деятельности в общеобразовательной организации с привлечением участников образовательных отношений.</w:t>
            </w:r>
          </w:p>
          <w:p w14:paraId="69000AF1">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Внедрение практики формирования персональных задач развития в организации образовательной деятельности; организация своевременной разработки и реализации  индивидуальных учебных планов, направленных на переодоление неуспешности.</w:t>
            </w:r>
          </w:p>
        </w:tc>
      </w:tr>
      <w:tr w14:paraId="77465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32018015">
            <w:pPr>
              <w:spacing w:after="0" w:line="240" w:lineRule="auto"/>
              <w:rPr>
                <w:rFonts w:eastAsia="DengXian"/>
                <w:kern w:val="2"/>
                <w:lang w:eastAsia="zh-CN"/>
                <w14:ligatures w14:val="standardContextual"/>
              </w:rPr>
            </w:pPr>
          </w:p>
        </w:tc>
        <w:tc>
          <w:tcPr>
            <w:tcW w:w="2469" w:type="dxa"/>
            <w:vMerge w:val="continue"/>
          </w:tcPr>
          <w:p w14:paraId="7E9B7EDD">
            <w:pPr>
              <w:spacing w:after="0" w:line="240" w:lineRule="auto"/>
              <w:rPr>
                <w:rFonts w:eastAsia="DengXian"/>
                <w:kern w:val="2"/>
                <w:lang w:eastAsia="zh-CN"/>
                <w14:ligatures w14:val="standardContextual"/>
              </w:rPr>
            </w:pPr>
          </w:p>
        </w:tc>
        <w:tc>
          <w:tcPr>
            <w:tcW w:w="1584" w:type="dxa"/>
            <w:vMerge w:val="continue"/>
          </w:tcPr>
          <w:p w14:paraId="2E5EF14D">
            <w:pPr>
              <w:spacing w:after="0" w:line="240" w:lineRule="auto"/>
              <w:rPr>
                <w:rFonts w:eastAsia="DengXian"/>
                <w:kern w:val="2"/>
                <w:lang w:eastAsia="zh-CN"/>
                <w14:ligatures w14:val="standardContextual"/>
              </w:rPr>
            </w:pPr>
          </w:p>
        </w:tc>
        <w:tc>
          <w:tcPr>
            <w:tcW w:w="1223" w:type="dxa"/>
            <w:vMerge w:val="continue"/>
          </w:tcPr>
          <w:p w14:paraId="0B5BEB1F">
            <w:pPr>
              <w:spacing w:after="0" w:line="240" w:lineRule="auto"/>
              <w:rPr>
                <w:rFonts w:eastAsia="DengXian"/>
                <w:kern w:val="2"/>
                <w:lang w:eastAsia="zh-CN"/>
                <w14:ligatures w14:val="standardContextual"/>
              </w:rPr>
            </w:pPr>
          </w:p>
        </w:tc>
        <w:tc>
          <w:tcPr>
            <w:tcW w:w="1757" w:type="dxa"/>
            <w:vMerge w:val="continue"/>
          </w:tcPr>
          <w:p w14:paraId="6057B710">
            <w:pPr>
              <w:spacing w:after="0" w:line="240" w:lineRule="auto"/>
              <w:rPr>
                <w:rFonts w:eastAsia="DengXian"/>
                <w:kern w:val="2"/>
                <w:lang w:eastAsia="zh-CN"/>
                <w14:ligatures w14:val="standardContextual"/>
              </w:rPr>
            </w:pPr>
          </w:p>
        </w:tc>
        <w:tc>
          <w:tcPr>
            <w:tcW w:w="1790" w:type="dxa"/>
            <w:vMerge w:val="continue"/>
          </w:tcPr>
          <w:p w14:paraId="2016C080">
            <w:pPr>
              <w:spacing w:after="0" w:line="240" w:lineRule="auto"/>
              <w:rPr>
                <w:rFonts w:eastAsia="DengXian"/>
                <w:kern w:val="2"/>
                <w:lang w:eastAsia="zh-CN"/>
                <w14:ligatures w14:val="standardContextual"/>
              </w:rPr>
            </w:pPr>
          </w:p>
        </w:tc>
        <w:tc>
          <w:tcPr>
            <w:tcW w:w="2330" w:type="dxa"/>
          </w:tcPr>
          <w:p w14:paraId="23E3A041">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Ддостаточный уровень профессиональных компетенций педагогических работников в обеспечении эффективной подготовки к ЕГЭ.</w:t>
            </w:r>
          </w:p>
        </w:tc>
        <w:tc>
          <w:tcPr>
            <w:tcW w:w="3495" w:type="dxa"/>
          </w:tcPr>
          <w:p w14:paraId="6E87A877">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адресной организационно-методической помощи педагогам в вопросах  организации образовательной деятельности обучающихся по подготовке к ЕГЭ.</w:t>
            </w:r>
          </w:p>
          <w:p w14:paraId="6556C8AD">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Внедрение методологий менторства и наставничества для персонифицированной помощи педагогическим работникам в вопросах  организации образовательной деятельности обучающихся по подготовке к ЕГЭ.</w:t>
            </w:r>
          </w:p>
          <w:p w14:paraId="4D5D80F8">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обучения педагогических работников на курсах повышения квалификации по совершенствованию предметно-методических компетенций,  в том числе на курсах по подготовке экспертов для работы в региональной предметной комиссии при проведении государственной итоговой аттестации по образовательным программам среднего общего образования.</w:t>
            </w:r>
          </w:p>
          <w:p w14:paraId="1729880F">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освоения и применения  педагогическими работниками эффективных современных образовательных технологий, форм и методов обучения при подготовке к ЕГЭ.</w:t>
            </w:r>
          </w:p>
          <w:p w14:paraId="2F555262">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Повышение мотивации учителя, актуализация мер морального и материального стимулирования.</w:t>
            </w:r>
          </w:p>
        </w:tc>
      </w:tr>
      <w:tr w14:paraId="05A70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6071C26B">
            <w:pPr>
              <w:spacing w:after="0" w:line="240" w:lineRule="auto"/>
              <w:rPr>
                <w:rFonts w:eastAsia="DengXian"/>
                <w:kern w:val="2"/>
                <w:lang w:eastAsia="zh-CN"/>
                <w14:ligatures w14:val="standardContextual"/>
              </w:rPr>
            </w:pPr>
          </w:p>
        </w:tc>
        <w:tc>
          <w:tcPr>
            <w:tcW w:w="2469" w:type="dxa"/>
            <w:vMerge w:val="continue"/>
          </w:tcPr>
          <w:p w14:paraId="073C7331">
            <w:pPr>
              <w:spacing w:after="0" w:line="240" w:lineRule="auto"/>
              <w:rPr>
                <w:rFonts w:eastAsia="DengXian"/>
                <w:kern w:val="2"/>
                <w:lang w:eastAsia="zh-CN"/>
                <w14:ligatures w14:val="standardContextual"/>
              </w:rPr>
            </w:pPr>
          </w:p>
        </w:tc>
        <w:tc>
          <w:tcPr>
            <w:tcW w:w="1584" w:type="dxa"/>
            <w:vMerge w:val="continue"/>
          </w:tcPr>
          <w:p w14:paraId="351BDCFE">
            <w:pPr>
              <w:spacing w:after="0" w:line="240" w:lineRule="auto"/>
              <w:rPr>
                <w:rFonts w:eastAsia="DengXian"/>
                <w:kern w:val="2"/>
                <w:lang w:eastAsia="zh-CN"/>
                <w14:ligatures w14:val="standardContextual"/>
              </w:rPr>
            </w:pPr>
          </w:p>
        </w:tc>
        <w:tc>
          <w:tcPr>
            <w:tcW w:w="1223" w:type="dxa"/>
            <w:vMerge w:val="continue"/>
          </w:tcPr>
          <w:p w14:paraId="08F9CCFA">
            <w:pPr>
              <w:spacing w:after="0" w:line="240" w:lineRule="auto"/>
              <w:rPr>
                <w:rFonts w:eastAsia="DengXian"/>
                <w:kern w:val="2"/>
                <w:lang w:eastAsia="zh-CN"/>
                <w14:ligatures w14:val="standardContextual"/>
              </w:rPr>
            </w:pPr>
          </w:p>
        </w:tc>
        <w:tc>
          <w:tcPr>
            <w:tcW w:w="1757" w:type="dxa"/>
            <w:vMerge w:val="continue"/>
          </w:tcPr>
          <w:p w14:paraId="723937FB">
            <w:pPr>
              <w:spacing w:after="0" w:line="240" w:lineRule="auto"/>
              <w:rPr>
                <w:rFonts w:eastAsia="DengXian"/>
                <w:kern w:val="2"/>
                <w:lang w:eastAsia="zh-CN"/>
                <w14:ligatures w14:val="standardContextual"/>
              </w:rPr>
            </w:pPr>
          </w:p>
        </w:tc>
        <w:tc>
          <w:tcPr>
            <w:tcW w:w="1790" w:type="dxa"/>
            <w:vMerge w:val="continue"/>
          </w:tcPr>
          <w:p w14:paraId="18259BFC">
            <w:pPr>
              <w:spacing w:after="0" w:line="240" w:lineRule="auto"/>
              <w:rPr>
                <w:rFonts w:eastAsia="DengXian"/>
                <w:kern w:val="2"/>
                <w:lang w:eastAsia="zh-CN"/>
                <w14:ligatures w14:val="standardContextual"/>
              </w:rPr>
            </w:pPr>
          </w:p>
        </w:tc>
        <w:tc>
          <w:tcPr>
            <w:tcW w:w="2330" w:type="dxa"/>
          </w:tcPr>
          <w:p w14:paraId="75DDD980">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 xml:space="preserve">Достаточная работа по мотивации обучающихся к успешному завершению среднего общего образования и получению аттестата о среднем общем образовании. </w:t>
            </w:r>
          </w:p>
        </w:tc>
        <w:tc>
          <w:tcPr>
            <w:tcW w:w="3495" w:type="dxa"/>
          </w:tcPr>
          <w:p w14:paraId="5AEE043A">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качества образовательной деятельности на учебных и внеучебных занятиях, внеурочной деятельности.</w:t>
            </w:r>
          </w:p>
          <w:p w14:paraId="7825014E">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Использование форм, технологий дифференциации, индивидуализации, профилизации в образовательной деятельности.</w:t>
            </w:r>
          </w:p>
          <w:p w14:paraId="3EAFFE2E">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психолого-педагогического сопровождения обучающихся в соответствии с возрастными, индивидуальными особенностями и особыми образовательными потребностями.</w:t>
            </w:r>
          </w:p>
          <w:p w14:paraId="00B6F378">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Проведение разъяснительной работы с обучающимися и их родителями по актуальности успешного завершения среднего общего образования и получения аттестата о среднем общем образовании.</w:t>
            </w:r>
          </w:p>
        </w:tc>
      </w:tr>
      <w:tr w14:paraId="31839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restart"/>
          </w:tcPr>
          <w:p w14:paraId="735FE982">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14</w:t>
            </w:r>
          </w:p>
        </w:tc>
        <w:tc>
          <w:tcPr>
            <w:tcW w:w="2469" w:type="dxa"/>
            <w:vMerge w:val="restart"/>
          </w:tcPr>
          <w:p w14:paraId="418E179F">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Реализация рабочих программ курсов внеурочной деятельности, в том числе курса Разговоры о важном (критический показатель)</w:t>
            </w:r>
          </w:p>
        </w:tc>
        <w:tc>
          <w:tcPr>
            <w:tcW w:w="1584" w:type="dxa"/>
            <w:vMerge w:val="restart"/>
          </w:tcPr>
          <w:p w14:paraId="032CFEDD">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Обучающимся обеспечено менее 3 часов еженедельных занятий внеурочной деятельностью</w:t>
            </w:r>
          </w:p>
        </w:tc>
        <w:tc>
          <w:tcPr>
            <w:tcW w:w="1223" w:type="dxa"/>
            <w:vMerge w:val="restart"/>
          </w:tcPr>
          <w:p w14:paraId="703A1E6D">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w:t>
            </w:r>
          </w:p>
        </w:tc>
        <w:tc>
          <w:tcPr>
            <w:tcW w:w="1757" w:type="dxa"/>
            <w:vMerge w:val="restart"/>
          </w:tcPr>
          <w:p w14:paraId="00AE3A02">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Магистральное направление «Знание»</w:t>
            </w:r>
          </w:p>
        </w:tc>
        <w:tc>
          <w:tcPr>
            <w:tcW w:w="1790" w:type="dxa"/>
            <w:vMerge w:val="restart"/>
          </w:tcPr>
          <w:p w14:paraId="36F41341">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удовлетворения образовательных интересов и потребностей обучающихся</w:t>
            </w:r>
          </w:p>
        </w:tc>
        <w:tc>
          <w:tcPr>
            <w:tcW w:w="2330" w:type="dxa"/>
          </w:tcPr>
          <w:p w14:paraId="4C9364C1">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Не обеспечивается реализация внеурочной деятельности в соответствии с требованиями ФГОС.</w:t>
            </w:r>
          </w:p>
        </w:tc>
        <w:tc>
          <w:tcPr>
            <w:tcW w:w="3495" w:type="dxa"/>
          </w:tcPr>
          <w:p w14:paraId="4D8D11A2">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выявления способностей, склонностей образовательных интересов и  потребностей обучающихся.</w:t>
            </w:r>
          </w:p>
          <w:p w14:paraId="37EA65AB">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выявления запросов и ожиданий родителей (законных предстваителей обучающихся.</w:t>
            </w:r>
          </w:p>
          <w:p w14:paraId="364B2797">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Создание рабочих групп педагогических работников для  разработки программ курсов внеурочной деятельности/внесения корректировок в программы  курсов внеурочной деятельности.</w:t>
            </w:r>
          </w:p>
          <w:p w14:paraId="7C3A96DB">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при разработке программ курсов внеурочной деятельности  формирования и развития конкретных планируемых  предметных и метапредметных результатов.</w:t>
            </w:r>
          </w:p>
          <w:p w14:paraId="6EBA48F1">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качества образовательной деятельности на занятиях  курсов внеурочной деятельности.</w:t>
            </w:r>
          </w:p>
          <w:p w14:paraId="7B8D2947">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мониторинга  качества образовательной деятельности на занятиях  курсов внеурочной деятельности.</w:t>
            </w:r>
          </w:p>
          <w:p w14:paraId="71758000">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мониторинга результатов образовательной деятельности.</w:t>
            </w:r>
          </w:p>
          <w:p w14:paraId="43BC7FE7">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Создание материально-технических, информационно-технических условий для эффективной реализации рабочих программ курсов внеурочной деятельности, в том числе курса «Разговоры о важном».</w:t>
            </w:r>
          </w:p>
        </w:tc>
      </w:tr>
      <w:tr w14:paraId="6B5CF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2130D203">
            <w:pPr>
              <w:spacing w:after="0" w:line="240" w:lineRule="auto"/>
              <w:rPr>
                <w:rFonts w:eastAsia="DengXian"/>
                <w:kern w:val="2"/>
                <w:lang w:eastAsia="zh-CN"/>
                <w14:ligatures w14:val="standardContextual"/>
              </w:rPr>
            </w:pPr>
          </w:p>
        </w:tc>
        <w:tc>
          <w:tcPr>
            <w:tcW w:w="2469" w:type="dxa"/>
            <w:vMerge w:val="continue"/>
          </w:tcPr>
          <w:p w14:paraId="68F585B1">
            <w:pPr>
              <w:spacing w:after="0" w:line="240" w:lineRule="auto"/>
              <w:rPr>
                <w:rFonts w:eastAsia="DengXian"/>
                <w:kern w:val="2"/>
                <w:lang w:eastAsia="zh-CN"/>
                <w14:ligatures w14:val="standardContextual"/>
              </w:rPr>
            </w:pPr>
          </w:p>
        </w:tc>
        <w:tc>
          <w:tcPr>
            <w:tcW w:w="1584" w:type="dxa"/>
            <w:vMerge w:val="continue"/>
          </w:tcPr>
          <w:p w14:paraId="2E16D7E1">
            <w:pPr>
              <w:spacing w:after="0" w:line="240" w:lineRule="auto"/>
              <w:rPr>
                <w:rFonts w:eastAsia="DengXian"/>
                <w:kern w:val="2"/>
                <w:lang w:eastAsia="zh-CN"/>
                <w14:ligatures w14:val="standardContextual"/>
              </w:rPr>
            </w:pPr>
          </w:p>
        </w:tc>
        <w:tc>
          <w:tcPr>
            <w:tcW w:w="1223" w:type="dxa"/>
            <w:vMerge w:val="continue"/>
          </w:tcPr>
          <w:p w14:paraId="3D64A0E4">
            <w:pPr>
              <w:spacing w:after="0" w:line="240" w:lineRule="auto"/>
              <w:rPr>
                <w:rFonts w:eastAsia="DengXian"/>
                <w:kern w:val="2"/>
                <w:lang w:eastAsia="zh-CN"/>
                <w14:ligatures w14:val="standardContextual"/>
              </w:rPr>
            </w:pPr>
          </w:p>
        </w:tc>
        <w:tc>
          <w:tcPr>
            <w:tcW w:w="1757" w:type="dxa"/>
            <w:vMerge w:val="continue"/>
          </w:tcPr>
          <w:p w14:paraId="587D0F9C">
            <w:pPr>
              <w:spacing w:after="0" w:line="240" w:lineRule="auto"/>
              <w:rPr>
                <w:rFonts w:eastAsia="DengXian"/>
                <w:kern w:val="2"/>
                <w:lang w:eastAsia="zh-CN"/>
                <w14:ligatures w14:val="standardContextual"/>
              </w:rPr>
            </w:pPr>
          </w:p>
        </w:tc>
        <w:tc>
          <w:tcPr>
            <w:tcW w:w="1790" w:type="dxa"/>
            <w:vMerge w:val="continue"/>
          </w:tcPr>
          <w:p w14:paraId="50CCCA22">
            <w:pPr>
              <w:spacing w:after="0" w:line="240" w:lineRule="auto"/>
              <w:rPr>
                <w:rFonts w:eastAsia="DengXian"/>
                <w:kern w:val="2"/>
                <w:lang w:eastAsia="zh-CN"/>
                <w14:ligatures w14:val="standardContextual"/>
              </w:rPr>
            </w:pPr>
          </w:p>
        </w:tc>
        <w:tc>
          <w:tcPr>
            <w:tcW w:w="2330" w:type="dxa"/>
          </w:tcPr>
          <w:p w14:paraId="5B735ADC">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Недостаточный уровень профессиональных компетенций педагогических работников по составлению и реализации программ внеурочной деятельности.</w:t>
            </w:r>
          </w:p>
        </w:tc>
        <w:tc>
          <w:tcPr>
            <w:tcW w:w="3495" w:type="dxa"/>
          </w:tcPr>
          <w:p w14:paraId="737181F6">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адресной организационно-методической помощи педагогам в составлении и реализации программ курсов внеурочной деятельности.</w:t>
            </w:r>
          </w:p>
          <w:p w14:paraId="6493A49D">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Внедрение методологий менторства и наставничества для персонифицированной помощи педагогическим работникам в вопросах составления и реализации программ курсов внеурочной деятельности.</w:t>
            </w:r>
          </w:p>
          <w:p w14:paraId="0F1F0AC2">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обучения на курсах повышения квалификации по организации учебно-исследовательской и проектной деятельности в рамках внеурочной деятельности.</w:t>
            </w:r>
          </w:p>
          <w:p w14:paraId="34EC6149">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Повышение мотивации учителя, актуализация мер морального и материального стимулирования.</w:t>
            </w:r>
          </w:p>
        </w:tc>
      </w:tr>
      <w:tr w14:paraId="02ED6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68C27F2E">
            <w:pPr>
              <w:spacing w:after="0" w:line="240" w:lineRule="auto"/>
              <w:rPr>
                <w:rFonts w:eastAsia="DengXian"/>
                <w:kern w:val="2"/>
                <w:lang w:eastAsia="zh-CN"/>
                <w14:ligatures w14:val="standardContextual"/>
              </w:rPr>
            </w:pPr>
          </w:p>
        </w:tc>
        <w:tc>
          <w:tcPr>
            <w:tcW w:w="2469" w:type="dxa"/>
            <w:vMerge w:val="continue"/>
          </w:tcPr>
          <w:p w14:paraId="08960153">
            <w:pPr>
              <w:spacing w:after="0" w:line="240" w:lineRule="auto"/>
              <w:rPr>
                <w:rFonts w:eastAsia="DengXian"/>
                <w:kern w:val="2"/>
                <w:lang w:eastAsia="zh-CN"/>
                <w14:ligatures w14:val="standardContextual"/>
              </w:rPr>
            </w:pPr>
          </w:p>
        </w:tc>
        <w:tc>
          <w:tcPr>
            <w:tcW w:w="1584" w:type="dxa"/>
            <w:vMerge w:val="continue"/>
          </w:tcPr>
          <w:p w14:paraId="7DBD790F">
            <w:pPr>
              <w:spacing w:after="0" w:line="240" w:lineRule="auto"/>
              <w:rPr>
                <w:rFonts w:eastAsia="DengXian"/>
                <w:kern w:val="2"/>
                <w:lang w:eastAsia="zh-CN"/>
                <w14:ligatures w14:val="standardContextual"/>
              </w:rPr>
            </w:pPr>
          </w:p>
        </w:tc>
        <w:tc>
          <w:tcPr>
            <w:tcW w:w="1223" w:type="dxa"/>
            <w:vMerge w:val="continue"/>
          </w:tcPr>
          <w:p w14:paraId="68DA1F38">
            <w:pPr>
              <w:spacing w:after="0" w:line="240" w:lineRule="auto"/>
              <w:rPr>
                <w:rFonts w:eastAsia="DengXian"/>
                <w:kern w:val="2"/>
                <w:lang w:eastAsia="zh-CN"/>
                <w14:ligatures w14:val="standardContextual"/>
              </w:rPr>
            </w:pPr>
          </w:p>
        </w:tc>
        <w:tc>
          <w:tcPr>
            <w:tcW w:w="1757" w:type="dxa"/>
            <w:vMerge w:val="continue"/>
          </w:tcPr>
          <w:p w14:paraId="12ECA168">
            <w:pPr>
              <w:spacing w:after="0" w:line="240" w:lineRule="auto"/>
              <w:rPr>
                <w:rFonts w:eastAsia="DengXian"/>
                <w:kern w:val="2"/>
                <w:lang w:eastAsia="zh-CN"/>
                <w14:ligatures w14:val="standardContextual"/>
              </w:rPr>
            </w:pPr>
          </w:p>
        </w:tc>
        <w:tc>
          <w:tcPr>
            <w:tcW w:w="1790" w:type="dxa"/>
            <w:vMerge w:val="continue"/>
          </w:tcPr>
          <w:p w14:paraId="1AF8C223">
            <w:pPr>
              <w:spacing w:after="0" w:line="240" w:lineRule="auto"/>
              <w:rPr>
                <w:rFonts w:eastAsia="DengXian"/>
                <w:kern w:val="2"/>
                <w:lang w:eastAsia="zh-CN"/>
                <w14:ligatures w14:val="standardContextual"/>
              </w:rPr>
            </w:pPr>
          </w:p>
        </w:tc>
        <w:tc>
          <w:tcPr>
            <w:tcW w:w="2330" w:type="dxa"/>
          </w:tcPr>
          <w:p w14:paraId="543C8AC3">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Отсутствие ресурсных возможностей (кадры, помещения) для реализации программ курсов внеурочной деятельности.</w:t>
            </w:r>
          </w:p>
        </w:tc>
        <w:tc>
          <w:tcPr>
            <w:tcW w:w="3495" w:type="dxa"/>
          </w:tcPr>
          <w:p w14:paraId="31A430B5">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Привлечение партнеров для организации образовательной деятельности: - взаимодействие с образовательными организациями, организациями высшего и среднего профессионального образования, культуры, науки, использование новых форматов взаимодействия для восполнения недостающих кадровых ресурсов, привлечения кадров к реализация рабочих программ курсов внеурочной деятельности общеобразовательной организации; -взаимодействие с организациями, предприятиями для использования ресурсов профессионально-производственной среды, помещений для реализация рабочих программ курсов внеурочной деятельности; - использование сетевых форм реализации образовательной деятельности.</w:t>
            </w:r>
          </w:p>
        </w:tc>
      </w:tr>
      <w:tr w14:paraId="026E7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restart"/>
          </w:tcPr>
          <w:p w14:paraId="69E47349">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15</w:t>
            </w:r>
          </w:p>
        </w:tc>
        <w:tc>
          <w:tcPr>
            <w:tcW w:w="2469" w:type="dxa"/>
            <w:vMerge w:val="restart"/>
          </w:tcPr>
          <w:p w14:paraId="7C279840">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Участие обучающихся во Всероссийской олимпиаде школьников</w:t>
            </w:r>
          </w:p>
        </w:tc>
        <w:tc>
          <w:tcPr>
            <w:tcW w:w="1584" w:type="dxa"/>
            <w:vMerge w:val="restart"/>
          </w:tcPr>
          <w:p w14:paraId="1608D334">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 xml:space="preserve">Участие в региональном этапе </w:t>
            </w:r>
          </w:p>
        </w:tc>
        <w:tc>
          <w:tcPr>
            <w:tcW w:w="1223" w:type="dxa"/>
            <w:vMerge w:val="restart"/>
          </w:tcPr>
          <w:p w14:paraId="6B9B206B">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2</w:t>
            </w:r>
          </w:p>
        </w:tc>
        <w:tc>
          <w:tcPr>
            <w:tcW w:w="1757" w:type="dxa"/>
            <w:vMerge w:val="restart"/>
          </w:tcPr>
          <w:p w14:paraId="3937A15B">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Магистральное направление «Знание»</w:t>
            </w:r>
          </w:p>
        </w:tc>
        <w:tc>
          <w:tcPr>
            <w:tcW w:w="1790" w:type="dxa"/>
            <w:vMerge w:val="restart"/>
          </w:tcPr>
          <w:p w14:paraId="2635FCE6">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удовлетворения образовательных интересов и потребностей обучающихся</w:t>
            </w:r>
          </w:p>
        </w:tc>
        <w:tc>
          <w:tcPr>
            <w:tcW w:w="2330" w:type="dxa"/>
          </w:tcPr>
          <w:p w14:paraId="0033B90F">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Есть недостатки организации вовлечения обучающихся в олимпиадное движение школьников и подготовки к участию обучающихся во Всероссийской олимпиаде школьников.</w:t>
            </w:r>
          </w:p>
        </w:tc>
        <w:tc>
          <w:tcPr>
            <w:tcW w:w="3495" w:type="dxa"/>
          </w:tcPr>
          <w:p w14:paraId="5B4F1C16">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Создание системы работы с одвренными детьми, включающую выявление, поддержку и сопровождение, развитие интеллектуальной  одаренности.</w:t>
            </w:r>
          </w:p>
          <w:p w14:paraId="04F55535">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Повышение мотивации и интереса обучающихся к участию в олимпиадном движении.</w:t>
            </w:r>
          </w:p>
          <w:p w14:paraId="52D2929E">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разработки программ подготовки обучающихся к участию в олимпиадном движении на всех уровнях от школьного до всероссийского.</w:t>
            </w:r>
          </w:p>
          <w:p w14:paraId="734F925C">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систематической подготовки обучающихся к участию в олимпиадном движении на всех уровнях от школьного до всероссийского.</w:t>
            </w:r>
          </w:p>
          <w:p w14:paraId="4EAEC0E4">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мотивации и интереса обучающихся к участию в школьном туре ВСОШ.</w:t>
            </w:r>
          </w:p>
          <w:p w14:paraId="212AD335">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Анализ результатов школьного этапа ВСОШ, прогнозирование результатов  муниципального /регионального/ заключительного этапа.</w:t>
            </w:r>
          </w:p>
          <w:p w14:paraId="02F54CB5">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Создание системы мер морального и материального стимулирования педагогических работников, обеспечивающих участие обучающихся в олимпиадном движении.</w:t>
            </w:r>
          </w:p>
          <w:p w14:paraId="178C74ED">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Создание системы мер морального и материального стимулирования обучающихся,  в участвующих в олимпиадном движении.</w:t>
            </w:r>
          </w:p>
        </w:tc>
      </w:tr>
      <w:tr w14:paraId="7B6FD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6222F7E4">
            <w:pPr>
              <w:spacing w:after="0" w:line="240" w:lineRule="auto"/>
              <w:rPr>
                <w:rFonts w:eastAsia="DengXian"/>
                <w:kern w:val="2"/>
                <w:lang w:eastAsia="zh-CN"/>
                <w14:ligatures w14:val="standardContextual"/>
              </w:rPr>
            </w:pPr>
          </w:p>
        </w:tc>
        <w:tc>
          <w:tcPr>
            <w:tcW w:w="2469" w:type="dxa"/>
            <w:vMerge w:val="continue"/>
          </w:tcPr>
          <w:p w14:paraId="728CC776">
            <w:pPr>
              <w:spacing w:after="0" w:line="240" w:lineRule="auto"/>
              <w:rPr>
                <w:rFonts w:eastAsia="DengXian"/>
                <w:kern w:val="2"/>
                <w:lang w:eastAsia="zh-CN"/>
                <w14:ligatures w14:val="standardContextual"/>
              </w:rPr>
            </w:pPr>
          </w:p>
        </w:tc>
        <w:tc>
          <w:tcPr>
            <w:tcW w:w="1584" w:type="dxa"/>
            <w:vMerge w:val="continue"/>
          </w:tcPr>
          <w:p w14:paraId="1DCCDE59">
            <w:pPr>
              <w:spacing w:after="0" w:line="240" w:lineRule="auto"/>
              <w:rPr>
                <w:rFonts w:eastAsia="DengXian"/>
                <w:kern w:val="2"/>
                <w:lang w:eastAsia="zh-CN"/>
                <w14:ligatures w14:val="standardContextual"/>
              </w:rPr>
            </w:pPr>
          </w:p>
        </w:tc>
        <w:tc>
          <w:tcPr>
            <w:tcW w:w="1223" w:type="dxa"/>
            <w:vMerge w:val="continue"/>
          </w:tcPr>
          <w:p w14:paraId="577AC623">
            <w:pPr>
              <w:spacing w:after="0" w:line="240" w:lineRule="auto"/>
              <w:rPr>
                <w:rFonts w:eastAsia="DengXian"/>
                <w:kern w:val="2"/>
                <w:lang w:eastAsia="zh-CN"/>
                <w14:ligatures w14:val="standardContextual"/>
              </w:rPr>
            </w:pPr>
          </w:p>
        </w:tc>
        <w:tc>
          <w:tcPr>
            <w:tcW w:w="1757" w:type="dxa"/>
            <w:vMerge w:val="continue"/>
          </w:tcPr>
          <w:p w14:paraId="1C100356">
            <w:pPr>
              <w:spacing w:after="0" w:line="240" w:lineRule="auto"/>
              <w:rPr>
                <w:rFonts w:eastAsia="DengXian"/>
                <w:kern w:val="2"/>
                <w:lang w:eastAsia="zh-CN"/>
                <w14:ligatures w14:val="standardContextual"/>
              </w:rPr>
            </w:pPr>
          </w:p>
        </w:tc>
        <w:tc>
          <w:tcPr>
            <w:tcW w:w="1790" w:type="dxa"/>
            <w:vMerge w:val="continue"/>
          </w:tcPr>
          <w:p w14:paraId="2D5CACD2">
            <w:pPr>
              <w:spacing w:after="0" w:line="240" w:lineRule="auto"/>
              <w:rPr>
                <w:rFonts w:eastAsia="DengXian"/>
                <w:kern w:val="2"/>
                <w:lang w:eastAsia="zh-CN"/>
                <w14:ligatures w14:val="standardContextual"/>
              </w:rPr>
            </w:pPr>
          </w:p>
        </w:tc>
        <w:tc>
          <w:tcPr>
            <w:tcW w:w="2330" w:type="dxa"/>
          </w:tcPr>
          <w:p w14:paraId="575EBF11">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Не полно обеспечивается подготовка обучающихся к участию в олимпиадном движении.</w:t>
            </w:r>
          </w:p>
        </w:tc>
        <w:tc>
          <w:tcPr>
            <w:tcW w:w="3495" w:type="dxa"/>
          </w:tcPr>
          <w:p w14:paraId="68D4D3A7">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Осуществление анализа результатов школьного этапа ВСОШ, прогнозирование результатов  муниципального /регионального/ заключительного этапа.</w:t>
            </w:r>
          </w:p>
          <w:p w14:paraId="47C89DC3">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индивидуальной подготовки обучающихся в муниципальном/ региональном/заключительном  этапе ВСОШ.</w:t>
            </w:r>
          </w:p>
          <w:p w14:paraId="7659117C">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развития предметно-методических компетенций учителей, обеспечивающих подготовку обучающихся к участию в олимпиадном движении.</w:t>
            </w:r>
          </w:p>
          <w:p w14:paraId="5200C578">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Привлечение педагогических работников в качестве эксперта, члена жюри на различных этапах проведения олимпиады.</w:t>
            </w:r>
          </w:p>
          <w:p w14:paraId="02A47D84">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Привлечение партнеров из вузов в рамках сетевого взаимодействия для обеспечения подготовки обучающихся.</w:t>
            </w:r>
          </w:p>
        </w:tc>
      </w:tr>
      <w:tr w14:paraId="6A1E9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restart"/>
          </w:tcPr>
          <w:p w14:paraId="0D11535B">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16</w:t>
            </w:r>
          </w:p>
        </w:tc>
        <w:tc>
          <w:tcPr>
            <w:tcW w:w="2469" w:type="dxa"/>
            <w:vMerge w:val="restart"/>
          </w:tcPr>
          <w:p w14:paraId="6CB78939">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Наличие победителей и призеров этапов Всероссийской олимпиады школьников</w:t>
            </w:r>
          </w:p>
        </w:tc>
        <w:tc>
          <w:tcPr>
            <w:tcW w:w="1584" w:type="dxa"/>
            <w:vMerge w:val="restart"/>
          </w:tcPr>
          <w:p w14:paraId="58182E44">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Наличие победителей и (или) призеров регионального этапа Всероссийской олимпиады школьников</w:t>
            </w:r>
          </w:p>
        </w:tc>
        <w:tc>
          <w:tcPr>
            <w:tcW w:w="1223" w:type="dxa"/>
            <w:vMerge w:val="restart"/>
          </w:tcPr>
          <w:p w14:paraId="32B3C989">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2</w:t>
            </w:r>
          </w:p>
        </w:tc>
        <w:tc>
          <w:tcPr>
            <w:tcW w:w="1757" w:type="dxa"/>
            <w:vMerge w:val="restart"/>
          </w:tcPr>
          <w:p w14:paraId="364756A6">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Магистральное направление «Знание»</w:t>
            </w:r>
          </w:p>
        </w:tc>
        <w:tc>
          <w:tcPr>
            <w:tcW w:w="1790" w:type="dxa"/>
            <w:vMerge w:val="restart"/>
          </w:tcPr>
          <w:p w14:paraId="69D3FBE3">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удовлетворения образовательных интересов и потребностей обучающихся</w:t>
            </w:r>
          </w:p>
        </w:tc>
        <w:tc>
          <w:tcPr>
            <w:tcW w:w="2330" w:type="dxa"/>
          </w:tcPr>
          <w:p w14:paraId="04732EA7">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Есть недостатки в организации вовлечения обучающихся в олимпиадное движение школьников и подготовки к участию обучающихся во Всероссийской олимпиаде школьников.</w:t>
            </w:r>
          </w:p>
        </w:tc>
        <w:tc>
          <w:tcPr>
            <w:tcW w:w="3495" w:type="dxa"/>
          </w:tcPr>
          <w:p w14:paraId="51D16175">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Создание системы работы с одвренными детьми, включающую выявление, поддержку и сопровождение, развитие интеллектуальной  одаренности.</w:t>
            </w:r>
          </w:p>
          <w:p w14:paraId="6894A675">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Повышение мотивации и интереса обучающихся к участию в олимпиадном движении.</w:t>
            </w:r>
          </w:p>
          <w:p w14:paraId="29C2D85B">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разработки программ подготовки обучающихся к участию в олимпиадном движении на всех уровнях от школьного до всероссийского.</w:t>
            </w:r>
          </w:p>
          <w:p w14:paraId="32F2EC95">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систематической подготовки обучающихся к участию в олимпиадном движении на всех уровнях от школьного до всероссийского.</w:t>
            </w:r>
          </w:p>
          <w:p w14:paraId="2C6ADB95">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мотивации и интереса обучающихся к участию в школьном туре ВСОШ.</w:t>
            </w:r>
          </w:p>
          <w:p w14:paraId="1A76B999">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Анализ результатов школьного этапа ВСОШ, прогнозирование результатов  муниципального /регионального/ заключительного этапа.</w:t>
            </w:r>
          </w:p>
          <w:p w14:paraId="57BAED96">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Создание системы мер морального и материального стимулирования педагогических работников, обеспечивающих участие обучающихся в олимпиадном движении.</w:t>
            </w:r>
          </w:p>
          <w:p w14:paraId="39396683">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Создание системы мер морального и материального стимулирования обучающихся,  в участвующих в олимпиадном движении.</w:t>
            </w:r>
          </w:p>
        </w:tc>
      </w:tr>
      <w:tr w14:paraId="3B8C8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32068190">
            <w:pPr>
              <w:spacing w:after="0" w:line="240" w:lineRule="auto"/>
              <w:rPr>
                <w:rFonts w:eastAsia="DengXian"/>
                <w:kern w:val="2"/>
                <w:lang w:eastAsia="zh-CN"/>
                <w14:ligatures w14:val="standardContextual"/>
              </w:rPr>
            </w:pPr>
          </w:p>
        </w:tc>
        <w:tc>
          <w:tcPr>
            <w:tcW w:w="2469" w:type="dxa"/>
            <w:vMerge w:val="continue"/>
          </w:tcPr>
          <w:p w14:paraId="3EA543CF">
            <w:pPr>
              <w:spacing w:after="0" w:line="240" w:lineRule="auto"/>
              <w:rPr>
                <w:rFonts w:eastAsia="DengXian"/>
                <w:kern w:val="2"/>
                <w:lang w:eastAsia="zh-CN"/>
                <w14:ligatures w14:val="standardContextual"/>
              </w:rPr>
            </w:pPr>
          </w:p>
        </w:tc>
        <w:tc>
          <w:tcPr>
            <w:tcW w:w="1584" w:type="dxa"/>
            <w:vMerge w:val="continue"/>
          </w:tcPr>
          <w:p w14:paraId="65273583">
            <w:pPr>
              <w:spacing w:after="0" w:line="240" w:lineRule="auto"/>
              <w:rPr>
                <w:rFonts w:eastAsia="DengXian"/>
                <w:kern w:val="2"/>
                <w:lang w:eastAsia="zh-CN"/>
                <w14:ligatures w14:val="standardContextual"/>
              </w:rPr>
            </w:pPr>
          </w:p>
        </w:tc>
        <w:tc>
          <w:tcPr>
            <w:tcW w:w="1223" w:type="dxa"/>
            <w:vMerge w:val="continue"/>
          </w:tcPr>
          <w:p w14:paraId="2C3CD036">
            <w:pPr>
              <w:spacing w:after="0" w:line="240" w:lineRule="auto"/>
              <w:rPr>
                <w:rFonts w:eastAsia="DengXian"/>
                <w:kern w:val="2"/>
                <w:lang w:eastAsia="zh-CN"/>
                <w14:ligatures w14:val="standardContextual"/>
              </w:rPr>
            </w:pPr>
          </w:p>
        </w:tc>
        <w:tc>
          <w:tcPr>
            <w:tcW w:w="1757" w:type="dxa"/>
            <w:vMerge w:val="continue"/>
          </w:tcPr>
          <w:p w14:paraId="340C777E">
            <w:pPr>
              <w:spacing w:after="0" w:line="240" w:lineRule="auto"/>
              <w:rPr>
                <w:rFonts w:eastAsia="DengXian"/>
                <w:kern w:val="2"/>
                <w:lang w:eastAsia="zh-CN"/>
                <w14:ligatures w14:val="standardContextual"/>
              </w:rPr>
            </w:pPr>
          </w:p>
        </w:tc>
        <w:tc>
          <w:tcPr>
            <w:tcW w:w="1790" w:type="dxa"/>
            <w:vMerge w:val="continue"/>
          </w:tcPr>
          <w:p w14:paraId="5D50E860">
            <w:pPr>
              <w:spacing w:after="0" w:line="240" w:lineRule="auto"/>
              <w:rPr>
                <w:rFonts w:eastAsia="DengXian"/>
                <w:kern w:val="2"/>
                <w:lang w:eastAsia="zh-CN"/>
                <w14:ligatures w14:val="standardContextual"/>
              </w:rPr>
            </w:pPr>
          </w:p>
        </w:tc>
        <w:tc>
          <w:tcPr>
            <w:tcW w:w="2330" w:type="dxa"/>
          </w:tcPr>
          <w:p w14:paraId="03EF8F48">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Не полно обеспечивается подготовка обучающихся к участию в олимпиадном движении.</w:t>
            </w:r>
          </w:p>
        </w:tc>
        <w:tc>
          <w:tcPr>
            <w:tcW w:w="3495" w:type="dxa"/>
          </w:tcPr>
          <w:p w14:paraId="18587FEC">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Осуществление анализа результатов школьного этапа ВСОШ, прогнозирование результатов  муниципального /регионального/ заключительного этапа.</w:t>
            </w:r>
          </w:p>
          <w:p w14:paraId="16302E25">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индивидуальной подготовки обучающихся в муниципальном/ региональном/заключительном  этапе ВСОШ.</w:t>
            </w:r>
          </w:p>
          <w:p w14:paraId="5166F7C4">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развития предметно-методических компетенций учителей, обеспечивающих подготовку обучающихся к участию в олимпиадном движении.</w:t>
            </w:r>
          </w:p>
          <w:p w14:paraId="763BE820">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Привлечение педагогических работников в качестве эксперта, члена жюри на различных этапах проведения олимпиады.</w:t>
            </w:r>
          </w:p>
          <w:p w14:paraId="7345103A">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Привлечение партнеров из вузов в рамках сетевого взаимодействия для обеспечения подготовки обучающихся.</w:t>
            </w:r>
          </w:p>
        </w:tc>
      </w:tr>
      <w:tr w14:paraId="6A42A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18AFA786">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17</w:t>
            </w:r>
          </w:p>
        </w:tc>
        <w:tc>
          <w:tcPr>
            <w:tcW w:w="2469" w:type="dxa"/>
          </w:tcPr>
          <w:p w14:paraId="25BA7EC5">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Сетевая форма реализации общеобразовательных программ (наличие договора(-ов) о сетевой форме реализации общеобразовательных программ;наличие общеобразовательных программ, реализуемых в сетевой форме)</w:t>
            </w:r>
          </w:p>
        </w:tc>
        <w:tc>
          <w:tcPr>
            <w:tcW w:w="1584" w:type="dxa"/>
          </w:tcPr>
          <w:p w14:paraId="7E9E2327">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Осуществляется сетевая форма реализации общеобразовательных программ</w:t>
            </w:r>
          </w:p>
        </w:tc>
        <w:tc>
          <w:tcPr>
            <w:tcW w:w="1223" w:type="dxa"/>
          </w:tcPr>
          <w:p w14:paraId="13B79C56">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w:t>
            </w:r>
          </w:p>
        </w:tc>
        <w:tc>
          <w:tcPr>
            <w:tcW w:w="1757" w:type="dxa"/>
          </w:tcPr>
          <w:p w14:paraId="05F54AD0">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Магистральное направление «Знание»</w:t>
            </w:r>
          </w:p>
        </w:tc>
        <w:tc>
          <w:tcPr>
            <w:tcW w:w="1790" w:type="dxa"/>
          </w:tcPr>
          <w:p w14:paraId="2E43D08D">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удовлетворения образовательных интересов и потребностей обучающихся</w:t>
            </w:r>
          </w:p>
        </w:tc>
        <w:tc>
          <w:tcPr>
            <w:tcW w:w="2330" w:type="dxa"/>
          </w:tcPr>
          <w:p w14:paraId="7AA47388">
            <w:pPr>
              <w:spacing w:after="0" w:line="240" w:lineRule="auto"/>
              <w:rPr>
                <w:rFonts w:eastAsia="DengXian"/>
                <w:kern w:val="2"/>
                <w:lang w:eastAsia="zh-CN"/>
                <w14:ligatures w14:val="standardContextual"/>
              </w:rPr>
            </w:pPr>
          </w:p>
        </w:tc>
        <w:tc>
          <w:tcPr>
            <w:tcW w:w="3495" w:type="dxa"/>
          </w:tcPr>
          <w:p w14:paraId="11F11F19">
            <w:pPr>
              <w:spacing w:after="0" w:line="240" w:lineRule="auto"/>
              <w:rPr>
                <w:rFonts w:eastAsia="DengXian"/>
                <w:kern w:val="2"/>
                <w:lang w:eastAsia="zh-CN"/>
                <w14:ligatures w14:val="standardContextual"/>
              </w:rPr>
            </w:pPr>
          </w:p>
        </w:tc>
      </w:tr>
      <w:tr w14:paraId="503FD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1A9E133F">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18</w:t>
            </w:r>
          </w:p>
        </w:tc>
        <w:tc>
          <w:tcPr>
            <w:tcW w:w="2469" w:type="dxa"/>
          </w:tcPr>
          <w:p w14:paraId="3D551CE5">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Реализация программы (плана) мероприятий по обеспечению доступности и качества образования обучающихся с ОВЗ, с инвалидностью (или развития инклюзивного образования и т. п.)</w:t>
            </w:r>
          </w:p>
        </w:tc>
        <w:tc>
          <w:tcPr>
            <w:tcW w:w="1584" w:type="dxa"/>
          </w:tcPr>
          <w:p w14:paraId="05426233">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Реализация в течение 2 и более лет</w:t>
            </w:r>
          </w:p>
        </w:tc>
        <w:tc>
          <w:tcPr>
            <w:tcW w:w="1223" w:type="dxa"/>
          </w:tcPr>
          <w:p w14:paraId="5EBDEC4F">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3</w:t>
            </w:r>
          </w:p>
        </w:tc>
        <w:tc>
          <w:tcPr>
            <w:tcW w:w="1757" w:type="dxa"/>
          </w:tcPr>
          <w:p w14:paraId="371F6BDD">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Магистральное направление «Знание»</w:t>
            </w:r>
          </w:p>
        </w:tc>
        <w:tc>
          <w:tcPr>
            <w:tcW w:w="1790" w:type="dxa"/>
          </w:tcPr>
          <w:p w14:paraId="4B79DCF8">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условий для организации образования обучающихся с ограниченными возможностями здоровья (ОВЗ), с инвалидностью</w:t>
            </w:r>
          </w:p>
        </w:tc>
        <w:tc>
          <w:tcPr>
            <w:tcW w:w="2330" w:type="dxa"/>
          </w:tcPr>
          <w:p w14:paraId="1D1EEE36">
            <w:pPr>
              <w:spacing w:after="0" w:line="240" w:lineRule="auto"/>
              <w:rPr>
                <w:rFonts w:eastAsia="DengXian"/>
                <w:kern w:val="2"/>
                <w:lang w:eastAsia="zh-CN"/>
                <w14:ligatures w14:val="standardContextual"/>
              </w:rPr>
            </w:pPr>
          </w:p>
        </w:tc>
        <w:tc>
          <w:tcPr>
            <w:tcW w:w="3495" w:type="dxa"/>
          </w:tcPr>
          <w:p w14:paraId="46A55878">
            <w:pPr>
              <w:spacing w:after="0" w:line="240" w:lineRule="auto"/>
              <w:rPr>
                <w:rFonts w:eastAsia="DengXian"/>
                <w:kern w:val="2"/>
                <w:lang w:eastAsia="zh-CN"/>
                <w14:ligatures w14:val="standardContextual"/>
              </w:rPr>
            </w:pPr>
          </w:p>
        </w:tc>
      </w:tr>
      <w:tr w14:paraId="48093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3D5C6E9B">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19</w:t>
            </w:r>
          </w:p>
        </w:tc>
        <w:tc>
          <w:tcPr>
            <w:tcW w:w="2469" w:type="dxa"/>
          </w:tcPr>
          <w:p w14:paraId="1E0C0056">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Разработанность локальных актов (далее ‒ЛА) в части организации образования обучающихся с ОВЗ, с инвалидностью</w:t>
            </w:r>
          </w:p>
        </w:tc>
        <w:tc>
          <w:tcPr>
            <w:tcW w:w="1584" w:type="dxa"/>
          </w:tcPr>
          <w:p w14:paraId="4D75966B">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Разработаны отдельные ЛА, или есть указание в общих ЛА на особенности организации образования обучающихся с ОВЗ, с инвалидностью по всем вопросам</w:t>
            </w:r>
          </w:p>
        </w:tc>
        <w:tc>
          <w:tcPr>
            <w:tcW w:w="1223" w:type="dxa"/>
          </w:tcPr>
          <w:p w14:paraId="33186309">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w:t>
            </w:r>
          </w:p>
        </w:tc>
        <w:tc>
          <w:tcPr>
            <w:tcW w:w="1757" w:type="dxa"/>
          </w:tcPr>
          <w:p w14:paraId="499C13C8">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Магистральное направление «Знание»</w:t>
            </w:r>
          </w:p>
        </w:tc>
        <w:tc>
          <w:tcPr>
            <w:tcW w:w="1790" w:type="dxa"/>
          </w:tcPr>
          <w:p w14:paraId="03AFAC63">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условий для организации образования обучающихся с ограниченными возможностями здоровья (ОВЗ), с инвалидностью</w:t>
            </w:r>
          </w:p>
        </w:tc>
        <w:tc>
          <w:tcPr>
            <w:tcW w:w="2330" w:type="dxa"/>
          </w:tcPr>
          <w:p w14:paraId="05750572">
            <w:pPr>
              <w:spacing w:after="0" w:line="240" w:lineRule="auto"/>
              <w:rPr>
                <w:rFonts w:eastAsia="DengXian"/>
                <w:kern w:val="2"/>
                <w:lang w:eastAsia="zh-CN"/>
                <w14:ligatures w14:val="standardContextual"/>
              </w:rPr>
            </w:pPr>
            <w:r>
              <w:rPr>
                <w:rFonts w:eastAsia="DengXian"/>
                <w:kern w:val="2"/>
                <w:lang w:eastAsia="zh-CN"/>
                <w14:ligatures w14:val="standardContextual"/>
              </w:rPr>
              <w:t>Не полно обеспечены условиями по организации обучения детей с ОВЗ</w:t>
            </w:r>
          </w:p>
        </w:tc>
        <w:tc>
          <w:tcPr>
            <w:tcW w:w="3495" w:type="dxa"/>
          </w:tcPr>
          <w:p w14:paraId="755E91B8">
            <w:pPr>
              <w:spacing w:after="0" w:line="240" w:lineRule="auto"/>
              <w:rPr>
                <w:rFonts w:eastAsia="DengXian"/>
                <w:kern w:val="2"/>
                <w:lang w:eastAsia="zh-CN"/>
                <w14:ligatures w14:val="standardContextual"/>
              </w:rPr>
            </w:pPr>
            <w:r>
              <w:rPr>
                <w:rFonts w:eastAsia="DengXian"/>
                <w:kern w:val="2"/>
                <w:lang w:eastAsia="zh-CN"/>
                <w14:ligatures w14:val="standardContextual"/>
              </w:rPr>
              <w:t>Доработать локальные акты по этому вопросу. Привлечение педагогов к активной работе с детьми с ОВЗ.</w:t>
            </w:r>
          </w:p>
        </w:tc>
      </w:tr>
      <w:tr w14:paraId="0F66B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25D99EE2">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20</w:t>
            </w:r>
          </w:p>
        </w:tc>
        <w:tc>
          <w:tcPr>
            <w:tcW w:w="2469" w:type="dxa"/>
          </w:tcPr>
          <w:p w14:paraId="28B116D3">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Кадровое обеспечение оказания психолого-педагогической и технической помощи обучающимся с ОВЗ, с инвалидностью</w:t>
            </w:r>
          </w:p>
        </w:tc>
        <w:tc>
          <w:tcPr>
            <w:tcW w:w="1584" w:type="dxa"/>
          </w:tcPr>
          <w:p w14:paraId="2CC56483">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Обеспечено полностью</w:t>
            </w:r>
          </w:p>
        </w:tc>
        <w:tc>
          <w:tcPr>
            <w:tcW w:w="1223" w:type="dxa"/>
          </w:tcPr>
          <w:p w14:paraId="2BADB07C">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w:t>
            </w:r>
          </w:p>
        </w:tc>
        <w:tc>
          <w:tcPr>
            <w:tcW w:w="1757" w:type="dxa"/>
          </w:tcPr>
          <w:p w14:paraId="4158560B">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Магистральное направление «Знание»</w:t>
            </w:r>
          </w:p>
        </w:tc>
        <w:tc>
          <w:tcPr>
            <w:tcW w:w="1790" w:type="dxa"/>
          </w:tcPr>
          <w:p w14:paraId="74E9CB65">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условий для организации образования обучающихся с ограниченными возможностями здоровья (ОВЗ), с инвалидностью</w:t>
            </w:r>
          </w:p>
        </w:tc>
        <w:tc>
          <w:tcPr>
            <w:tcW w:w="2330" w:type="dxa"/>
          </w:tcPr>
          <w:p w14:paraId="482CD502">
            <w:pPr>
              <w:spacing w:after="0" w:line="240" w:lineRule="auto"/>
              <w:rPr>
                <w:rFonts w:eastAsia="DengXian"/>
                <w:kern w:val="2"/>
                <w:lang w:eastAsia="zh-CN"/>
                <w14:ligatures w14:val="standardContextual"/>
              </w:rPr>
            </w:pPr>
            <w:r>
              <w:rPr>
                <w:rFonts w:eastAsia="DengXian"/>
                <w:kern w:val="2"/>
                <w:lang w:eastAsia="zh-CN"/>
                <w14:ligatures w14:val="standardContextual"/>
              </w:rPr>
              <w:t>Не обеспечена кадрами для оказания психрлого- педагогической помощи</w:t>
            </w:r>
          </w:p>
        </w:tc>
        <w:tc>
          <w:tcPr>
            <w:tcW w:w="3495" w:type="dxa"/>
          </w:tcPr>
          <w:p w14:paraId="7AF4762E">
            <w:pPr>
              <w:spacing w:after="0" w:line="240" w:lineRule="auto"/>
              <w:rPr>
                <w:rFonts w:eastAsia="DengXian"/>
                <w:kern w:val="2"/>
                <w:lang w:eastAsia="zh-CN"/>
                <w14:ligatures w14:val="standardContextual"/>
              </w:rPr>
            </w:pPr>
            <w:r>
              <w:rPr>
                <w:rFonts w:eastAsia="DengXian"/>
                <w:kern w:val="2"/>
                <w:lang w:eastAsia="zh-CN"/>
                <w14:ligatures w14:val="standardContextual"/>
              </w:rPr>
              <w:t>Повышение квалификации кадров.</w:t>
            </w:r>
          </w:p>
        </w:tc>
      </w:tr>
      <w:tr w14:paraId="4E8CC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restart"/>
          </w:tcPr>
          <w:p w14:paraId="7248143C">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21</w:t>
            </w:r>
          </w:p>
        </w:tc>
        <w:tc>
          <w:tcPr>
            <w:tcW w:w="2469" w:type="dxa"/>
            <w:vMerge w:val="restart"/>
          </w:tcPr>
          <w:p w14:paraId="523D3A22">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Программно-методическое обеспечение обучения и воспитания по федеральным адаптированным образовательным программам (при наличии обучающихся с ОВЗ, с инвалидностью)</w:t>
            </w:r>
          </w:p>
        </w:tc>
        <w:tc>
          <w:tcPr>
            <w:tcW w:w="1584" w:type="dxa"/>
            <w:vMerge w:val="restart"/>
          </w:tcPr>
          <w:p w14:paraId="11EBF967">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Разработаны адаптированные основные общеобразовательные программы</w:t>
            </w:r>
          </w:p>
        </w:tc>
        <w:tc>
          <w:tcPr>
            <w:tcW w:w="1223" w:type="dxa"/>
            <w:vMerge w:val="restart"/>
          </w:tcPr>
          <w:p w14:paraId="24CBB019">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w:t>
            </w:r>
          </w:p>
        </w:tc>
        <w:tc>
          <w:tcPr>
            <w:tcW w:w="1757" w:type="dxa"/>
            <w:vMerge w:val="restart"/>
          </w:tcPr>
          <w:p w14:paraId="352F7418">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Магистральное направление «Знание»</w:t>
            </w:r>
          </w:p>
        </w:tc>
        <w:tc>
          <w:tcPr>
            <w:tcW w:w="1790" w:type="dxa"/>
            <w:vMerge w:val="restart"/>
          </w:tcPr>
          <w:p w14:paraId="78857B5B">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условий для организации образования обучающихся с ограниченными возможностями здоровья (ОВЗ), с инвалидностью</w:t>
            </w:r>
          </w:p>
        </w:tc>
        <w:tc>
          <w:tcPr>
            <w:tcW w:w="2330" w:type="dxa"/>
          </w:tcPr>
          <w:p w14:paraId="33DA4C91">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Отсутствие контроля за разработкой адаптированных основных общеобразовательных программ в ОО.</w:t>
            </w:r>
          </w:p>
        </w:tc>
        <w:tc>
          <w:tcPr>
            <w:tcW w:w="3495" w:type="dxa"/>
          </w:tcPr>
          <w:p w14:paraId="58B82FEA">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Разработатка адаптированных основных общеобразовательных программ.</w:t>
            </w:r>
          </w:p>
          <w:p w14:paraId="2D130AA9">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административного контроля.</w:t>
            </w:r>
          </w:p>
        </w:tc>
      </w:tr>
      <w:tr w14:paraId="6E27A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0A16CC8F">
            <w:pPr>
              <w:spacing w:after="0" w:line="240" w:lineRule="auto"/>
              <w:rPr>
                <w:rFonts w:eastAsia="DengXian"/>
                <w:kern w:val="2"/>
                <w:lang w:eastAsia="zh-CN"/>
                <w14:ligatures w14:val="standardContextual"/>
              </w:rPr>
            </w:pPr>
          </w:p>
        </w:tc>
        <w:tc>
          <w:tcPr>
            <w:tcW w:w="2469" w:type="dxa"/>
            <w:vMerge w:val="continue"/>
          </w:tcPr>
          <w:p w14:paraId="27B24B83">
            <w:pPr>
              <w:spacing w:after="0" w:line="240" w:lineRule="auto"/>
              <w:rPr>
                <w:rFonts w:eastAsia="DengXian"/>
                <w:kern w:val="2"/>
                <w:lang w:eastAsia="zh-CN"/>
                <w14:ligatures w14:val="standardContextual"/>
              </w:rPr>
            </w:pPr>
          </w:p>
        </w:tc>
        <w:tc>
          <w:tcPr>
            <w:tcW w:w="1584" w:type="dxa"/>
            <w:vMerge w:val="continue"/>
          </w:tcPr>
          <w:p w14:paraId="7E07B7F4">
            <w:pPr>
              <w:spacing w:after="0" w:line="240" w:lineRule="auto"/>
              <w:rPr>
                <w:rFonts w:eastAsia="DengXian"/>
                <w:kern w:val="2"/>
                <w:lang w:eastAsia="zh-CN"/>
                <w14:ligatures w14:val="standardContextual"/>
              </w:rPr>
            </w:pPr>
          </w:p>
        </w:tc>
        <w:tc>
          <w:tcPr>
            <w:tcW w:w="1223" w:type="dxa"/>
            <w:vMerge w:val="continue"/>
          </w:tcPr>
          <w:p w14:paraId="092903E7">
            <w:pPr>
              <w:spacing w:after="0" w:line="240" w:lineRule="auto"/>
              <w:rPr>
                <w:rFonts w:eastAsia="DengXian"/>
                <w:kern w:val="2"/>
                <w:lang w:eastAsia="zh-CN"/>
                <w14:ligatures w14:val="standardContextual"/>
              </w:rPr>
            </w:pPr>
          </w:p>
        </w:tc>
        <w:tc>
          <w:tcPr>
            <w:tcW w:w="1757" w:type="dxa"/>
            <w:vMerge w:val="continue"/>
          </w:tcPr>
          <w:p w14:paraId="05877CEE">
            <w:pPr>
              <w:spacing w:after="0" w:line="240" w:lineRule="auto"/>
              <w:rPr>
                <w:rFonts w:eastAsia="DengXian"/>
                <w:kern w:val="2"/>
                <w:lang w:eastAsia="zh-CN"/>
                <w14:ligatures w14:val="standardContextual"/>
              </w:rPr>
            </w:pPr>
          </w:p>
        </w:tc>
        <w:tc>
          <w:tcPr>
            <w:tcW w:w="1790" w:type="dxa"/>
            <w:vMerge w:val="continue"/>
          </w:tcPr>
          <w:p w14:paraId="39D058EE">
            <w:pPr>
              <w:spacing w:after="0" w:line="240" w:lineRule="auto"/>
              <w:rPr>
                <w:rFonts w:eastAsia="DengXian"/>
                <w:kern w:val="2"/>
                <w:lang w:eastAsia="zh-CN"/>
                <w14:ligatures w14:val="standardContextual"/>
              </w:rPr>
            </w:pPr>
          </w:p>
        </w:tc>
        <w:tc>
          <w:tcPr>
            <w:tcW w:w="2330" w:type="dxa"/>
          </w:tcPr>
          <w:p w14:paraId="08F06B38">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 xml:space="preserve">Недостаточная компетентность педагогических работников в выполнении трудовой функции по разработке образовательных программ в том числе адаптированных основных общеобразовательных программ и адаптированных дополнительных общеобразовательных программ </w:t>
            </w:r>
          </w:p>
        </w:tc>
        <w:tc>
          <w:tcPr>
            <w:tcW w:w="3495" w:type="dxa"/>
          </w:tcPr>
          <w:p w14:paraId="0A4E0522">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Модернизация методической деятельности в образовательной организации по развитию компетенций педагогических работников в вопросах программно-методического обеспечения обучения и воспитания по федеральным адаптированным образовательным программам (при наличии обучающихся с ОВЗ, с инвалидностью) посредством:  - организации адресной организационно-методической помощи, внедрения методологий тьюторства, менторства и наставничества для персонифицированной помощи педагогическим работникам в вопросах программно-методического обеспечения обучения и воспитания по федеральным адаптированным образовательным программам; - обучения на курсах повышения квалификации по разработке и реализации адаптированных основных общеобразовательных программ и адаптированных дополнительных общеобразовательных программ.</w:t>
            </w:r>
          </w:p>
        </w:tc>
      </w:tr>
      <w:tr w14:paraId="702CA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restart"/>
          </w:tcPr>
          <w:p w14:paraId="037B62E1">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22</w:t>
            </w:r>
          </w:p>
        </w:tc>
        <w:tc>
          <w:tcPr>
            <w:tcW w:w="2469" w:type="dxa"/>
            <w:vMerge w:val="restart"/>
          </w:tcPr>
          <w:p w14:paraId="2F8CF46E">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информационной открытости, доступности информации об организации образования обучающихся с ОВЗ, с инвалидностью (за исключением персональной информации, в том числе о состоянии здоровья обучающихся)</w:t>
            </w:r>
          </w:p>
        </w:tc>
        <w:tc>
          <w:tcPr>
            <w:tcW w:w="1584" w:type="dxa"/>
            <w:vMerge w:val="restart"/>
          </w:tcPr>
          <w:p w14:paraId="4D89FD9F">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Отдельные публикации на официальном сайте общеобразовательной организации</w:t>
            </w:r>
          </w:p>
        </w:tc>
        <w:tc>
          <w:tcPr>
            <w:tcW w:w="1223" w:type="dxa"/>
            <w:vMerge w:val="restart"/>
          </w:tcPr>
          <w:p w14:paraId="41D3988D">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3</w:t>
            </w:r>
          </w:p>
        </w:tc>
        <w:tc>
          <w:tcPr>
            <w:tcW w:w="1757" w:type="dxa"/>
            <w:vMerge w:val="restart"/>
          </w:tcPr>
          <w:p w14:paraId="6D902041">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Магистральное направление «Знание»</w:t>
            </w:r>
          </w:p>
        </w:tc>
        <w:tc>
          <w:tcPr>
            <w:tcW w:w="1790" w:type="dxa"/>
            <w:vMerge w:val="restart"/>
          </w:tcPr>
          <w:p w14:paraId="4D323EF2">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условий для организации образования обучающихся с ограниченными возможностями здоровья (ОВЗ), с инвалидностью</w:t>
            </w:r>
          </w:p>
        </w:tc>
        <w:tc>
          <w:tcPr>
            <w:tcW w:w="2330" w:type="dxa"/>
          </w:tcPr>
          <w:p w14:paraId="1BA5A1F5">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Достаточный уровень профессиональных компетенций команды руководителей в выполнении функций по администрированию деятельности общеобразовательной организации в части обеспечения информационной открытости образовательной организации.</w:t>
            </w:r>
          </w:p>
        </w:tc>
        <w:tc>
          <w:tcPr>
            <w:tcW w:w="3495" w:type="dxa"/>
          </w:tcPr>
          <w:p w14:paraId="3C42F7E4">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информационной открытости, доступности информации об организации образования обучающихся с ОВЗ, с инвалидностью (за исключением персональной информации, в том числе о состоянии здоровья обучающихся): - назначение/замена ответственных за доступность информации об организации образования обучающихся с ОВЗ, с инвалидностью (за исключением персональной информации, в том числе о состоянии здоровья обучающихся); - регулярное обновление информации на официальном сайте общеобразовательной организации;  - размещение на официальном сайте информации о просветительской и консультативной деятельности с родителями (законными представителями) и педагогическими работниками общеобразовательной организации, публикаций педагогических работников, специалистов психолого-педагогической службы.</w:t>
            </w:r>
          </w:p>
        </w:tc>
      </w:tr>
      <w:tr w14:paraId="77D7E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7D43B180">
            <w:pPr>
              <w:spacing w:after="0" w:line="240" w:lineRule="auto"/>
              <w:rPr>
                <w:rFonts w:eastAsia="DengXian"/>
                <w:kern w:val="2"/>
                <w:lang w:eastAsia="zh-CN"/>
                <w14:ligatures w14:val="standardContextual"/>
              </w:rPr>
            </w:pPr>
          </w:p>
        </w:tc>
        <w:tc>
          <w:tcPr>
            <w:tcW w:w="2469" w:type="dxa"/>
            <w:vMerge w:val="continue"/>
          </w:tcPr>
          <w:p w14:paraId="28FD7569">
            <w:pPr>
              <w:spacing w:after="0" w:line="240" w:lineRule="auto"/>
              <w:rPr>
                <w:rFonts w:eastAsia="DengXian"/>
                <w:kern w:val="2"/>
                <w:lang w:eastAsia="zh-CN"/>
                <w14:ligatures w14:val="standardContextual"/>
              </w:rPr>
            </w:pPr>
          </w:p>
        </w:tc>
        <w:tc>
          <w:tcPr>
            <w:tcW w:w="1584" w:type="dxa"/>
            <w:vMerge w:val="continue"/>
          </w:tcPr>
          <w:p w14:paraId="1E8E0501">
            <w:pPr>
              <w:spacing w:after="0" w:line="240" w:lineRule="auto"/>
              <w:rPr>
                <w:rFonts w:eastAsia="DengXian"/>
                <w:kern w:val="2"/>
                <w:lang w:eastAsia="zh-CN"/>
                <w14:ligatures w14:val="standardContextual"/>
              </w:rPr>
            </w:pPr>
          </w:p>
        </w:tc>
        <w:tc>
          <w:tcPr>
            <w:tcW w:w="1223" w:type="dxa"/>
            <w:vMerge w:val="continue"/>
          </w:tcPr>
          <w:p w14:paraId="4962B242">
            <w:pPr>
              <w:spacing w:after="0" w:line="240" w:lineRule="auto"/>
              <w:rPr>
                <w:rFonts w:eastAsia="DengXian"/>
                <w:kern w:val="2"/>
                <w:lang w:eastAsia="zh-CN"/>
                <w14:ligatures w14:val="standardContextual"/>
              </w:rPr>
            </w:pPr>
          </w:p>
        </w:tc>
        <w:tc>
          <w:tcPr>
            <w:tcW w:w="1757" w:type="dxa"/>
            <w:vMerge w:val="continue"/>
          </w:tcPr>
          <w:p w14:paraId="6A5D5EF9">
            <w:pPr>
              <w:spacing w:after="0" w:line="240" w:lineRule="auto"/>
              <w:rPr>
                <w:rFonts w:eastAsia="DengXian"/>
                <w:kern w:val="2"/>
                <w:lang w:eastAsia="zh-CN"/>
                <w14:ligatures w14:val="standardContextual"/>
              </w:rPr>
            </w:pPr>
          </w:p>
        </w:tc>
        <w:tc>
          <w:tcPr>
            <w:tcW w:w="1790" w:type="dxa"/>
            <w:vMerge w:val="continue"/>
          </w:tcPr>
          <w:p w14:paraId="1B115DDC">
            <w:pPr>
              <w:spacing w:after="0" w:line="240" w:lineRule="auto"/>
              <w:rPr>
                <w:rFonts w:eastAsia="DengXian"/>
                <w:kern w:val="2"/>
                <w:lang w:eastAsia="zh-CN"/>
                <w14:ligatures w14:val="standardContextual"/>
              </w:rPr>
            </w:pPr>
          </w:p>
        </w:tc>
        <w:tc>
          <w:tcPr>
            <w:tcW w:w="2330" w:type="dxa"/>
          </w:tcPr>
          <w:p w14:paraId="044A8DE1">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Наличие административного контроля обеспечения информационной открытости, доступности информации об организации образования обучающихся с ОВЗ, с инвалидностью (за исключением персональной информации, в том числе о состоянии здоровья обучающихся).</w:t>
            </w:r>
          </w:p>
        </w:tc>
        <w:tc>
          <w:tcPr>
            <w:tcW w:w="3495" w:type="dxa"/>
          </w:tcPr>
          <w:p w14:paraId="3B3192C2">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Осуществление административного контроля обеспечения информационной открытости, доступности информации об организации образования обучающихся с ОВЗ, с инвалидностью (за исключением персональной информации, в том числе о состоянии здоровья обучающихся).</w:t>
            </w:r>
          </w:p>
        </w:tc>
      </w:tr>
      <w:tr w14:paraId="4709C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2FFDB689">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23</w:t>
            </w:r>
          </w:p>
        </w:tc>
        <w:tc>
          <w:tcPr>
            <w:tcW w:w="2469" w:type="dxa"/>
          </w:tcPr>
          <w:p w14:paraId="3350696E">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Учебно-дидактическое обеспечение обучения и воспитания по федеральным адаптированным образовательным программам (при наличии обучающихся с ОВЗ и в соответствии с рекомендованными психолого-медико-педагогической комиссией вариантами адаптированных образовательных программ)</w:t>
            </w:r>
          </w:p>
        </w:tc>
        <w:tc>
          <w:tcPr>
            <w:tcW w:w="1584" w:type="dxa"/>
          </w:tcPr>
          <w:p w14:paraId="2EE97BA0">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 xml:space="preserve">Не обеспечено учебниками в полном объеме  </w:t>
            </w:r>
          </w:p>
        </w:tc>
        <w:tc>
          <w:tcPr>
            <w:tcW w:w="1223" w:type="dxa"/>
          </w:tcPr>
          <w:p w14:paraId="4E387AB9">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0</w:t>
            </w:r>
          </w:p>
        </w:tc>
        <w:tc>
          <w:tcPr>
            <w:tcW w:w="1757" w:type="dxa"/>
          </w:tcPr>
          <w:p w14:paraId="67C8DDA0">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Магистральное направление «Знание»</w:t>
            </w:r>
          </w:p>
        </w:tc>
        <w:tc>
          <w:tcPr>
            <w:tcW w:w="1790" w:type="dxa"/>
          </w:tcPr>
          <w:p w14:paraId="1FEB3BD6">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условий для организации образования обучающихся с ограниченными возможностями здоровья (ОВЗ), с инвалидностью</w:t>
            </w:r>
          </w:p>
        </w:tc>
        <w:tc>
          <w:tcPr>
            <w:tcW w:w="2330" w:type="dxa"/>
          </w:tcPr>
          <w:p w14:paraId="1E634C1F">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Невыполнение управленческой командой общеобразовательной организации административной функции контроля за своевременным учебно-дидактическим обеспечением обучения и воспитания по федеральным адаптированным образовательным программам (при наличии обучающихся с ОВЗ и в соответствии с рекомендованными психолого-медико-педагогической комиссией вариантами адаптированных образовательных программ).</w:t>
            </w:r>
          </w:p>
        </w:tc>
        <w:tc>
          <w:tcPr>
            <w:tcW w:w="3495" w:type="dxa"/>
          </w:tcPr>
          <w:p w14:paraId="626C10C2">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Проведение анализа обеспеченности образовательной организации учебниками и учебными пособиями с целью выявления потребностей.</w:t>
            </w:r>
          </w:p>
          <w:p w14:paraId="66CBD7F6">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Осуществление своевременной подачи заявок на обеспечение учебниками и учебно-дидактическое пособиями в полном объеме для организации обучения и воспитания по федеральным адаптированным образовательным программам (при наличии обучающихся с ОВЗ и в соответствии с рекомендованными психолого-медико-педагогической комиссией вариантами адаптированных образовательных программ).</w:t>
            </w:r>
          </w:p>
          <w:p w14:paraId="3528F161">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Осуществление контроля за своевременным обеспечением учебниками и учебно-дидактическими пособиями в полном объеме для организации обучения и воспитания по федеральным адаптированным образовательным программам (при наличии обучающихся с ОВЗ) и в соответствии с рекомендованными психолого-медико-педагогической комиссией вариантами адаптированных образовательных программ).</w:t>
            </w:r>
          </w:p>
          <w:p w14:paraId="7EC0D71F">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приобретения учебников для инклюзивного образования.</w:t>
            </w:r>
          </w:p>
        </w:tc>
      </w:tr>
      <w:tr w14:paraId="64D8B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5DE4130F">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24</w:t>
            </w:r>
          </w:p>
        </w:tc>
        <w:tc>
          <w:tcPr>
            <w:tcW w:w="2469" w:type="dxa"/>
          </w:tcPr>
          <w:p w14:paraId="11BC1858">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Наличие специальных технических средств обучения (далее ‒ТСО) индивидуального и коллективного пользования (при наличии в общеобразовательной организации обучающихся с ОВЗ, с инвалидностью)</w:t>
            </w:r>
          </w:p>
        </w:tc>
        <w:tc>
          <w:tcPr>
            <w:tcW w:w="1584" w:type="dxa"/>
          </w:tcPr>
          <w:p w14:paraId="77FE9F0A">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 xml:space="preserve">Оснащены ТСО отдельные рабочие места для обучающихся с ОВЗ, с инвалидностью   </w:t>
            </w:r>
          </w:p>
        </w:tc>
        <w:tc>
          <w:tcPr>
            <w:tcW w:w="1223" w:type="dxa"/>
          </w:tcPr>
          <w:p w14:paraId="7E282FE0">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0</w:t>
            </w:r>
          </w:p>
        </w:tc>
        <w:tc>
          <w:tcPr>
            <w:tcW w:w="1757" w:type="dxa"/>
          </w:tcPr>
          <w:p w14:paraId="66C19E48">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Магистральное направление «Знание»</w:t>
            </w:r>
          </w:p>
        </w:tc>
        <w:tc>
          <w:tcPr>
            <w:tcW w:w="1790" w:type="dxa"/>
          </w:tcPr>
          <w:p w14:paraId="2CE21E61">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условий для организации образования обучающихся с ограниченными возможностями здоровья (ОВЗ), с инвалидностью</w:t>
            </w:r>
          </w:p>
        </w:tc>
        <w:tc>
          <w:tcPr>
            <w:tcW w:w="2330" w:type="dxa"/>
          </w:tcPr>
          <w:p w14:paraId="79B42A21">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Невыполнение управленческой командой общеобразовательной организации административной функции контроля за наличием ТСО индивидуального и коллективного пользования, автоматизированных рабочих мест (при наличии в общеобразовательной организации обучающихся с ОВЗ, с инвалидностью).</w:t>
            </w:r>
          </w:p>
        </w:tc>
        <w:tc>
          <w:tcPr>
            <w:tcW w:w="3495" w:type="dxa"/>
          </w:tcPr>
          <w:p w14:paraId="0FC12B5A">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Проведение анализа оснащенности образовательной организации специальными техническими средствами обучения индивидуального и коллективного пользования с целью выявления потребностей.</w:t>
            </w:r>
          </w:p>
          <w:p w14:paraId="00A8DCD0">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Осуществление своевременной подачи заявок на оснащение ТСО, автоматизированных рабочих мест и классов для обучающихся с ОВЗ, с инвалидностью.</w:t>
            </w:r>
          </w:p>
          <w:p w14:paraId="692BC51E">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контроля наличия ТСО, индивидуального и коллективного пользования, автоматизированных рабочих мест (при наличии в общеобразовательной организации обучающихся с ОВЗ, с инвалидностью)</w:t>
            </w:r>
          </w:p>
          <w:p w14:paraId="4F35FA86">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приобретения ТСО рабочих мест для обучающихся с ОВЗ, с инвалидностью.</w:t>
            </w:r>
          </w:p>
        </w:tc>
      </w:tr>
      <w:tr w14:paraId="2BBA4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69110EFD">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25</w:t>
            </w:r>
          </w:p>
        </w:tc>
        <w:tc>
          <w:tcPr>
            <w:tcW w:w="2469" w:type="dxa"/>
          </w:tcPr>
          <w:p w14:paraId="4E78EAFB">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Применение электронных образовательных ресурсов и дистанционных образовательных технологий в образовании обучающихся с ОВЗ, с инвалидностью (при наличии обучающихся с ОВЗ, с инвалидностью)</w:t>
            </w:r>
          </w:p>
        </w:tc>
        <w:tc>
          <w:tcPr>
            <w:tcW w:w="1584" w:type="dxa"/>
          </w:tcPr>
          <w:p w14:paraId="0FDB8EAE">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Предусмотрено</w:t>
            </w:r>
          </w:p>
        </w:tc>
        <w:tc>
          <w:tcPr>
            <w:tcW w:w="1223" w:type="dxa"/>
          </w:tcPr>
          <w:p w14:paraId="74FD6779">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w:t>
            </w:r>
          </w:p>
        </w:tc>
        <w:tc>
          <w:tcPr>
            <w:tcW w:w="1757" w:type="dxa"/>
          </w:tcPr>
          <w:p w14:paraId="38778AFD">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Магистральное направление «Знание»</w:t>
            </w:r>
          </w:p>
        </w:tc>
        <w:tc>
          <w:tcPr>
            <w:tcW w:w="1790" w:type="dxa"/>
          </w:tcPr>
          <w:p w14:paraId="5D1BD377">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условий для организации образования обучающихся с ограниченными возможностями здоровья (ОВЗ), с инвалидностью</w:t>
            </w:r>
          </w:p>
        </w:tc>
        <w:tc>
          <w:tcPr>
            <w:tcW w:w="2330" w:type="dxa"/>
          </w:tcPr>
          <w:p w14:paraId="0F8C67FB">
            <w:pPr>
              <w:spacing w:after="0" w:line="240" w:lineRule="auto"/>
              <w:rPr>
                <w:rFonts w:eastAsia="DengXian"/>
                <w:kern w:val="2"/>
                <w:lang w:eastAsia="zh-CN"/>
                <w14:ligatures w14:val="standardContextual"/>
              </w:rPr>
            </w:pPr>
          </w:p>
        </w:tc>
        <w:tc>
          <w:tcPr>
            <w:tcW w:w="3495" w:type="dxa"/>
          </w:tcPr>
          <w:p w14:paraId="187DC34E">
            <w:pPr>
              <w:spacing w:after="0" w:line="240" w:lineRule="auto"/>
              <w:rPr>
                <w:rFonts w:eastAsia="DengXian"/>
                <w:kern w:val="2"/>
                <w:lang w:eastAsia="zh-CN"/>
                <w14:ligatures w14:val="standardContextual"/>
              </w:rPr>
            </w:pPr>
          </w:p>
        </w:tc>
      </w:tr>
      <w:tr w14:paraId="6A2B3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restart"/>
          </w:tcPr>
          <w:p w14:paraId="243DDA6A">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26</w:t>
            </w:r>
          </w:p>
        </w:tc>
        <w:tc>
          <w:tcPr>
            <w:tcW w:w="2469" w:type="dxa"/>
            <w:vMerge w:val="restart"/>
          </w:tcPr>
          <w:p w14:paraId="73F0E295">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Создание условий для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 с инвалидностью (за три последних года)</w:t>
            </w:r>
          </w:p>
        </w:tc>
        <w:tc>
          <w:tcPr>
            <w:tcW w:w="1584" w:type="dxa"/>
            <w:vMerge w:val="restart"/>
          </w:tcPr>
          <w:p w14:paraId="7B31524E">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 xml:space="preserve">Менее 50% педагогических работников прошли обучение  (за три последних года) </w:t>
            </w:r>
          </w:p>
        </w:tc>
        <w:tc>
          <w:tcPr>
            <w:tcW w:w="1223" w:type="dxa"/>
            <w:vMerge w:val="restart"/>
          </w:tcPr>
          <w:p w14:paraId="2E2F74FF">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w:t>
            </w:r>
          </w:p>
        </w:tc>
        <w:tc>
          <w:tcPr>
            <w:tcW w:w="1757" w:type="dxa"/>
            <w:vMerge w:val="restart"/>
          </w:tcPr>
          <w:p w14:paraId="6DA81B72">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Магистральное направление «Знание»</w:t>
            </w:r>
          </w:p>
        </w:tc>
        <w:tc>
          <w:tcPr>
            <w:tcW w:w="1790" w:type="dxa"/>
            <w:vMerge w:val="restart"/>
          </w:tcPr>
          <w:p w14:paraId="6531E92F">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условий для организации образования обучающихся с ограниченными возможностями здоровья (ОВЗ), с инвалидностью</w:t>
            </w:r>
          </w:p>
        </w:tc>
        <w:tc>
          <w:tcPr>
            <w:tcW w:w="2330" w:type="dxa"/>
          </w:tcPr>
          <w:p w14:paraId="46CBAB2E">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Слабый контроль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 с инвалидностью.</w:t>
            </w:r>
          </w:p>
        </w:tc>
        <w:tc>
          <w:tcPr>
            <w:tcW w:w="3495" w:type="dxa"/>
          </w:tcPr>
          <w:p w14:paraId="0E72EE43">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административного контроля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 с инвалидностью.</w:t>
            </w:r>
          </w:p>
        </w:tc>
      </w:tr>
      <w:tr w14:paraId="60ABF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181ED734">
            <w:pPr>
              <w:spacing w:after="0" w:line="240" w:lineRule="auto"/>
              <w:rPr>
                <w:rFonts w:eastAsia="DengXian"/>
                <w:kern w:val="2"/>
                <w:lang w:eastAsia="zh-CN"/>
                <w14:ligatures w14:val="standardContextual"/>
              </w:rPr>
            </w:pPr>
          </w:p>
        </w:tc>
        <w:tc>
          <w:tcPr>
            <w:tcW w:w="2469" w:type="dxa"/>
            <w:vMerge w:val="continue"/>
          </w:tcPr>
          <w:p w14:paraId="72329491">
            <w:pPr>
              <w:spacing w:after="0" w:line="240" w:lineRule="auto"/>
              <w:rPr>
                <w:rFonts w:eastAsia="DengXian"/>
                <w:kern w:val="2"/>
                <w:lang w:eastAsia="zh-CN"/>
                <w14:ligatures w14:val="standardContextual"/>
              </w:rPr>
            </w:pPr>
          </w:p>
        </w:tc>
        <w:tc>
          <w:tcPr>
            <w:tcW w:w="1584" w:type="dxa"/>
            <w:vMerge w:val="continue"/>
          </w:tcPr>
          <w:p w14:paraId="197A851A">
            <w:pPr>
              <w:spacing w:after="0" w:line="240" w:lineRule="auto"/>
              <w:rPr>
                <w:rFonts w:eastAsia="DengXian"/>
                <w:kern w:val="2"/>
                <w:lang w:eastAsia="zh-CN"/>
                <w14:ligatures w14:val="standardContextual"/>
              </w:rPr>
            </w:pPr>
          </w:p>
        </w:tc>
        <w:tc>
          <w:tcPr>
            <w:tcW w:w="1223" w:type="dxa"/>
            <w:vMerge w:val="continue"/>
          </w:tcPr>
          <w:p w14:paraId="0C50E4D4">
            <w:pPr>
              <w:spacing w:after="0" w:line="240" w:lineRule="auto"/>
              <w:rPr>
                <w:rFonts w:eastAsia="DengXian"/>
                <w:kern w:val="2"/>
                <w:lang w:eastAsia="zh-CN"/>
                <w14:ligatures w14:val="standardContextual"/>
              </w:rPr>
            </w:pPr>
          </w:p>
        </w:tc>
        <w:tc>
          <w:tcPr>
            <w:tcW w:w="1757" w:type="dxa"/>
            <w:vMerge w:val="continue"/>
          </w:tcPr>
          <w:p w14:paraId="16675D34">
            <w:pPr>
              <w:spacing w:after="0" w:line="240" w:lineRule="auto"/>
              <w:rPr>
                <w:rFonts w:eastAsia="DengXian"/>
                <w:kern w:val="2"/>
                <w:lang w:eastAsia="zh-CN"/>
                <w14:ligatures w14:val="standardContextual"/>
              </w:rPr>
            </w:pPr>
          </w:p>
        </w:tc>
        <w:tc>
          <w:tcPr>
            <w:tcW w:w="1790" w:type="dxa"/>
            <w:vMerge w:val="continue"/>
          </w:tcPr>
          <w:p w14:paraId="166F529C">
            <w:pPr>
              <w:spacing w:after="0" w:line="240" w:lineRule="auto"/>
              <w:rPr>
                <w:rFonts w:eastAsia="DengXian"/>
                <w:kern w:val="2"/>
                <w:lang w:eastAsia="zh-CN"/>
                <w14:ligatures w14:val="standardContextual"/>
              </w:rPr>
            </w:pPr>
          </w:p>
        </w:tc>
        <w:tc>
          <w:tcPr>
            <w:tcW w:w="2330" w:type="dxa"/>
          </w:tcPr>
          <w:p w14:paraId="47C0DF6C">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Недостаток профессиональных компетенций педагогических работников в части обучения и воспитания обучающихся с ОВЗ, с инвалидностью.</w:t>
            </w:r>
          </w:p>
        </w:tc>
        <w:tc>
          <w:tcPr>
            <w:tcW w:w="3495" w:type="dxa"/>
          </w:tcPr>
          <w:p w14:paraId="4D480747">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Создание системы материального и нематериального стимулирования педагогических работников для профессионального развития и совершенствования профессиональных компетенций педагогических работников в части обучения и воспитания  обучающихся с ОВЗ, с инвалидностью.</w:t>
            </w:r>
          </w:p>
          <w:p w14:paraId="5F4C0ED9">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систематического повышения квалификации педагогов по вопросам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 с инвалидностью.</w:t>
            </w:r>
          </w:p>
          <w:p w14:paraId="03E295CB">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Модернизация методической службы с целью формирования пространства развития профессионально-личностных компетенций (предметные, методические, информационные, цифровые, психолого-педагогические, коммуникативные и др.) педагогических работников в части обучения и воспитания обучающихся с ОВЗ, с инвалидностью для решения задач: - создание условий для организация неформального образования (вебинары, семинары, круглые столы, конференции, проблемные, творческие, научно-исследовательские группы, коллективы и т. д.);    актуализации значимости информального образования, самообразования и т.д.); -профилактика профессионального выгорания, готовности каждого педагогического работника к продуктивному решению новых педагогических задач; - методическое сопровождение педагогических работников с выявленными профессиональными дефицитами, - адаптация молодых специалистов к педагогической деятельности в условиях реализации программ инклюзивного образования;  - внедрение системы (целевой модели) наставничества, имеющей точечный, индивидуализированный и персонализированный характер, ориентированной на конкретного педагога для решения/преодоления его личностных, профессиональных и социальных проблем; - развитие форм «горизонтального обучения», профессионального взаимодействия (профессиональные сообщества педагогов, сетевые объединения по разным направлениям деятельности, территориальные предметные/межпредметные объединения, сетевые пары, межшкольные творческие группы, межшкольные педагогические советы и др.); - взаимодействие с «флагманами образования», стажировочными, инновационными площадками, образовательными организациями, имеющими опыт достижения позитивных результатов в обучении и воспитании обучающихся с ОВЗ, с инвалидностью.</w:t>
            </w:r>
          </w:p>
          <w:p w14:paraId="269942FF">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Создание банка методов, приемов, технологий, обеспечивающих успешность обучающихся с ОВЗ, с инвалидностью.</w:t>
            </w:r>
          </w:p>
        </w:tc>
      </w:tr>
      <w:tr w14:paraId="7730B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40465C95">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27</w:t>
            </w:r>
          </w:p>
        </w:tc>
        <w:tc>
          <w:tcPr>
            <w:tcW w:w="2469" w:type="dxa"/>
          </w:tcPr>
          <w:p w14:paraId="665A9C37">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Трансляция опыта образовательной организации в вопросах образования обучающихся с ОВЗ, с инвалидностью на семинарах, тренингах, конференциях и иных мероприятиях</w:t>
            </w:r>
          </w:p>
        </w:tc>
        <w:tc>
          <w:tcPr>
            <w:tcW w:w="1584" w:type="dxa"/>
          </w:tcPr>
          <w:p w14:paraId="3D27CCE3">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Проводится эпизодически (отдельные мероприятия)</w:t>
            </w:r>
          </w:p>
        </w:tc>
        <w:tc>
          <w:tcPr>
            <w:tcW w:w="1223" w:type="dxa"/>
          </w:tcPr>
          <w:p w14:paraId="3AEBF150">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w:t>
            </w:r>
          </w:p>
        </w:tc>
        <w:tc>
          <w:tcPr>
            <w:tcW w:w="1757" w:type="dxa"/>
          </w:tcPr>
          <w:p w14:paraId="08956388">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Магистральное направление «Знание»</w:t>
            </w:r>
          </w:p>
        </w:tc>
        <w:tc>
          <w:tcPr>
            <w:tcW w:w="1790" w:type="dxa"/>
          </w:tcPr>
          <w:p w14:paraId="6618073C">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условий для организации образования обучающихся с ограниченными возможностями здоровья (ОВЗ), с инвалидностью</w:t>
            </w:r>
          </w:p>
        </w:tc>
        <w:tc>
          <w:tcPr>
            <w:tcW w:w="2330" w:type="dxa"/>
          </w:tcPr>
          <w:p w14:paraId="42DA76CB">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Недостаточный уровень профессиональных компетенций педагогических работников для трансляции опыта в вопросах образования обучающихся с ОВЗ, с инвалидностью на семинарах, тренингах, конференциях и иных мероприятиях</w:t>
            </w:r>
          </w:p>
        </w:tc>
        <w:tc>
          <w:tcPr>
            <w:tcW w:w="3495" w:type="dxa"/>
          </w:tcPr>
          <w:p w14:paraId="520C1619">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совершенствования профессиональных компетенций и последующих действий по трансляция опыта образовательной организации в вопросах образования обучающихся с ОВЗ, с инвалидностью.</w:t>
            </w:r>
          </w:p>
          <w:p w14:paraId="34B89A72">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методического сопровождения педагогических работников, готовых к трансляции опыта образовательной организации в вопросах образования обучающихся с ОВЗ, с инвалидностью на семинарах, тренингах, конференциях и иных мероприятиях.</w:t>
            </w:r>
          </w:p>
          <w:p w14:paraId="2909C754">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системной деятельности по  обеспечению достижения показателей, позволяющих трансляцию эффективного опыта образовательной организации в вопросах образования обучающихся с ОВЗ, с инвалидностью: - создание банка методов, приемов, технологий, обеспечивающих успешность обучающихся с ОВЗ, с инвалидностью;   - создание системы тренинговых мер по подготовке к трансляции опыта образовательной организации в вопросах образования обучающихся с ОВЗ, с инвалидностью:  - организация обмена опытом с педагогическими работниками других образовательных организаций по организационно-методическим формам обучения детей с ОВЗ, с инвалидностью; - организация участия педагогических работников во внутришкольных обучающих мероприятиях по обсуждению вопросов обучения и воспитания  обучающихся с ОВЗ, с инвалидностью - на семинарах, тренингах, конференциях и др. - проведение межшкольных педагогических советов, методических мероприятий; - участие в муниципальных/краевых/федеральных методических событиях.</w:t>
            </w:r>
          </w:p>
        </w:tc>
      </w:tr>
      <w:tr w14:paraId="17C2C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233747BE">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28</w:t>
            </w:r>
          </w:p>
        </w:tc>
        <w:tc>
          <w:tcPr>
            <w:tcW w:w="2469" w:type="dxa"/>
          </w:tcPr>
          <w:p w14:paraId="1AC803CA">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бесплатным горячим питанием учащихся начальных классов (критический показатель для образовательных организаций, реализующих образовательные программы начального общего образования)</w:t>
            </w:r>
          </w:p>
        </w:tc>
        <w:tc>
          <w:tcPr>
            <w:tcW w:w="1584" w:type="dxa"/>
          </w:tcPr>
          <w:p w14:paraId="064625F7">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100% обучающихся начальных классов обеспечены горячим питанием</w:t>
            </w:r>
          </w:p>
        </w:tc>
        <w:tc>
          <w:tcPr>
            <w:tcW w:w="1223" w:type="dxa"/>
          </w:tcPr>
          <w:p w14:paraId="4C2B3671">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w:t>
            </w:r>
          </w:p>
        </w:tc>
        <w:tc>
          <w:tcPr>
            <w:tcW w:w="1757" w:type="dxa"/>
          </w:tcPr>
          <w:p w14:paraId="30D4725B">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Магистральное направление «Здоровье»</w:t>
            </w:r>
          </w:p>
        </w:tc>
        <w:tc>
          <w:tcPr>
            <w:tcW w:w="1790" w:type="dxa"/>
          </w:tcPr>
          <w:p w14:paraId="6133D6B6">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Здоровьесберегающая среда</w:t>
            </w:r>
          </w:p>
        </w:tc>
        <w:tc>
          <w:tcPr>
            <w:tcW w:w="2330" w:type="dxa"/>
          </w:tcPr>
          <w:p w14:paraId="1CC0F32A">
            <w:pPr>
              <w:spacing w:after="0" w:line="240" w:lineRule="auto"/>
              <w:rPr>
                <w:rFonts w:eastAsia="DengXian"/>
                <w:kern w:val="2"/>
                <w:lang w:eastAsia="zh-CN"/>
                <w14:ligatures w14:val="standardContextual"/>
              </w:rPr>
            </w:pPr>
          </w:p>
        </w:tc>
        <w:tc>
          <w:tcPr>
            <w:tcW w:w="3495" w:type="dxa"/>
          </w:tcPr>
          <w:p w14:paraId="313D4D14">
            <w:pPr>
              <w:spacing w:after="0" w:line="240" w:lineRule="auto"/>
              <w:rPr>
                <w:rFonts w:eastAsia="DengXian"/>
                <w:kern w:val="2"/>
                <w:lang w:eastAsia="zh-CN"/>
                <w14:ligatures w14:val="standardContextual"/>
              </w:rPr>
            </w:pPr>
          </w:p>
        </w:tc>
      </w:tr>
      <w:tr w14:paraId="61CB5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25A4A2C5">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29</w:t>
            </w:r>
          </w:p>
        </w:tc>
        <w:tc>
          <w:tcPr>
            <w:tcW w:w="2469" w:type="dxa"/>
          </w:tcPr>
          <w:p w14:paraId="38052C25">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просветительской деятельности, направленной на формирование здорового образа жизни (далее &amp;ndash; ЗОЖ), профилактика табакокурения, употребления алкоголя и наркотических средств. (критический показатель)</w:t>
            </w:r>
          </w:p>
        </w:tc>
        <w:tc>
          <w:tcPr>
            <w:tcW w:w="1584" w:type="dxa"/>
          </w:tcPr>
          <w:p w14:paraId="397B5358">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Наличие общешкольной программы работы по противодействию и профилактике вредных привычек</w:t>
            </w:r>
          </w:p>
        </w:tc>
        <w:tc>
          <w:tcPr>
            <w:tcW w:w="1223" w:type="dxa"/>
          </w:tcPr>
          <w:p w14:paraId="4B3930E2">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w:t>
            </w:r>
          </w:p>
        </w:tc>
        <w:tc>
          <w:tcPr>
            <w:tcW w:w="1757" w:type="dxa"/>
          </w:tcPr>
          <w:p w14:paraId="6C1526BD">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Магистральное направление «Здоровье»</w:t>
            </w:r>
          </w:p>
        </w:tc>
        <w:tc>
          <w:tcPr>
            <w:tcW w:w="1790" w:type="dxa"/>
          </w:tcPr>
          <w:p w14:paraId="027C1C4C">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Здоровьесберегающая среда</w:t>
            </w:r>
          </w:p>
        </w:tc>
        <w:tc>
          <w:tcPr>
            <w:tcW w:w="2330" w:type="dxa"/>
          </w:tcPr>
          <w:p w14:paraId="6E5637FE">
            <w:pPr>
              <w:spacing w:after="0" w:line="240" w:lineRule="auto"/>
              <w:rPr>
                <w:rFonts w:eastAsia="DengXian"/>
                <w:kern w:val="2"/>
                <w:lang w:eastAsia="zh-CN"/>
                <w14:ligatures w14:val="standardContextual"/>
              </w:rPr>
            </w:pPr>
          </w:p>
        </w:tc>
        <w:tc>
          <w:tcPr>
            <w:tcW w:w="3495" w:type="dxa"/>
          </w:tcPr>
          <w:p w14:paraId="7CAF07CE">
            <w:pPr>
              <w:spacing w:after="0" w:line="240" w:lineRule="auto"/>
              <w:rPr>
                <w:rFonts w:eastAsia="DengXian"/>
                <w:kern w:val="2"/>
                <w:lang w:eastAsia="zh-CN"/>
                <w14:ligatures w14:val="standardContextual"/>
              </w:rPr>
            </w:pPr>
          </w:p>
        </w:tc>
      </w:tr>
      <w:tr w14:paraId="6ABEA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50BEB543">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30</w:t>
            </w:r>
          </w:p>
        </w:tc>
        <w:tc>
          <w:tcPr>
            <w:tcW w:w="2469" w:type="dxa"/>
          </w:tcPr>
          <w:p w14:paraId="3F3CB13E">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Количество школьных просветительских мероприятий по ЗОЖ, по профилактике курения табака, употребления алкоголя и наркотических средств</w:t>
            </w:r>
          </w:p>
        </w:tc>
        <w:tc>
          <w:tcPr>
            <w:tcW w:w="1584" w:type="dxa"/>
          </w:tcPr>
          <w:p w14:paraId="16687290">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Более 5 мероприятий за учебный год</w:t>
            </w:r>
          </w:p>
        </w:tc>
        <w:tc>
          <w:tcPr>
            <w:tcW w:w="1223" w:type="dxa"/>
          </w:tcPr>
          <w:p w14:paraId="3FFFCC63">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3</w:t>
            </w:r>
          </w:p>
        </w:tc>
        <w:tc>
          <w:tcPr>
            <w:tcW w:w="1757" w:type="dxa"/>
          </w:tcPr>
          <w:p w14:paraId="5350D625">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Магистральное направление «Здоровье»</w:t>
            </w:r>
          </w:p>
        </w:tc>
        <w:tc>
          <w:tcPr>
            <w:tcW w:w="1790" w:type="dxa"/>
          </w:tcPr>
          <w:p w14:paraId="5F341DA9">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Здоровьесберегающая среда</w:t>
            </w:r>
          </w:p>
        </w:tc>
        <w:tc>
          <w:tcPr>
            <w:tcW w:w="2330" w:type="dxa"/>
          </w:tcPr>
          <w:p w14:paraId="6D62BC86">
            <w:pPr>
              <w:spacing w:after="0" w:line="240" w:lineRule="auto"/>
              <w:rPr>
                <w:rFonts w:eastAsia="DengXian"/>
                <w:kern w:val="2"/>
                <w:lang w:eastAsia="zh-CN"/>
                <w14:ligatures w14:val="standardContextual"/>
              </w:rPr>
            </w:pPr>
          </w:p>
        </w:tc>
        <w:tc>
          <w:tcPr>
            <w:tcW w:w="3495" w:type="dxa"/>
          </w:tcPr>
          <w:p w14:paraId="7FE7629A">
            <w:pPr>
              <w:spacing w:after="0" w:line="240" w:lineRule="auto"/>
              <w:rPr>
                <w:rFonts w:eastAsia="DengXian"/>
                <w:kern w:val="2"/>
                <w:lang w:eastAsia="zh-CN"/>
                <w14:ligatures w14:val="standardContextual"/>
              </w:rPr>
            </w:pPr>
          </w:p>
        </w:tc>
      </w:tr>
      <w:tr w14:paraId="70AE5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restart"/>
          </w:tcPr>
          <w:p w14:paraId="2FFDBB9F">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31</w:t>
            </w:r>
          </w:p>
        </w:tc>
        <w:tc>
          <w:tcPr>
            <w:tcW w:w="2469" w:type="dxa"/>
            <w:vMerge w:val="restart"/>
          </w:tcPr>
          <w:p w14:paraId="34139855">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Реализация программы здоровьесбережения</w:t>
            </w:r>
          </w:p>
        </w:tc>
        <w:tc>
          <w:tcPr>
            <w:tcW w:w="1584" w:type="dxa"/>
            <w:vMerge w:val="restart"/>
          </w:tcPr>
          <w:p w14:paraId="6EC7B8FC">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Наличие отдельных программ здоровьесбережения (в рамках предметного блока, у отдельных преподавателей) и их полноценная реализация</w:t>
            </w:r>
          </w:p>
        </w:tc>
        <w:tc>
          <w:tcPr>
            <w:tcW w:w="1223" w:type="dxa"/>
            <w:vMerge w:val="restart"/>
          </w:tcPr>
          <w:p w14:paraId="7F10A004">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2</w:t>
            </w:r>
          </w:p>
        </w:tc>
        <w:tc>
          <w:tcPr>
            <w:tcW w:w="1757" w:type="dxa"/>
            <w:vMerge w:val="restart"/>
          </w:tcPr>
          <w:p w14:paraId="3BD7BF0D">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Магистральное направление «Здоровье»</w:t>
            </w:r>
          </w:p>
        </w:tc>
        <w:tc>
          <w:tcPr>
            <w:tcW w:w="1790" w:type="dxa"/>
            <w:vMerge w:val="restart"/>
          </w:tcPr>
          <w:p w14:paraId="5EC92A77">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Здоровьесберегающая среда</w:t>
            </w:r>
          </w:p>
        </w:tc>
        <w:tc>
          <w:tcPr>
            <w:tcW w:w="2330" w:type="dxa"/>
          </w:tcPr>
          <w:p w14:paraId="666F01C7">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 xml:space="preserve"> Учитываются нормы непрерывной работы с ЭСО</w:t>
            </w:r>
          </w:p>
        </w:tc>
        <w:tc>
          <w:tcPr>
            <w:tcW w:w="3495" w:type="dxa"/>
          </w:tcPr>
          <w:p w14:paraId="4BA4145F">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ознакомления педколлектива с нормами СанПин.</w:t>
            </w:r>
          </w:p>
        </w:tc>
      </w:tr>
      <w:tr w14:paraId="1000E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6BFDDE2B">
            <w:pPr>
              <w:spacing w:after="0" w:line="240" w:lineRule="auto"/>
              <w:rPr>
                <w:rFonts w:eastAsia="DengXian"/>
                <w:kern w:val="2"/>
                <w:lang w:eastAsia="zh-CN"/>
                <w14:ligatures w14:val="standardContextual"/>
              </w:rPr>
            </w:pPr>
          </w:p>
        </w:tc>
        <w:tc>
          <w:tcPr>
            <w:tcW w:w="2469" w:type="dxa"/>
            <w:vMerge w:val="continue"/>
          </w:tcPr>
          <w:p w14:paraId="0540F7C2">
            <w:pPr>
              <w:spacing w:after="0" w:line="240" w:lineRule="auto"/>
              <w:rPr>
                <w:rFonts w:eastAsia="DengXian"/>
                <w:kern w:val="2"/>
                <w:lang w:eastAsia="zh-CN"/>
                <w14:ligatures w14:val="standardContextual"/>
              </w:rPr>
            </w:pPr>
          </w:p>
        </w:tc>
        <w:tc>
          <w:tcPr>
            <w:tcW w:w="1584" w:type="dxa"/>
            <w:vMerge w:val="continue"/>
          </w:tcPr>
          <w:p w14:paraId="286D82C1">
            <w:pPr>
              <w:spacing w:after="0" w:line="240" w:lineRule="auto"/>
              <w:rPr>
                <w:rFonts w:eastAsia="DengXian"/>
                <w:kern w:val="2"/>
                <w:lang w:eastAsia="zh-CN"/>
                <w14:ligatures w14:val="standardContextual"/>
              </w:rPr>
            </w:pPr>
          </w:p>
        </w:tc>
        <w:tc>
          <w:tcPr>
            <w:tcW w:w="1223" w:type="dxa"/>
            <w:vMerge w:val="continue"/>
          </w:tcPr>
          <w:p w14:paraId="0C3DDF36">
            <w:pPr>
              <w:spacing w:after="0" w:line="240" w:lineRule="auto"/>
              <w:rPr>
                <w:rFonts w:eastAsia="DengXian"/>
                <w:kern w:val="2"/>
                <w:lang w:eastAsia="zh-CN"/>
                <w14:ligatures w14:val="standardContextual"/>
              </w:rPr>
            </w:pPr>
          </w:p>
        </w:tc>
        <w:tc>
          <w:tcPr>
            <w:tcW w:w="1757" w:type="dxa"/>
            <w:vMerge w:val="continue"/>
          </w:tcPr>
          <w:p w14:paraId="3CA8DDD4">
            <w:pPr>
              <w:spacing w:after="0" w:line="240" w:lineRule="auto"/>
              <w:rPr>
                <w:rFonts w:eastAsia="DengXian"/>
                <w:kern w:val="2"/>
                <w:lang w:eastAsia="zh-CN"/>
                <w14:ligatures w14:val="standardContextual"/>
              </w:rPr>
            </w:pPr>
          </w:p>
        </w:tc>
        <w:tc>
          <w:tcPr>
            <w:tcW w:w="1790" w:type="dxa"/>
            <w:vMerge w:val="continue"/>
          </w:tcPr>
          <w:p w14:paraId="3552E53C">
            <w:pPr>
              <w:spacing w:after="0" w:line="240" w:lineRule="auto"/>
              <w:rPr>
                <w:rFonts w:eastAsia="DengXian"/>
                <w:kern w:val="2"/>
                <w:lang w:eastAsia="zh-CN"/>
                <w14:ligatures w14:val="standardContextual"/>
              </w:rPr>
            </w:pPr>
          </w:p>
        </w:tc>
        <w:tc>
          <w:tcPr>
            <w:tcW w:w="2330" w:type="dxa"/>
          </w:tcPr>
          <w:p w14:paraId="4830F2C2">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 xml:space="preserve">Включенность вопросов здоровьесбережения в образовательную программу. </w:t>
            </w:r>
          </w:p>
        </w:tc>
        <w:tc>
          <w:tcPr>
            <w:tcW w:w="3495" w:type="dxa"/>
          </w:tcPr>
          <w:p w14:paraId="18DDCCA7">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Выделение в рабочих программах по предметам вопросов по здоровьесбережению, паспортах класса - инструкций из СанПин.</w:t>
            </w:r>
          </w:p>
        </w:tc>
      </w:tr>
      <w:tr w14:paraId="08473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0D2F4394">
            <w:pPr>
              <w:spacing w:after="0" w:line="240" w:lineRule="auto"/>
              <w:rPr>
                <w:rFonts w:eastAsia="DengXian"/>
                <w:kern w:val="2"/>
                <w:lang w:eastAsia="zh-CN"/>
                <w14:ligatures w14:val="standardContextual"/>
              </w:rPr>
            </w:pPr>
          </w:p>
        </w:tc>
        <w:tc>
          <w:tcPr>
            <w:tcW w:w="2469" w:type="dxa"/>
            <w:vMerge w:val="continue"/>
          </w:tcPr>
          <w:p w14:paraId="69404906">
            <w:pPr>
              <w:spacing w:after="0" w:line="240" w:lineRule="auto"/>
              <w:rPr>
                <w:rFonts w:eastAsia="DengXian"/>
                <w:kern w:val="2"/>
                <w:lang w:eastAsia="zh-CN"/>
                <w14:ligatures w14:val="standardContextual"/>
              </w:rPr>
            </w:pPr>
          </w:p>
        </w:tc>
        <w:tc>
          <w:tcPr>
            <w:tcW w:w="1584" w:type="dxa"/>
            <w:vMerge w:val="continue"/>
          </w:tcPr>
          <w:p w14:paraId="623E5739">
            <w:pPr>
              <w:spacing w:after="0" w:line="240" w:lineRule="auto"/>
              <w:rPr>
                <w:rFonts w:eastAsia="DengXian"/>
                <w:kern w:val="2"/>
                <w:lang w:eastAsia="zh-CN"/>
                <w14:ligatures w14:val="standardContextual"/>
              </w:rPr>
            </w:pPr>
          </w:p>
        </w:tc>
        <w:tc>
          <w:tcPr>
            <w:tcW w:w="1223" w:type="dxa"/>
            <w:vMerge w:val="continue"/>
          </w:tcPr>
          <w:p w14:paraId="0CA52311">
            <w:pPr>
              <w:spacing w:after="0" w:line="240" w:lineRule="auto"/>
              <w:rPr>
                <w:rFonts w:eastAsia="DengXian"/>
                <w:kern w:val="2"/>
                <w:lang w:eastAsia="zh-CN"/>
                <w14:ligatures w14:val="standardContextual"/>
              </w:rPr>
            </w:pPr>
          </w:p>
        </w:tc>
        <w:tc>
          <w:tcPr>
            <w:tcW w:w="1757" w:type="dxa"/>
            <w:vMerge w:val="continue"/>
          </w:tcPr>
          <w:p w14:paraId="363EF23B">
            <w:pPr>
              <w:spacing w:after="0" w:line="240" w:lineRule="auto"/>
              <w:rPr>
                <w:rFonts w:eastAsia="DengXian"/>
                <w:kern w:val="2"/>
                <w:lang w:eastAsia="zh-CN"/>
                <w14:ligatures w14:val="standardContextual"/>
              </w:rPr>
            </w:pPr>
          </w:p>
        </w:tc>
        <w:tc>
          <w:tcPr>
            <w:tcW w:w="1790" w:type="dxa"/>
            <w:vMerge w:val="continue"/>
          </w:tcPr>
          <w:p w14:paraId="27DF9DF9">
            <w:pPr>
              <w:spacing w:after="0" w:line="240" w:lineRule="auto"/>
              <w:rPr>
                <w:rFonts w:eastAsia="DengXian"/>
                <w:kern w:val="2"/>
                <w:lang w:eastAsia="zh-CN"/>
                <w14:ligatures w14:val="standardContextual"/>
              </w:rPr>
            </w:pPr>
          </w:p>
        </w:tc>
        <w:tc>
          <w:tcPr>
            <w:tcW w:w="2330" w:type="dxa"/>
          </w:tcPr>
          <w:p w14:paraId="48BC1972">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Наличие компетенций у заместителя директора по воспитанию по администрированию деятельности в части реализации программы здоровьесбережения.</w:t>
            </w:r>
          </w:p>
        </w:tc>
        <w:tc>
          <w:tcPr>
            <w:tcW w:w="3495" w:type="dxa"/>
          </w:tcPr>
          <w:p w14:paraId="732908E5">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повышения квалификации заместителя директора по воспитанию по администрированию деятельности в части реализации программы здоровьесбережения.</w:t>
            </w:r>
          </w:p>
        </w:tc>
      </w:tr>
      <w:tr w14:paraId="062FA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2FB98622">
            <w:pPr>
              <w:spacing w:after="0" w:line="240" w:lineRule="auto"/>
              <w:rPr>
                <w:rFonts w:eastAsia="DengXian"/>
                <w:kern w:val="2"/>
                <w:lang w:eastAsia="zh-CN"/>
                <w14:ligatures w14:val="standardContextual"/>
              </w:rPr>
            </w:pPr>
          </w:p>
        </w:tc>
        <w:tc>
          <w:tcPr>
            <w:tcW w:w="2469" w:type="dxa"/>
            <w:vMerge w:val="continue"/>
          </w:tcPr>
          <w:p w14:paraId="7B5B8570">
            <w:pPr>
              <w:spacing w:after="0" w:line="240" w:lineRule="auto"/>
              <w:rPr>
                <w:rFonts w:eastAsia="DengXian"/>
                <w:kern w:val="2"/>
                <w:lang w:eastAsia="zh-CN"/>
                <w14:ligatures w14:val="standardContextual"/>
              </w:rPr>
            </w:pPr>
          </w:p>
        </w:tc>
        <w:tc>
          <w:tcPr>
            <w:tcW w:w="1584" w:type="dxa"/>
            <w:vMerge w:val="continue"/>
          </w:tcPr>
          <w:p w14:paraId="011B17A5">
            <w:pPr>
              <w:spacing w:after="0" w:line="240" w:lineRule="auto"/>
              <w:rPr>
                <w:rFonts w:eastAsia="DengXian"/>
                <w:kern w:val="2"/>
                <w:lang w:eastAsia="zh-CN"/>
                <w14:ligatures w14:val="standardContextual"/>
              </w:rPr>
            </w:pPr>
          </w:p>
        </w:tc>
        <w:tc>
          <w:tcPr>
            <w:tcW w:w="1223" w:type="dxa"/>
            <w:vMerge w:val="continue"/>
          </w:tcPr>
          <w:p w14:paraId="0766D575">
            <w:pPr>
              <w:spacing w:after="0" w:line="240" w:lineRule="auto"/>
              <w:rPr>
                <w:rFonts w:eastAsia="DengXian"/>
                <w:kern w:val="2"/>
                <w:lang w:eastAsia="zh-CN"/>
                <w14:ligatures w14:val="standardContextual"/>
              </w:rPr>
            </w:pPr>
          </w:p>
        </w:tc>
        <w:tc>
          <w:tcPr>
            <w:tcW w:w="1757" w:type="dxa"/>
            <w:vMerge w:val="continue"/>
          </w:tcPr>
          <w:p w14:paraId="0F17AC0B">
            <w:pPr>
              <w:spacing w:after="0" w:line="240" w:lineRule="auto"/>
              <w:rPr>
                <w:rFonts w:eastAsia="DengXian"/>
                <w:kern w:val="2"/>
                <w:lang w:eastAsia="zh-CN"/>
                <w14:ligatures w14:val="standardContextual"/>
              </w:rPr>
            </w:pPr>
          </w:p>
        </w:tc>
        <w:tc>
          <w:tcPr>
            <w:tcW w:w="1790" w:type="dxa"/>
            <w:vMerge w:val="continue"/>
          </w:tcPr>
          <w:p w14:paraId="1A2FEC5D">
            <w:pPr>
              <w:spacing w:after="0" w:line="240" w:lineRule="auto"/>
              <w:rPr>
                <w:rFonts w:eastAsia="DengXian"/>
                <w:kern w:val="2"/>
                <w:lang w:eastAsia="zh-CN"/>
                <w14:ligatures w14:val="standardContextual"/>
              </w:rPr>
            </w:pPr>
          </w:p>
        </w:tc>
        <w:tc>
          <w:tcPr>
            <w:tcW w:w="2330" w:type="dxa"/>
          </w:tcPr>
          <w:p w14:paraId="3B8B7D1F">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w:t>
            </w:r>
          </w:p>
        </w:tc>
        <w:tc>
          <w:tcPr>
            <w:tcW w:w="3495" w:type="dxa"/>
          </w:tcPr>
          <w:p w14:paraId="714BDB79">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Разработка единой программы здоровьесбережения, с включением необходимых разделов и учетом норм СанПиН.</w:t>
            </w:r>
          </w:p>
        </w:tc>
      </w:tr>
      <w:tr w14:paraId="42517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6CD7B8A5">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32</w:t>
            </w:r>
          </w:p>
        </w:tc>
        <w:tc>
          <w:tcPr>
            <w:tcW w:w="2469" w:type="dxa"/>
          </w:tcPr>
          <w:p w14:paraId="2AD37EE4">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Наличие в образовательной организации спортивной инфраструктуры для занятий физической культурой и спортом, в том числе, доступной населению (в том числе на основе договоров сетевого взаимодействия)</w:t>
            </w:r>
          </w:p>
        </w:tc>
        <w:tc>
          <w:tcPr>
            <w:tcW w:w="1584" w:type="dxa"/>
          </w:tcPr>
          <w:p w14:paraId="0EB7A881">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Да</w:t>
            </w:r>
          </w:p>
        </w:tc>
        <w:tc>
          <w:tcPr>
            <w:tcW w:w="1223" w:type="dxa"/>
          </w:tcPr>
          <w:p w14:paraId="36C80EC4">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w:t>
            </w:r>
          </w:p>
        </w:tc>
        <w:tc>
          <w:tcPr>
            <w:tcW w:w="1757" w:type="dxa"/>
          </w:tcPr>
          <w:p w14:paraId="33EB4DFF">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Магистральное направление «Здоровье»</w:t>
            </w:r>
          </w:p>
        </w:tc>
        <w:tc>
          <w:tcPr>
            <w:tcW w:w="1790" w:type="dxa"/>
          </w:tcPr>
          <w:p w14:paraId="651BEC7A">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Создание условий для занятий физической культурой и спортом</w:t>
            </w:r>
          </w:p>
        </w:tc>
        <w:tc>
          <w:tcPr>
            <w:tcW w:w="2330" w:type="dxa"/>
          </w:tcPr>
          <w:p w14:paraId="7B4BF10A">
            <w:pPr>
              <w:spacing w:after="0" w:line="240" w:lineRule="auto"/>
              <w:rPr>
                <w:rFonts w:eastAsia="DengXian"/>
                <w:kern w:val="2"/>
                <w:lang w:eastAsia="zh-CN"/>
                <w14:ligatures w14:val="standardContextual"/>
              </w:rPr>
            </w:pPr>
          </w:p>
        </w:tc>
        <w:tc>
          <w:tcPr>
            <w:tcW w:w="3495" w:type="dxa"/>
          </w:tcPr>
          <w:p w14:paraId="2B6AFBFA">
            <w:pPr>
              <w:spacing w:after="0" w:line="240" w:lineRule="auto"/>
              <w:rPr>
                <w:rFonts w:eastAsia="DengXian"/>
                <w:kern w:val="2"/>
                <w:lang w:eastAsia="zh-CN"/>
                <w14:ligatures w14:val="standardContextual"/>
              </w:rPr>
            </w:pPr>
          </w:p>
        </w:tc>
      </w:tr>
      <w:tr w14:paraId="368F0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restart"/>
          </w:tcPr>
          <w:p w14:paraId="4B284D3D">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33</w:t>
            </w:r>
          </w:p>
        </w:tc>
        <w:tc>
          <w:tcPr>
            <w:tcW w:w="2469" w:type="dxa"/>
            <w:vMerge w:val="restart"/>
          </w:tcPr>
          <w:p w14:paraId="642801F0">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Диверсификация деятельности школьных спортивных клубов (далее &amp;ndash; ШСК) (по видам спорта)</w:t>
            </w:r>
          </w:p>
        </w:tc>
        <w:tc>
          <w:tcPr>
            <w:tcW w:w="1584" w:type="dxa"/>
            <w:vMerge w:val="restart"/>
          </w:tcPr>
          <w:p w14:paraId="6DDF39CA">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 xml:space="preserve">От 1 до 4 видов спорта в ШСК  </w:t>
            </w:r>
          </w:p>
        </w:tc>
        <w:tc>
          <w:tcPr>
            <w:tcW w:w="1223" w:type="dxa"/>
            <w:vMerge w:val="restart"/>
          </w:tcPr>
          <w:p w14:paraId="27B8DFEA">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2</w:t>
            </w:r>
          </w:p>
        </w:tc>
        <w:tc>
          <w:tcPr>
            <w:tcW w:w="1757" w:type="dxa"/>
            <w:vMerge w:val="restart"/>
          </w:tcPr>
          <w:p w14:paraId="7A72CC47">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Магистральное направление «Здоровье»</w:t>
            </w:r>
          </w:p>
        </w:tc>
        <w:tc>
          <w:tcPr>
            <w:tcW w:w="1790" w:type="dxa"/>
            <w:vMerge w:val="restart"/>
          </w:tcPr>
          <w:p w14:paraId="2113A972">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Создание условий для занятий физической культурой и спортом</w:t>
            </w:r>
          </w:p>
        </w:tc>
        <w:tc>
          <w:tcPr>
            <w:tcW w:w="2330" w:type="dxa"/>
          </w:tcPr>
          <w:p w14:paraId="0A583264">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 xml:space="preserve">Отсутствие сетевой формы реализации программы. </w:t>
            </w:r>
          </w:p>
        </w:tc>
        <w:tc>
          <w:tcPr>
            <w:tcW w:w="3495" w:type="dxa"/>
          </w:tcPr>
          <w:p w14:paraId="7491CDBD">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Определение сетевых партнеров (предприятия, организации) в ближайшем окружении или дистанционно, которые могли бы предоставить школе ресурсы (профессиональные кадры, материально-техническую базу, образовательные ресурсы).</w:t>
            </w:r>
          </w:p>
          <w:p w14:paraId="188EBA55">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Разработка в программе воспитания в разделе "Виды, формы и содержание воспитательной деятельности" вариативного модуля "Школьные спортивные клубы", планирование мероприятий.</w:t>
            </w:r>
          </w:p>
        </w:tc>
      </w:tr>
      <w:tr w14:paraId="6AD01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28FDDBDA">
            <w:pPr>
              <w:spacing w:after="0" w:line="240" w:lineRule="auto"/>
              <w:rPr>
                <w:rFonts w:eastAsia="DengXian"/>
                <w:kern w:val="2"/>
                <w:lang w:eastAsia="zh-CN"/>
                <w14:ligatures w14:val="standardContextual"/>
              </w:rPr>
            </w:pPr>
          </w:p>
        </w:tc>
        <w:tc>
          <w:tcPr>
            <w:tcW w:w="2469" w:type="dxa"/>
            <w:vMerge w:val="continue"/>
          </w:tcPr>
          <w:p w14:paraId="2DE7F95C">
            <w:pPr>
              <w:spacing w:after="0" w:line="240" w:lineRule="auto"/>
              <w:rPr>
                <w:rFonts w:eastAsia="DengXian"/>
                <w:kern w:val="2"/>
                <w:lang w:eastAsia="zh-CN"/>
                <w14:ligatures w14:val="standardContextual"/>
              </w:rPr>
            </w:pPr>
          </w:p>
        </w:tc>
        <w:tc>
          <w:tcPr>
            <w:tcW w:w="1584" w:type="dxa"/>
            <w:vMerge w:val="continue"/>
          </w:tcPr>
          <w:p w14:paraId="37561CFB">
            <w:pPr>
              <w:spacing w:after="0" w:line="240" w:lineRule="auto"/>
              <w:rPr>
                <w:rFonts w:eastAsia="DengXian"/>
                <w:kern w:val="2"/>
                <w:lang w:eastAsia="zh-CN"/>
                <w14:ligatures w14:val="standardContextual"/>
              </w:rPr>
            </w:pPr>
          </w:p>
        </w:tc>
        <w:tc>
          <w:tcPr>
            <w:tcW w:w="1223" w:type="dxa"/>
            <w:vMerge w:val="continue"/>
          </w:tcPr>
          <w:p w14:paraId="7DA2ABDC">
            <w:pPr>
              <w:spacing w:after="0" w:line="240" w:lineRule="auto"/>
              <w:rPr>
                <w:rFonts w:eastAsia="DengXian"/>
                <w:kern w:val="2"/>
                <w:lang w:eastAsia="zh-CN"/>
                <w14:ligatures w14:val="standardContextual"/>
              </w:rPr>
            </w:pPr>
          </w:p>
        </w:tc>
        <w:tc>
          <w:tcPr>
            <w:tcW w:w="1757" w:type="dxa"/>
            <w:vMerge w:val="continue"/>
          </w:tcPr>
          <w:p w14:paraId="64A81F97">
            <w:pPr>
              <w:spacing w:after="0" w:line="240" w:lineRule="auto"/>
              <w:rPr>
                <w:rFonts w:eastAsia="DengXian"/>
                <w:kern w:val="2"/>
                <w:lang w:eastAsia="zh-CN"/>
                <w14:ligatures w14:val="standardContextual"/>
              </w:rPr>
            </w:pPr>
          </w:p>
        </w:tc>
        <w:tc>
          <w:tcPr>
            <w:tcW w:w="1790" w:type="dxa"/>
            <w:vMerge w:val="continue"/>
          </w:tcPr>
          <w:p w14:paraId="20D0C9AF">
            <w:pPr>
              <w:spacing w:after="0" w:line="240" w:lineRule="auto"/>
              <w:rPr>
                <w:rFonts w:eastAsia="DengXian"/>
                <w:kern w:val="2"/>
                <w:lang w:eastAsia="zh-CN"/>
                <w14:ligatures w14:val="standardContextual"/>
              </w:rPr>
            </w:pPr>
          </w:p>
        </w:tc>
        <w:tc>
          <w:tcPr>
            <w:tcW w:w="2330" w:type="dxa"/>
          </w:tcPr>
          <w:p w14:paraId="04D612A6">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Мало  квалифицированных специалистов.</w:t>
            </w:r>
          </w:p>
        </w:tc>
        <w:tc>
          <w:tcPr>
            <w:tcW w:w="3495" w:type="dxa"/>
          </w:tcPr>
          <w:p w14:paraId="23961624">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привлечения специалистов из числа родителей, студентов вузов (4-5 курс).</w:t>
            </w:r>
          </w:p>
          <w:p w14:paraId="4FDC2085">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прохождения педагогами курсовой подготовки, профессиональной переподготовки; направление выпускников на целевое обучение.</w:t>
            </w:r>
          </w:p>
          <w:p w14:paraId="4AD8660F">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Привлечение квалифицированных специалистов посредством сетевой формы реализации программы.</w:t>
            </w:r>
          </w:p>
        </w:tc>
      </w:tr>
      <w:tr w14:paraId="7216C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4CC84757">
            <w:pPr>
              <w:spacing w:after="0" w:line="240" w:lineRule="auto"/>
              <w:rPr>
                <w:rFonts w:eastAsia="DengXian"/>
                <w:kern w:val="2"/>
                <w:lang w:eastAsia="zh-CN"/>
                <w14:ligatures w14:val="standardContextual"/>
              </w:rPr>
            </w:pPr>
          </w:p>
        </w:tc>
        <w:tc>
          <w:tcPr>
            <w:tcW w:w="2469" w:type="dxa"/>
            <w:vMerge w:val="continue"/>
          </w:tcPr>
          <w:p w14:paraId="3A65BEC8">
            <w:pPr>
              <w:spacing w:after="0" w:line="240" w:lineRule="auto"/>
              <w:rPr>
                <w:rFonts w:eastAsia="DengXian"/>
                <w:kern w:val="2"/>
                <w:lang w:eastAsia="zh-CN"/>
                <w14:ligatures w14:val="standardContextual"/>
              </w:rPr>
            </w:pPr>
          </w:p>
        </w:tc>
        <w:tc>
          <w:tcPr>
            <w:tcW w:w="1584" w:type="dxa"/>
            <w:vMerge w:val="continue"/>
          </w:tcPr>
          <w:p w14:paraId="6C54C0E4">
            <w:pPr>
              <w:spacing w:after="0" w:line="240" w:lineRule="auto"/>
              <w:rPr>
                <w:rFonts w:eastAsia="DengXian"/>
                <w:kern w:val="2"/>
                <w:lang w:eastAsia="zh-CN"/>
                <w14:ligatures w14:val="standardContextual"/>
              </w:rPr>
            </w:pPr>
          </w:p>
        </w:tc>
        <w:tc>
          <w:tcPr>
            <w:tcW w:w="1223" w:type="dxa"/>
            <w:vMerge w:val="continue"/>
          </w:tcPr>
          <w:p w14:paraId="0A78DA8D">
            <w:pPr>
              <w:spacing w:after="0" w:line="240" w:lineRule="auto"/>
              <w:rPr>
                <w:rFonts w:eastAsia="DengXian"/>
                <w:kern w:val="2"/>
                <w:lang w:eastAsia="zh-CN"/>
                <w14:ligatures w14:val="standardContextual"/>
              </w:rPr>
            </w:pPr>
          </w:p>
        </w:tc>
        <w:tc>
          <w:tcPr>
            <w:tcW w:w="1757" w:type="dxa"/>
            <w:vMerge w:val="continue"/>
          </w:tcPr>
          <w:p w14:paraId="5965001A">
            <w:pPr>
              <w:spacing w:after="0" w:line="240" w:lineRule="auto"/>
              <w:rPr>
                <w:rFonts w:eastAsia="DengXian"/>
                <w:kern w:val="2"/>
                <w:lang w:eastAsia="zh-CN"/>
                <w14:ligatures w14:val="standardContextual"/>
              </w:rPr>
            </w:pPr>
          </w:p>
        </w:tc>
        <w:tc>
          <w:tcPr>
            <w:tcW w:w="1790" w:type="dxa"/>
            <w:vMerge w:val="continue"/>
          </w:tcPr>
          <w:p w14:paraId="12C1DE15">
            <w:pPr>
              <w:spacing w:after="0" w:line="240" w:lineRule="auto"/>
              <w:rPr>
                <w:rFonts w:eastAsia="DengXian"/>
                <w:kern w:val="2"/>
                <w:lang w:eastAsia="zh-CN"/>
                <w14:ligatures w14:val="standardContextual"/>
              </w:rPr>
            </w:pPr>
          </w:p>
        </w:tc>
        <w:tc>
          <w:tcPr>
            <w:tcW w:w="2330" w:type="dxa"/>
          </w:tcPr>
          <w:p w14:paraId="3271900A">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Сформированность организационно-управленческих компетенций управленческой команды.</w:t>
            </w:r>
          </w:p>
        </w:tc>
        <w:tc>
          <w:tcPr>
            <w:tcW w:w="3495" w:type="dxa"/>
          </w:tcPr>
          <w:p w14:paraId="49AFA341">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корпоративного обучения управленческой команды.</w:t>
            </w:r>
          </w:p>
        </w:tc>
      </w:tr>
      <w:tr w14:paraId="3922D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6E519CF3">
            <w:pPr>
              <w:spacing w:after="0" w:line="240" w:lineRule="auto"/>
              <w:rPr>
                <w:rFonts w:eastAsia="DengXian"/>
                <w:kern w:val="2"/>
                <w:lang w:eastAsia="zh-CN"/>
                <w14:ligatures w14:val="standardContextual"/>
              </w:rPr>
            </w:pPr>
          </w:p>
        </w:tc>
        <w:tc>
          <w:tcPr>
            <w:tcW w:w="2469" w:type="dxa"/>
            <w:vMerge w:val="continue"/>
          </w:tcPr>
          <w:p w14:paraId="4BFF1249">
            <w:pPr>
              <w:spacing w:after="0" w:line="240" w:lineRule="auto"/>
              <w:rPr>
                <w:rFonts w:eastAsia="DengXian"/>
                <w:kern w:val="2"/>
                <w:lang w:eastAsia="zh-CN"/>
                <w14:ligatures w14:val="standardContextual"/>
              </w:rPr>
            </w:pPr>
          </w:p>
        </w:tc>
        <w:tc>
          <w:tcPr>
            <w:tcW w:w="1584" w:type="dxa"/>
            <w:vMerge w:val="continue"/>
          </w:tcPr>
          <w:p w14:paraId="136D45AD">
            <w:pPr>
              <w:spacing w:after="0" w:line="240" w:lineRule="auto"/>
              <w:rPr>
                <w:rFonts w:eastAsia="DengXian"/>
                <w:kern w:val="2"/>
                <w:lang w:eastAsia="zh-CN"/>
                <w14:ligatures w14:val="standardContextual"/>
              </w:rPr>
            </w:pPr>
          </w:p>
        </w:tc>
        <w:tc>
          <w:tcPr>
            <w:tcW w:w="1223" w:type="dxa"/>
            <w:vMerge w:val="continue"/>
          </w:tcPr>
          <w:p w14:paraId="6216B871">
            <w:pPr>
              <w:spacing w:after="0" w:line="240" w:lineRule="auto"/>
              <w:rPr>
                <w:rFonts w:eastAsia="DengXian"/>
                <w:kern w:val="2"/>
                <w:lang w:eastAsia="zh-CN"/>
                <w14:ligatures w14:val="standardContextual"/>
              </w:rPr>
            </w:pPr>
          </w:p>
        </w:tc>
        <w:tc>
          <w:tcPr>
            <w:tcW w:w="1757" w:type="dxa"/>
            <w:vMerge w:val="continue"/>
          </w:tcPr>
          <w:p w14:paraId="1CAEA28A">
            <w:pPr>
              <w:spacing w:after="0" w:line="240" w:lineRule="auto"/>
              <w:rPr>
                <w:rFonts w:eastAsia="DengXian"/>
                <w:kern w:val="2"/>
                <w:lang w:eastAsia="zh-CN"/>
                <w14:ligatures w14:val="standardContextual"/>
              </w:rPr>
            </w:pPr>
          </w:p>
        </w:tc>
        <w:tc>
          <w:tcPr>
            <w:tcW w:w="1790" w:type="dxa"/>
            <w:vMerge w:val="continue"/>
          </w:tcPr>
          <w:p w14:paraId="729E59A7">
            <w:pPr>
              <w:spacing w:after="0" w:line="240" w:lineRule="auto"/>
              <w:rPr>
                <w:rFonts w:eastAsia="DengXian"/>
                <w:kern w:val="2"/>
                <w:lang w:eastAsia="zh-CN"/>
                <w14:ligatures w14:val="standardContextual"/>
              </w:rPr>
            </w:pPr>
          </w:p>
        </w:tc>
        <w:tc>
          <w:tcPr>
            <w:tcW w:w="2330" w:type="dxa"/>
          </w:tcPr>
          <w:p w14:paraId="3FE24D7C">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Отсутствие спортивного зала, соответствующего требованиям СанПин, отсутствие спортивной инфраструктуры для занятий физической культурой и спортом.</w:t>
            </w:r>
          </w:p>
        </w:tc>
        <w:tc>
          <w:tcPr>
            <w:tcW w:w="3495" w:type="dxa"/>
          </w:tcPr>
          <w:p w14:paraId="67C36496">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материально-технической базы для организации спортивной инфраструктуры в соответствии с требованиями СанПин.</w:t>
            </w:r>
          </w:p>
          <w:p w14:paraId="4DF6C6D4">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Заключение договоров сетевого взаимодействия с образовательными организациями для использования их материально-технических ресурсов/помещений.</w:t>
            </w:r>
          </w:p>
          <w:p w14:paraId="0F3681EB">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Определение сетевых партнеров (предприятия, организации) в ближайшем окружении или дистанционно, которые могли бы предоставить школе ресурсы (профессиональные кадры, материально-техническую базу, образовательные ресурсы).</w:t>
            </w:r>
          </w:p>
        </w:tc>
      </w:tr>
      <w:tr w14:paraId="12030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07E36FCA">
            <w:pPr>
              <w:spacing w:after="0" w:line="240" w:lineRule="auto"/>
              <w:rPr>
                <w:rFonts w:eastAsia="DengXian"/>
                <w:kern w:val="2"/>
                <w:lang w:eastAsia="zh-CN"/>
                <w14:ligatures w14:val="standardContextual"/>
              </w:rPr>
            </w:pPr>
          </w:p>
        </w:tc>
        <w:tc>
          <w:tcPr>
            <w:tcW w:w="2469" w:type="dxa"/>
            <w:vMerge w:val="continue"/>
          </w:tcPr>
          <w:p w14:paraId="3B445646">
            <w:pPr>
              <w:spacing w:after="0" w:line="240" w:lineRule="auto"/>
              <w:rPr>
                <w:rFonts w:eastAsia="DengXian"/>
                <w:kern w:val="2"/>
                <w:lang w:eastAsia="zh-CN"/>
                <w14:ligatures w14:val="standardContextual"/>
              </w:rPr>
            </w:pPr>
          </w:p>
        </w:tc>
        <w:tc>
          <w:tcPr>
            <w:tcW w:w="1584" w:type="dxa"/>
            <w:vMerge w:val="continue"/>
          </w:tcPr>
          <w:p w14:paraId="47AE969E">
            <w:pPr>
              <w:spacing w:after="0" w:line="240" w:lineRule="auto"/>
              <w:rPr>
                <w:rFonts w:eastAsia="DengXian"/>
                <w:kern w:val="2"/>
                <w:lang w:eastAsia="zh-CN"/>
                <w14:ligatures w14:val="standardContextual"/>
              </w:rPr>
            </w:pPr>
          </w:p>
        </w:tc>
        <w:tc>
          <w:tcPr>
            <w:tcW w:w="1223" w:type="dxa"/>
            <w:vMerge w:val="continue"/>
          </w:tcPr>
          <w:p w14:paraId="0FD5076A">
            <w:pPr>
              <w:spacing w:after="0" w:line="240" w:lineRule="auto"/>
              <w:rPr>
                <w:rFonts w:eastAsia="DengXian"/>
                <w:kern w:val="2"/>
                <w:lang w:eastAsia="zh-CN"/>
                <w14:ligatures w14:val="standardContextual"/>
              </w:rPr>
            </w:pPr>
          </w:p>
        </w:tc>
        <w:tc>
          <w:tcPr>
            <w:tcW w:w="1757" w:type="dxa"/>
            <w:vMerge w:val="continue"/>
          </w:tcPr>
          <w:p w14:paraId="7A8A2314">
            <w:pPr>
              <w:spacing w:after="0" w:line="240" w:lineRule="auto"/>
              <w:rPr>
                <w:rFonts w:eastAsia="DengXian"/>
                <w:kern w:val="2"/>
                <w:lang w:eastAsia="zh-CN"/>
                <w14:ligatures w14:val="standardContextual"/>
              </w:rPr>
            </w:pPr>
          </w:p>
        </w:tc>
        <w:tc>
          <w:tcPr>
            <w:tcW w:w="1790" w:type="dxa"/>
            <w:vMerge w:val="continue"/>
          </w:tcPr>
          <w:p w14:paraId="2070B19A">
            <w:pPr>
              <w:spacing w:after="0" w:line="240" w:lineRule="auto"/>
              <w:rPr>
                <w:rFonts w:eastAsia="DengXian"/>
                <w:kern w:val="2"/>
                <w:lang w:eastAsia="zh-CN"/>
                <w14:ligatures w14:val="standardContextual"/>
              </w:rPr>
            </w:pPr>
          </w:p>
        </w:tc>
        <w:tc>
          <w:tcPr>
            <w:tcW w:w="2330" w:type="dxa"/>
          </w:tcPr>
          <w:p w14:paraId="1E5A13D3">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Созданный в общеобразовательной организации спортивный клуб не включен в Единый Всероссийский реестр школьных спортивных клубов.</w:t>
            </w:r>
          </w:p>
        </w:tc>
        <w:tc>
          <w:tcPr>
            <w:tcW w:w="3495" w:type="dxa"/>
          </w:tcPr>
          <w:p w14:paraId="00B745F2">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работы по включению школьного спортивного клуба в Единый Всероссийский реестр школьных спортивных клубов.</w:t>
            </w:r>
          </w:p>
        </w:tc>
      </w:tr>
      <w:tr w14:paraId="04BC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18858017">
            <w:pPr>
              <w:spacing w:after="0" w:line="240" w:lineRule="auto"/>
              <w:rPr>
                <w:rFonts w:eastAsia="DengXian"/>
                <w:kern w:val="2"/>
                <w:lang w:eastAsia="zh-CN"/>
                <w14:ligatures w14:val="standardContextual"/>
              </w:rPr>
            </w:pPr>
          </w:p>
        </w:tc>
        <w:tc>
          <w:tcPr>
            <w:tcW w:w="2469" w:type="dxa"/>
            <w:vMerge w:val="continue"/>
          </w:tcPr>
          <w:p w14:paraId="548FBF6B">
            <w:pPr>
              <w:spacing w:after="0" w:line="240" w:lineRule="auto"/>
              <w:rPr>
                <w:rFonts w:eastAsia="DengXian"/>
                <w:kern w:val="2"/>
                <w:lang w:eastAsia="zh-CN"/>
                <w14:ligatures w14:val="standardContextual"/>
              </w:rPr>
            </w:pPr>
          </w:p>
        </w:tc>
        <w:tc>
          <w:tcPr>
            <w:tcW w:w="1584" w:type="dxa"/>
            <w:vMerge w:val="continue"/>
          </w:tcPr>
          <w:p w14:paraId="29AF51E3">
            <w:pPr>
              <w:spacing w:after="0" w:line="240" w:lineRule="auto"/>
              <w:rPr>
                <w:rFonts w:eastAsia="DengXian"/>
                <w:kern w:val="2"/>
                <w:lang w:eastAsia="zh-CN"/>
                <w14:ligatures w14:val="standardContextual"/>
              </w:rPr>
            </w:pPr>
          </w:p>
        </w:tc>
        <w:tc>
          <w:tcPr>
            <w:tcW w:w="1223" w:type="dxa"/>
            <w:vMerge w:val="continue"/>
          </w:tcPr>
          <w:p w14:paraId="45E543BC">
            <w:pPr>
              <w:spacing w:after="0" w:line="240" w:lineRule="auto"/>
              <w:rPr>
                <w:rFonts w:eastAsia="DengXian"/>
                <w:kern w:val="2"/>
                <w:lang w:eastAsia="zh-CN"/>
                <w14:ligatures w14:val="standardContextual"/>
              </w:rPr>
            </w:pPr>
          </w:p>
        </w:tc>
        <w:tc>
          <w:tcPr>
            <w:tcW w:w="1757" w:type="dxa"/>
            <w:vMerge w:val="continue"/>
          </w:tcPr>
          <w:p w14:paraId="07646E13">
            <w:pPr>
              <w:spacing w:after="0" w:line="240" w:lineRule="auto"/>
              <w:rPr>
                <w:rFonts w:eastAsia="DengXian"/>
                <w:kern w:val="2"/>
                <w:lang w:eastAsia="zh-CN"/>
                <w14:ligatures w14:val="standardContextual"/>
              </w:rPr>
            </w:pPr>
          </w:p>
        </w:tc>
        <w:tc>
          <w:tcPr>
            <w:tcW w:w="1790" w:type="dxa"/>
            <w:vMerge w:val="continue"/>
          </w:tcPr>
          <w:p w14:paraId="32DF7C29">
            <w:pPr>
              <w:spacing w:after="0" w:line="240" w:lineRule="auto"/>
              <w:rPr>
                <w:rFonts w:eastAsia="DengXian"/>
                <w:kern w:val="2"/>
                <w:lang w:eastAsia="zh-CN"/>
                <w14:ligatures w14:val="standardContextual"/>
              </w:rPr>
            </w:pPr>
          </w:p>
        </w:tc>
        <w:tc>
          <w:tcPr>
            <w:tcW w:w="2330" w:type="dxa"/>
          </w:tcPr>
          <w:p w14:paraId="42AAFFA5">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 xml:space="preserve">Недостаточная работа по формированию мотивации у обучающихся и их родителей к посещению школьных спортивных клубов. </w:t>
            </w:r>
          </w:p>
        </w:tc>
        <w:tc>
          <w:tcPr>
            <w:tcW w:w="3495" w:type="dxa"/>
          </w:tcPr>
          <w:p w14:paraId="351E331C">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деятельности по проведению мероприятий, стимулирующих спортивные достижения обучающихся, интерес к физкультурно-спортивной деятельности.</w:t>
            </w:r>
          </w:p>
          <w:p w14:paraId="629B8EAA">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Проведение разъяснительной работы с родителями (законными представителями) и обучающимися по привлечению к посещению занятий физической культурой и спортом, в том числе посещению спортивных секций, школьных спортивных клубов.</w:t>
            </w:r>
          </w:p>
        </w:tc>
      </w:tr>
      <w:tr w14:paraId="08272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5FCD3392">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34</w:t>
            </w:r>
          </w:p>
        </w:tc>
        <w:tc>
          <w:tcPr>
            <w:tcW w:w="2469" w:type="dxa"/>
          </w:tcPr>
          <w:p w14:paraId="5E4046E6">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Наличие дополнительных образовательных услуг в области физической культуры и спорта; доля обучающихся, постоянно посещающих занятия</w:t>
            </w:r>
          </w:p>
        </w:tc>
        <w:tc>
          <w:tcPr>
            <w:tcW w:w="1584" w:type="dxa"/>
          </w:tcPr>
          <w:p w14:paraId="62ECBDBE">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30% и более обучающихся постоянно посещают занятия</w:t>
            </w:r>
          </w:p>
        </w:tc>
        <w:tc>
          <w:tcPr>
            <w:tcW w:w="1223" w:type="dxa"/>
          </w:tcPr>
          <w:p w14:paraId="2F381A36">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3</w:t>
            </w:r>
          </w:p>
        </w:tc>
        <w:tc>
          <w:tcPr>
            <w:tcW w:w="1757" w:type="dxa"/>
          </w:tcPr>
          <w:p w14:paraId="16524A95">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Магистральное направление «Здоровье»</w:t>
            </w:r>
          </w:p>
        </w:tc>
        <w:tc>
          <w:tcPr>
            <w:tcW w:w="1790" w:type="dxa"/>
          </w:tcPr>
          <w:p w14:paraId="6E03FC1C">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Создание условий для занятий физической культурой и спортом</w:t>
            </w:r>
          </w:p>
        </w:tc>
        <w:tc>
          <w:tcPr>
            <w:tcW w:w="2330" w:type="dxa"/>
          </w:tcPr>
          <w:p w14:paraId="29EBB10A">
            <w:pPr>
              <w:spacing w:after="0" w:line="240" w:lineRule="auto"/>
              <w:rPr>
                <w:rFonts w:eastAsia="DengXian"/>
                <w:kern w:val="2"/>
                <w:lang w:eastAsia="zh-CN"/>
                <w14:ligatures w14:val="standardContextual"/>
              </w:rPr>
            </w:pPr>
            <w:r>
              <w:rPr>
                <w:rFonts w:eastAsia="DengXian"/>
                <w:kern w:val="2"/>
                <w:lang w:eastAsia="zh-CN"/>
                <w14:ligatures w14:val="standardContextual"/>
              </w:rPr>
              <w:t xml:space="preserve"> </w:t>
            </w:r>
          </w:p>
        </w:tc>
        <w:tc>
          <w:tcPr>
            <w:tcW w:w="3495" w:type="dxa"/>
          </w:tcPr>
          <w:p w14:paraId="51F391A4">
            <w:pPr>
              <w:spacing w:after="0" w:line="240" w:lineRule="auto"/>
              <w:rPr>
                <w:rFonts w:eastAsia="DengXian"/>
                <w:kern w:val="2"/>
                <w:lang w:eastAsia="zh-CN"/>
                <w14:ligatures w14:val="standardContextual"/>
              </w:rPr>
            </w:pPr>
          </w:p>
        </w:tc>
      </w:tr>
      <w:tr w14:paraId="05ACC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60D99946">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35</w:t>
            </w:r>
          </w:p>
        </w:tc>
        <w:tc>
          <w:tcPr>
            <w:tcW w:w="2469" w:type="dxa"/>
          </w:tcPr>
          <w:p w14:paraId="16D9EB99">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Участие обучающихся в массовых физкультурно-спортивных мероприятиях (в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w:t>
            </w:r>
          </w:p>
        </w:tc>
        <w:tc>
          <w:tcPr>
            <w:tcW w:w="1584" w:type="dxa"/>
          </w:tcPr>
          <w:p w14:paraId="413005E7">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Участие обучающихся в спортивных мероприятиях на региональном и (или) всероссийском уровнях</w:t>
            </w:r>
          </w:p>
        </w:tc>
        <w:tc>
          <w:tcPr>
            <w:tcW w:w="1223" w:type="dxa"/>
          </w:tcPr>
          <w:p w14:paraId="6A5F4708">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2</w:t>
            </w:r>
          </w:p>
        </w:tc>
        <w:tc>
          <w:tcPr>
            <w:tcW w:w="1757" w:type="dxa"/>
          </w:tcPr>
          <w:p w14:paraId="6434EF1F">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Магистральное направление «Здоровье»</w:t>
            </w:r>
          </w:p>
        </w:tc>
        <w:tc>
          <w:tcPr>
            <w:tcW w:w="1790" w:type="dxa"/>
          </w:tcPr>
          <w:p w14:paraId="5DC663B5">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Создание условий для занятий физической культурой и спортом</w:t>
            </w:r>
          </w:p>
        </w:tc>
        <w:tc>
          <w:tcPr>
            <w:tcW w:w="2330" w:type="dxa"/>
          </w:tcPr>
          <w:p w14:paraId="1EEC02BA">
            <w:pPr>
              <w:spacing w:after="0" w:line="240" w:lineRule="auto"/>
              <w:rPr>
                <w:rFonts w:eastAsia="DengXian"/>
                <w:kern w:val="2"/>
                <w:lang w:eastAsia="zh-CN"/>
                <w14:ligatures w14:val="standardContextual"/>
              </w:rPr>
            </w:pPr>
            <w:r>
              <w:rPr>
                <w:rFonts w:eastAsia="DengXian"/>
                <w:kern w:val="2"/>
                <w:lang w:eastAsia="zh-CN"/>
                <w14:ligatures w14:val="standardContextual"/>
              </w:rPr>
              <w:t>Отсутствие участвующих на региональном уровне</w:t>
            </w:r>
          </w:p>
        </w:tc>
        <w:tc>
          <w:tcPr>
            <w:tcW w:w="3495" w:type="dxa"/>
          </w:tcPr>
          <w:p w14:paraId="5F316998">
            <w:pPr>
              <w:spacing w:after="0" w:line="240" w:lineRule="auto"/>
              <w:rPr>
                <w:rFonts w:eastAsia="DengXian"/>
                <w:kern w:val="2"/>
                <w:lang w:eastAsia="zh-CN"/>
                <w14:ligatures w14:val="standardContextual"/>
              </w:rPr>
            </w:pPr>
            <w:r>
              <w:rPr>
                <w:rFonts w:eastAsia="DengXian"/>
                <w:kern w:val="2"/>
                <w:lang w:eastAsia="zh-CN"/>
                <w14:ligatures w14:val="standardContextual"/>
              </w:rPr>
              <w:t>Доработать этот вопрос</w:t>
            </w:r>
          </w:p>
        </w:tc>
      </w:tr>
      <w:tr w14:paraId="5E89C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502B7FA3">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36</w:t>
            </w:r>
          </w:p>
        </w:tc>
        <w:tc>
          <w:tcPr>
            <w:tcW w:w="2469" w:type="dxa"/>
          </w:tcPr>
          <w:p w14:paraId="2FCC7A17">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Наличие победителей и призеров спортивных соревнований (в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w:t>
            </w:r>
          </w:p>
        </w:tc>
        <w:tc>
          <w:tcPr>
            <w:tcW w:w="1584" w:type="dxa"/>
          </w:tcPr>
          <w:p w14:paraId="52749115">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Наличие победителей и (или) призеров на региональном и (или) всероссийском уровне</w:t>
            </w:r>
          </w:p>
        </w:tc>
        <w:tc>
          <w:tcPr>
            <w:tcW w:w="1223" w:type="dxa"/>
          </w:tcPr>
          <w:p w14:paraId="5CEEAC77">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w:t>
            </w:r>
          </w:p>
        </w:tc>
        <w:tc>
          <w:tcPr>
            <w:tcW w:w="1757" w:type="dxa"/>
          </w:tcPr>
          <w:p w14:paraId="4B5B4944">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Магистральное направление «Здоровье»</w:t>
            </w:r>
          </w:p>
        </w:tc>
        <w:tc>
          <w:tcPr>
            <w:tcW w:w="1790" w:type="dxa"/>
          </w:tcPr>
          <w:p w14:paraId="08168F19">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Создание условий для занятий физической культурой и спортом</w:t>
            </w:r>
          </w:p>
        </w:tc>
        <w:tc>
          <w:tcPr>
            <w:tcW w:w="2330" w:type="dxa"/>
          </w:tcPr>
          <w:p w14:paraId="647C59F1">
            <w:pPr>
              <w:spacing w:after="0" w:line="240" w:lineRule="auto"/>
              <w:rPr>
                <w:rFonts w:eastAsia="DengXian"/>
                <w:kern w:val="2"/>
                <w:lang w:eastAsia="zh-CN"/>
                <w14:ligatures w14:val="standardContextual"/>
              </w:rPr>
            </w:pPr>
            <w:r>
              <w:rPr>
                <w:rFonts w:eastAsia="DengXian"/>
                <w:kern w:val="2"/>
                <w:lang w:eastAsia="zh-CN"/>
                <w14:ligatures w14:val="standardContextual"/>
              </w:rPr>
              <w:t>Не достаточная работа</w:t>
            </w:r>
          </w:p>
        </w:tc>
        <w:tc>
          <w:tcPr>
            <w:tcW w:w="3495" w:type="dxa"/>
          </w:tcPr>
          <w:p w14:paraId="119364AB">
            <w:pPr>
              <w:spacing w:after="0" w:line="240" w:lineRule="auto"/>
              <w:rPr>
                <w:rFonts w:eastAsia="DengXian"/>
                <w:kern w:val="2"/>
                <w:lang w:eastAsia="zh-CN"/>
                <w14:ligatures w14:val="standardContextual"/>
              </w:rPr>
            </w:pPr>
            <w:r>
              <w:rPr>
                <w:rFonts w:eastAsia="DengXian"/>
                <w:kern w:val="2"/>
                <w:lang w:eastAsia="zh-CN"/>
                <w14:ligatures w14:val="standardContextual"/>
              </w:rPr>
              <w:t>Провести разъяснительную работу.</w:t>
            </w:r>
          </w:p>
        </w:tc>
      </w:tr>
      <w:tr w14:paraId="2FE45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restart"/>
          </w:tcPr>
          <w:p w14:paraId="659B5FF6">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37</w:t>
            </w:r>
          </w:p>
        </w:tc>
        <w:tc>
          <w:tcPr>
            <w:tcW w:w="2469" w:type="dxa"/>
            <w:vMerge w:val="restart"/>
          </w:tcPr>
          <w:p w14:paraId="14BD5B41">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Доля обучающихся, получивших знак отличия Всероссийского физкультурно-спортивного комплекса Готов к труду и обороне (далее ‒ ВФСК ГТО) в установленном порядке, соответствующий его возрастной категории на 1 сентября отчетного года</w:t>
            </w:r>
          </w:p>
        </w:tc>
        <w:tc>
          <w:tcPr>
            <w:tcW w:w="1584" w:type="dxa"/>
            <w:vMerge w:val="restart"/>
          </w:tcPr>
          <w:p w14:paraId="3F627BE5">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Менее 10% обучающихся, имеющих знак отличия ВФСК «ГТО», подтвержденный удостоверением</w:t>
            </w:r>
          </w:p>
        </w:tc>
        <w:tc>
          <w:tcPr>
            <w:tcW w:w="1223" w:type="dxa"/>
            <w:vMerge w:val="restart"/>
          </w:tcPr>
          <w:p w14:paraId="4037CB45">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w:t>
            </w:r>
          </w:p>
        </w:tc>
        <w:tc>
          <w:tcPr>
            <w:tcW w:w="1757" w:type="dxa"/>
            <w:vMerge w:val="restart"/>
          </w:tcPr>
          <w:p w14:paraId="377DF00E">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Магистральное направление «Здоровье»</w:t>
            </w:r>
          </w:p>
        </w:tc>
        <w:tc>
          <w:tcPr>
            <w:tcW w:w="1790" w:type="dxa"/>
            <w:vMerge w:val="restart"/>
          </w:tcPr>
          <w:p w14:paraId="756F28B1">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Создание условий для занятий физической культурой и спортом</w:t>
            </w:r>
          </w:p>
        </w:tc>
        <w:tc>
          <w:tcPr>
            <w:tcW w:w="2330" w:type="dxa"/>
          </w:tcPr>
          <w:p w14:paraId="447905D0">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Недостаточная работа по привлечению обучающихся к участию во Всероссийском физкультурно-спортивном комплексе «Готов к труду и обороне».</w:t>
            </w:r>
          </w:p>
        </w:tc>
        <w:tc>
          <w:tcPr>
            <w:tcW w:w="3495" w:type="dxa"/>
          </w:tcPr>
          <w:p w14:paraId="71E0CB9C">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Проведение мониторинга участия обучающихся во Всероссийском физкультурно-спортивном комплексе «Готов к труду и обороне».</w:t>
            </w:r>
          </w:p>
          <w:p w14:paraId="57F011B6">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Разработка системы мотивирования/стимулирования обучающихся к участию во Всероссийском физкультурно-спортивном комплексе «Готов к труду и обороне».</w:t>
            </w:r>
          </w:p>
        </w:tc>
      </w:tr>
      <w:tr w14:paraId="4030E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670F8627">
            <w:pPr>
              <w:spacing w:after="0" w:line="240" w:lineRule="auto"/>
              <w:rPr>
                <w:rFonts w:eastAsia="DengXian"/>
                <w:kern w:val="2"/>
                <w:lang w:eastAsia="zh-CN"/>
                <w14:ligatures w14:val="standardContextual"/>
              </w:rPr>
            </w:pPr>
          </w:p>
        </w:tc>
        <w:tc>
          <w:tcPr>
            <w:tcW w:w="2469" w:type="dxa"/>
            <w:vMerge w:val="continue"/>
          </w:tcPr>
          <w:p w14:paraId="599A786F">
            <w:pPr>
              <w:spacing w:after="0" w:line="240" w:lineRule="auto"/>
              <w:rPr>
                <w:rFonts w:eastAsia="DengXian"/>
                <w:kern w:val="2"/>
                <w:lang w:eastAsia="zh-CN"/>
                <w14:ligatures w14:val="standardContextual"/>
              </w:rPr>
            </w:pPr>
          </w:p>
        </w:tc>
        <w:tc>
          <w:tcPr>
            <w:tcW w:w="1584" w:type="dxa"/>
            <w:vMerge w:val="continue"/>
          </w:tcPr>
          <w:p w14:paraId="160B143E">
            <w:pPr>
              <w:spacing w:after="0" w:line="240" w:lineRule="auto"/>
              <w:rPr>
                <w:rFonts w:eastAsia="DengXian"/>
                <w:kern w:val="2"/>
                <w:lang w:eastAsia="zh-CN"/>
                <w14:ligatures w14:val="standardContextual"/>
              </w:rPr>
            </w:pPr>
          </w:p>
        </w:tc>
        <w:tc>
          <w:tcPr>
            <w:tcW w:w="1223" w:type="dxa"/>
            <w:vMerge w:val="continue"/>
          </w:tcPr>
          <w:p w14:paraId="421440CD">
            <w:pPr>
              <w:spacing w:after="0" w:line="240" w:lineRule="auto"/>
              <w:rPr>
                <w:rFonts w:eastAsia="DengXian"/>
                <w:kern w:val="2"/>
                <w:lang w:eastAsia="zh-CN"/>
                <w14:ligatures w14:val="standardContextual"/>
              </w:rPr>
            </w:pPr>
          </w:p>
        </w:tc>
        <w:tc>
          <w:tcPr>
            <w:tcW w:w="1757" w:type="dxa"/>
            <w:vMerge w:val="continue"/>
          </w:tcPr>
          <w:p w14:paraId="1E06CDBE">
            <w:pPr>
              <w:spacing w:after="0" w:line="240" w:lineRule="auto"/>
              <w:rPr>
                <w:rFonts w:eastAsia="DengXian"/>
                <w:kern w:val="2"/>
                <w:lang w:eastAsia="zh-CN"/>
                <w14:ligatures w14:val="standardContextual"/>
              </w:rPr>
            </w:pPr>
          </w:p>
        </w:tc>
        <w:tc>
          <w:tcPr>
            <w:tcW w:w="1790" w:type="dxa"/>
            <w:vMerge w:val="continue"/>
          </w:tcPr>
          <w:p w14:paraId="060FC0A1">
            <w:pPr>
              <w:spacing w:after="0" w:line="240" w:lineRule="auto"/>
              <w:rPr>
                <w:rFonts w:eastAsia="DengXian"/>
                <w:kern w:val="2"/>
                <w:lang w:eastAsia="zh-CN"/>
                <w14:ligatures w14:val="standardContextual"/>
              </w:rPr>
            </w:pPr>
          </w:p>
        </w:tc>
        <w:tc>
          <w:tcPr>
            <w:tcW w:w="2330" w:type="dxa"/>
          </w:tcPr>
          <w:p w14:paraId="255D825C">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Отсутствие системы мотивации педагогических работников по подготовке обучающихся к участию во Всероссийском физкультурно-спортивном комплексе «Готов к труду и обороне».</w:t>
            </w:r>
          </w:p>
        </w:tc>
        <w:tc>
          <w:tcPr>
            <w:tcW w:w="3495" w:type="dxa"/>
          </w:tcPr>
          <w:p w14:paraId="0F5EBACC">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Разработка системы мотивирования/стимулирования педагогических работников по подготовке обучающихся к спортивным мероприятиям.</w:t>
            </w:r>
          </w:p>
        </w:tc>
      </w:tr>
      <w:tr w14:paraId="7C7C0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2E2177C7">
            <w:pPr>
              <w:spacing w:after="0" w:line="240" w:lineRule="auto"/>
              <w:rPr>
                <w:rFonts w:eastAsia="DengXian"/>
                <w:kern w:val="2"/>
                <w:lang w:eastAsia="zh-CN"/>
                <w14:ligatures w14:val="standardContextual"/>
              </w:rPr>
            </w:pPr>
          </w:p>
        </w:tc>
        <w:tc>
          <w:tcPr>
            <w:tcW w:w="2469" w:type="dxa"/>
            <w:vMerge w:val="continue"/>
          </w:tcPr>
          <w:p w14:paraId="54FCC8A3">
            <w:pPr>
              <w:spacing w:after="0" w:line="240" w:lineRule="auto"/>
              <w:rPr>
                <w:rFonts w:eastAsia="DengXian"/>
                <w:kern w:val="2"/>
                <w:lang w:eastAsia="zh-CN"/>
                <w14:ligatures w14:val="standardContextual"/>
              </w:rPr>
            </w:pPr>
          </w:p>
        </w:tc>
        <w:tc>
          <w:tcPr>
            <w:tcW w:w="1584" w:type="dxa"/>
            <w:vMerge w:val="continue"/>
          </w:tcPr>
          <w:p w14:paraId="00A9E9AA">
            <w:pPr>
              <w:spacing w:after="0" w:line="240" w:lineRule="auto"/>
              <w:rPr>
                <w:rFonts w:eastAsia="DengXian"/>
                <w:kern w:val="2"/>
                <w:lang w:eastAsia="zh-CN"/>
                <w14:ligatures w14:val="standardContextual"/>
              </w:rPr>
            </w:pPr>
          </w:p>
        </w:tc>
        <w:tc>
          <w:tcPr>
            <w:tcW w:w="1223" w:type="dxa"/>
            <w:vMerge w:val="continue"/>
          </w:tcPr>
          <w:p w14:paraId="1175C713">
            <w:pPr>
              <w:spacing w:after="0" w:line="240" w:lineRule="auto"/>
              <w:rPr>
                <w:rFonts w:eastAsia="DengXian"/>
                <w:kern w:val="2"/>
                <w:lang w:eastAsia="zh-CN"/>
                <w14:ligatures w14:val="standardContextual"/>
              </w:rPr>
            </w:pPr>
          </w:p>
        </w:tc>
        <w:tc>
          <w:tcPr>
            <w:tcW w:w="1757" w:type="dxa"/>
            <w:vMerge w:val="continue"/>
          </w:tcPr>
          <w:p w14:paraId="6E62CCBD">
            <w:pPr>
              <w:spacing w:after="0" w:line="240" w:lineRule="auto"/>
              <w:rPr>
                <w:rFonts w:eastAsia="DengXian"/>
                <w:kern w:val="2"/>
                <w:lang w:eastAsia="zh-CN"/>
                <w14:ligatures w14:val="standardContextual"/>
              </w:rPr>
            </w:pPr>
          </w:p>
        </w:tc>
        <w:tc>
          <w:tcPr>
            <w:tcW w:w="1790" w:type="dxa"/>
            <w:vMerge w:val="continue"/>
          </w:tcPr>
          <w:p w14:paraId="5F5553C6">
            <w:pPr>
              <w:spacing w:after="0" w:line="240" w:lineRule="auto"/>
              <w:rPr>
                <w:rFonts w:eastAsia="DengXian"/>
                <w:kern w:val="2"/>
                <w:lang w:eastAsia="zh-CN"/>
                <w14:ligatures w14:val="standardContextual"/>
              </w:rPr>
            </w:pPr>
          </w:p>
        </w:tc>
        <w:tc>
          <w:tcPr>
            <w:tcW w:w="2330" w:type="dxa"/>
          </w:tcPr>
          <w:p w14:paraId="677BC4BE">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Учителя не владеют технологией формирования и развития умений и навыков, необходимых для участия во Всероссийском физкультурно-спортивном комплексе «Готов к труду и обороне».</w:t>
            </w:r>
          </w:p>
        </w:tc>
        <w:tc>
          <w:tcPr>
            <w:tcW w:w="3495" w:type="dxa"/>
          </w:tcPr>
          <w:p w14:paraId="1237A9DB">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обучения педагогов по вопросам формирования и развития умений и навыков, необходимых для участия во Всероссийском физкультурно-спортивном комплексе «Готов к труду и обороне».</w:t>
            </w:r>
          </w:p>
        </w:tc>
      </w:tr>
      <w:tr w14:paraId="21F19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3C54C455">
            <w:pPr>
              <w:spacing w:after="0" w:line="240" w:lineRule="auto"/>
              <w:rPr>
                <w:rFonts w:eastAsia="DengXian"/>
                <w:kern w:val="2"/>
                <w:lang w:eastAsia="zh-CN"/>
                <w14:ligatures w14:val="standardContextual"/>
              </w:rPr>
            </w:pPr>
          </w:p>
        </w:tc>
        <w:tc>
          <w:tcPr>
            <w:tcW w:w="2469" w:type="dxa"/>
            <w:vMerge w:val="continue"/>
          </w:tcPr>
          <w:p w14:paraId="1AFCD49C">
            <w:pPr>
              <w:spacing w:after="0" w:line="240" w:lineRule="auto"/>
              <w:rPr>
                <w:rFonts w:eastAsia="DengXian"/>
                <w:kern w:val="2"/>
                <w:lang w:eastAsia="zh-CN"/>
                <w14:ligatures w14:val="standardContextual"/>
              </w:rPr>
            </w:pPr>
          </w:p>
        </w:tc>
        <w:tc>
          <w:tcPr>
            <w:tcW w:w="1584" w:type="dxa"/>
            <w:vMerge w:val="continue"/>
          </w:tcPr>
          <w:p w14:paraId="70753571">
            <w:pPr>
              <w:spacing w:after="0" w:line="240" w:lineRule="auto"/>
              <w:rPr>
                <w:rFonts w:eastAsia="DengXian"/>
                <w:kern w:val="2"/>
                <w:lang w:eastAsia="zh-CN"/>
                <w14:ligatures w14:val="standardContextual"/>
              </w:rPr>
            </w:pPr>
          </w:p>
        </w:tc>
        <w:tc>
          <w:tcPr>
            <w:tcW w:w="1223" w:type="dxa"/>
            <w:vMerge w:val="continue"/>
          </w:tcPr>
          <w:p w14:paraId="5B9028E9">
            <w:pPr>
              <w:spacing w:after="0" w:line="240" w:lineRule="auto"/>
              <w:rPr>
                <w:rFonts w:eastAsia="DengXian"/>
                <w:kern w:val="2"/>
                <w:lang w:eastAsia="zh-CN"/>
                <w14:ligatures w14:val="standardContextual"/>
              </w:rPr>
            </w:pPr>
          </w:p>
        </w:tc>
        <w:tc>
          <w:tcPr>
            <w:tcW w:w="1757" w:type="dxa"/>
            <w:vMerge w:val="continue"/>
          </w:tcPr>
          <w:p w14:paraId="447E4C09">
            <w:pPr>
              <w:spacing w:after="0" w:line="240" w:lineRule="auto"/>
              <w:rPr>
                <w:rFonts w:eastAsia="DengXian"/>
                <w:kern w:val="2"/>
                <w:lang w:eastAsia="zh-CN"/>
                <w14:ligatures w14:val="standardContextual"/>
              </w:rPr>
            </w:pPr>
          </w:p>
        </w:tc>
        <w:tc>
          <w:tcPr>
            <w:tcW w:w="1790" w:type="dxa"/>
            <w:vMerge w:val="continue"/>
          </w:tcPr>
          <w:p w14:paraId="3C37C37F">
            <w:pPr>
              <w:spacing w:after="0" w:line="240" w:lineRule="auto"/>
              <w:rPr>
                <w:rFonts w:eastAsia="DengXian"/>
                <w:kern w:val="2"/>
                <w:lang w:eastAsia="zh-CN"/>
                <w14:ligatures w14:val="standardContextual"/>
              </w:rPr>
            </w:pPr>
          </w:p>
        </w:tc>
        <w:tc>
          <w:tcPr>
            <w:tcW w:w="2330" w:type="dxa"/>
          </w:tcPr>
          <w:p w14:paraId="4253AAE4">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Кадровый дефицит по подготовке обучающихся к участию во Всероссийском физкультурно-спортивном комплексе «Готов к труду и обороне».</w:t>
            </w:r>
          </w:p>
        </w:tc>
        <w:tc>
          <w:tcPr>
            <w:tcW w:w="3495" w:type="dxa"/>
          </w:tcPr>
          <w:p w14:paraId="1ECFB8CF">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Привлечение специалистов из других организаций для подготовки обучающихся к участию во Всероссийском физкультурно-спортивном комплексе «Готов к труду и обороне».</w:t>
            </w:r>
          </w:p>
        </w:tc>
      </w:tr>
      <w:tr w14:paraId="17E28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4C56425D">
            <w:pPr>
              <w:spacing w:after="0" w:line="240" w:lineRule="auto"/>
              <w:rPr>
                <w:rFonts w:eastAsia="DengXian"/>
                <w:kern w:val="2"/>
                <w:lang w:eastAsia="zh-CN"/>
                <w14:ligatures w14:val="standardContextual"/>
              </w:rPr>
            </w:pPr>
          </w:p>
        </w:tc>
        <w:tc>
          <w:tcPr>
            <w:tcW w:w="2469" w:type="dxa"/>
            <w:vMerge w:val="continue"/>
          </w:tcPr>
          <w:p w14:paraId="243CBF6E">
            <w:pPr>
              <w:spacing w:after="0" w:line="240" w:lineRule="auto"/>
              <w:rPr>
                <w:rFonts w:eastAsia="DengXian"/>
                <w:kern w:val="2"/>
                <w:lang w:eastAsia="zh-CN"/>
                <w14:ligatures w14:val="standardContextual"/>
              </w:rPr>
            </w:pPr>
          </w:p>
        </w:tc>
        <w:tc>
          <w:tcPr>
            <w:tcW w:w="1584" w:type="dxa"/>
            <w:vMerge w:val="continue"/>
          </w:tcPr>
          <w:p w14:paraId="4988AA0A">
            <w:pPr>
              <w:spacing w:after="0" w:line="240" w:lineRule="auto"/>
              <w:rPr>
                <w:rFonts w:eastAsia="DengXian"/>
                <w:kern w:val="2"/>
                <w:lang w:eastAsia="zh-CN"/>
                <w14:ligatures w14:val="standardContextual"/>
              </w:rPr>
            </w:pPr>
          </w:p>
        </w:tc>
        <w:tc>
          <w:tcPr>
            <w:tcW w:w="1223" w:type="dxa"/>
            <w:vMerge w:val="continue"/>
          </w:tcPr>
          <w:p w14:paraId="1AF01BA0">
            <w:pPr>
              <w:spacing w:after="0" w:line="240" w:lineRule="auto"/>
              <w:rPr>
                <w:rFonts w:eastAsia="DengXian"/>
                <w:kern w:val="2"/>
                <w:lang w:eastAsia="zh-CN"/>
                <w14:ligatures w14:val="standardContextual"/>
              </w:rPr>
            </w:pPr>
          </w:p>
        </w:tc>
        <w:tc>
          <w:tcPr>
            <w:tcW w:w="1757" w:type="dxa"/>
            <w:vMerge w:val="continue"/>
          </w:tcPr>
          <w:p w14:paraId="08608260">
            <w:pPr>
              <w:spacing w:after="0" w:line="240" w:lineRule="auto"/>
              <w:rPr>
                <w:rFonts w:eastAsia="DengXian"/>
                <w:kern w:val="2"/>
                <w:lang w:eastAsia="zh-CN"/>
                <w14:ligatures w14:val="standardContextual"/>
              </w:rPr>
            </w:pPr>
          </w:p>
        </w:tc>
        <w:tc>
          <w:tcPr>
            <w:tcW w:w="1790" w:type="dxa"/>
            <w:vMerge w:val="continue"/>
          </w:tcPr>
          <w:p w14:paraId="797647A8">
            <w:pPr>
              <w:spacing w:after="0" w:line="240" w:lineRule="auto"/>
              <w:rPr>
                <w:rFonts w:eastAsia="DengXian"/>
                <w:kern w:val="2"/>
                <w:lang w:eastAsia="zh-CN"/>
                <w14:ligatures w14:val="standardContextual"/>
              </w:rPr>
            </w:pPr>
          </w:p>
        </w:tc>
        <w:tc>
          <w:tcPr>
            <w:tcW w:w="2330" w:type="dxa"/>
          </w:tcPr>
          <w:p w14:paraId="49A7ED5E">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 xml:space="preserve">Недостаточное информирование обучающихся об участии во Всероссийском физкультурно-спортивном комплексе «Готов к труду и обороне». Отсутствие соответствующих знаний о правилах и порядке проведения процедуры сдачи Всероссийского физкультурно-спортивного комплекса ГТО. </w:t>
            </w:r>
          </w:p>
        </w:tc>
        <w:tc>
          <w:tcPr>
            <w:tcW w:w="3495" w:type="dxa"/>
          </w:tcPr>
          <w:p w14:paraId="4A4A1A5F">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Проведение просветительской работы о порядке участия во Всероссийском физкультурно-спортивном комплексе «Готов к труду и обороне» и преимуществах обладателей удостоверений ГТО.</w:t>
            </w:r>
          </w:p>
        </w:tc>
      </w:tr>
      <w:tr w14:paraId="56961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restart"/>
          </w:tcPr>
          <w:p w14:paraId="682B5B26">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38</w:t>
            </w:r>
          </w:p>
        </w:tc>
        <w:tc>
          <w:tcPr>
            <w:tcW w:w="2469" w:type="dxa"/>
            <w:vMerge w:val="restart"/>
          </w:tcPr>
          <w:p w14:paraId="6254BF95">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Доля обучающихся, охваченных дополнительным образованием в общей численности обучающихся(критический показатель)</w:t>
            </w:r>
          </w:p>
        </w:tc>
        <w:tc>
          <w:tcPr>
            <w:tcW w:w="1584" w:type="dxa"/>
            <w:vMerge w:val="restart"/>
          </w:tcPr>
          <w:p w14:paraId="68469DDA">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 xml:space="preserve">От 50% до 76% обучающихся  </w:t>
            </w:r>
          </w:p>
        </w:tc>
        <w:tc>
          <w:tcPr>
            <w:tcW w:w="1223" w:type="dxa"/>
            <w:vMerge w:val="restart"/>
          </w:tcPr>
          <w:p w14:paraId="7822B585">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2</w:t>
            </w:r>
          </w:p>
        </w:tc>
        <w:tc>
          <w:tcPr>
            <w:tcW w:w="1757" w:type="dxa"/>
            <w:vMerge w:val="restart"/>
          </w:tcPr>
          <w:p w14:paraId="669A9CC9">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Магистральное направление «Творчество»</w:t>
            </w:r>
          </w:p>
        </w:tc>
        <w:tc>
          <w:tcPr>
            <w:tcW w:w="1790" w:type="dxa"/>
            <w:vMerge w:val="restart"/>
          </w:tcPr>
          <w:p w14:paraId="547DB365">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Развитие талантов</w:t>
            </w:r>
          </w:p>
        </w:tc>
        <w:tc>
          <w:tcPr>
            <w:tcW w:w="2330" w:type="dxa"/>
          </w:tcPr>
          <w:p w14:paraId="75580480">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Выбор направлений дополнительного образования ограничен и не удовлетворяет в полном объеме потребности обучающихся.</w:t>
            </w:r>
          </w:p>
        </w:tc>
        <w:tc>
          <w:tcPr>
            <w:tcW w:w="3495" w:type="dxa"/>
          </w:tcPr>
          <w:p w14:paraId="4CB1A865">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диверсификации направленностей дополнительного образования для удовлетворения запросов всех обучающихся, в т.ч. путем реализации программ дополнительного образования в сетевой форме.</w:t>
            </w:r>
          </w:p>
        </w:tc>
      </w:tr>
      <w:tr w14:paraId="3C34D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57A27FC3">
            <w:pPr>
              <w:spacing w:after="0" w:line="240" w:lineRule="auto"/>
              <w:rPr>
                <w:rFonts w:eastAsia="DengXian"/>
                <w:kern w:val="2"/>
                <w:lang w:eastAsia="zh-CN"/>
                <w14:ligatures w14:val="standardContextual"/>
              </w:rPr>
            </w:pPr>
          </w:p>
        </w:tc>
        <w:tc>
          <w:tcPr>
            <w:tcW w:w="2469" w:type="dxa"/>
            <w:vMerge w:val="continue"/>
          </w:tcPr>
          <w:p w14:paraId="100C426C">
            <w:pPr>
              <w:spacing w:after="0" w:line="240" w:lineRule="auto"/>
              <w:rPr>
                <w:rFonts w:eastAsia="DengXian"/>
                <w:kern w:val="2"/>
                <w:lang w:eastAsia="zh-CN"/>
                <w14:ligatures w14:val="standardContextual"/>
              </w:rPr>
            </w:pPr>
          </w:p>
        </w:tc>
        <w:tc>
          <w:tcPr>
            <w:tcW w:w="1584" w:type="dxa"/>
            <w:vMerge w:val="continue"/>
          </w:tcPr>
          <w:p w14:paraId="415CCFE6">
            <w:pPr>
              <w:spacing w:after="0" w:line="240" w:lineRule="auto"/>
              <w:rPr>
                <w:rFonts w:eastAsia="DengXian"/>
                <w:kern w:val="2"/>
                <w:lang w:eastAsia="zh-CN"/>
                <w14:ligatures w14:val="standardContextual"/>
              </w:rPr>
            </w:pPr>
          </w:p>
        </w:tc>
        <w:tc>
          <w:tcPr>
            <w:tcW w:w="1223" w:type="dxa"/>
            <w:vMerge w:val="continue"/>
          </w:tcPr>
          <w:p w14:paraId="20A079E8">
            <w:pPr>
              <w:spacing w:after="0" w:line="240" w:lineRule="auto"/>
              <w:rPr>
                <w:rFonts w:eastAsia="DengXian"/>
                <w:kern w:val="2"/>
                <w:lang w:eastAsia="zh-CN"/>
                <w14:ligatures w14:val="standardContextual"/>
              </w:rPr>
            </w:pPr>
          </w:p>
        </w:tc>
        <w:tc>
          <w:tcPr>
            <w:tcW w:w="1757" w:type="dxa"/>
            <w:vMerge w:val="continue"/>
          </w:tcPr>
          <w:p w14:paraId="47717A78">
            <w:pPr>
              <w:spacing w:after="0" w:line="240" w:lineRule="auto"/>
              <w:rPr>
                <w:rFonts w:eastAsia="DengXian"/>
                <w:kern w:val="2"/>
                <w:lang w:eastAsia="zh-CN"/>
                <w14:ligatures w14:val="standardContextual"/>
              </w:rPr>
            </w:pPr>
          </w:p>
        </w:tc>
        <w:tc>
          <w:tcPr>
            <w:tcW w:w="1790" w:type="dxa"/>
            <w:vMerge w:val="continue"/>
          </w:tcPr>
          <w:p w14:paraId="6774287B">
            <w:pPr>
              <w:spacing w:after="0" w:line="240" w:lineRule="auto"/>
              <w:rPr>
                <w:rFonts w:eastAsia="DengXian"/>
                <w:kern w:val="2"/>
                <w:lang w:eastAsia="zh-CN"/>
                <w14:ligatures w14:val="standardContextual"/>
              </w:rPr>
            </w:pPr>
          </w:p>
        </w:tc>
        <w:tc>
          <w:tcPr>
            <w:tcW w:w="2330" w:type="dxa"/>
          </w:tcPr>
          <w:p w14:paraId="6E41DD2F">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Не все обучающиеся и их родители ознакомлены с возможностями образовательной организации в части предоставления дополнительного образования.</w:t>
            </w:r>
          </w:p>
        </w:tc>
        <w:tc>
          <w:tcPr>
            <w:tcW w:w="3495" w:type="dxa"/>
          </w:tcPr>
          <w:p w14:paraId="6FCF407E">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информирования обучающихся и их родителей о всех направленностях дополнительного образования, реализуемых в образовательной организации. Организация ярмарки дополнительного образования с презентацией всех кужков и секций дополнительного образования, работающих в образовательной организации.</w:t>
            </w:r>
          </w:p>
          <w:p w14:paraId="7CEA1BAE">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информирования родителей о положительных результатах обучающихся, охваченных дополнительным образованием.</w:t>
            </w:r>
          </w:p>
        </w:tc>
      </w:tr>
      <w:tr w14:paraId="18BB1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512CED4B">
            <w:pPr>
              <w:spacing w:after="0" w:line="240" w:lineRule="auto"/>
              <w:rPr>
                <w:rFonts w:eastAsia="DengXian"/>
                <w:kern w:val="2"/>
                <w:lang w:eastAsia="zh-CN"/>
                <w14:ligatures w14:val="standardContextual"/>
              </w:rPr>
            </w:pPr>
          </w:p>
        </w:tc>
        <w:tc>
          <w:tcPr>
            <w:tcW w:w="2469" w:type="dxa"/>
            <w:vMerge w:val="continue"/>
          </w:tcPr>
          <w:p w14:paraId="43982E36">
            <w:pPr>
              <w:spacing w:after="0" w:line="240" w:lineRule="auto"/>
              <w:rPr>
                <w:rFonts w:eastAsia="DengXian"/>
                <w:kern w:val="2"/>
                <w:lang w:eastAsia="zh-CN"/>
                <w14:ligatures w14:val="standardContextual"/>
              </w:rPr>
            </w:pPr>
          </w:p>
        </w:tc>
        <w:tc>
          <w:tcPr>
            <w:tcW w:w="1584" w:type="dxa"/>
            <w:vMerge w:val="continue"/>
          </w:tcPr>
          <w:p w14:paraId="4031B0E6">
            <w:pPr>
              <w:spacing w:after="0" w:line="240" w:lineRule="auto"/>
              <w:rPr>
                <w:rFonts w:eastAsia="DengXian"/>
                <w:kern w:val="2"/>
                <w:lang w:eastAsia="zh-CN"/>
                <w14:ligatures w14:val="standardContextual"/>
              </w:rPr>
            </w:pPr>
          </w:p>
        </w:tc>
        <w:tc>
          <w:tcPr>
            <w:tcW w:w="1223" w:type="dxa"/>
            <w:vMerge w:val="continue"/>
          </w:tcPr>
          <w:p w14:paraId="4D5C34E1">
            <w:pPr>
              <w:spacing w:after="0" w:line="240" w:lineRule="auto"/>
              <w:rPr>
                <w:rFonts w:eastAsia="DengXian"/>
                <w:kern w:val="2"/>
                <w:lang w:eastAsia="zh-CN"/>
                <w14:ligatures w14:val="standardContextual"/>
              </w:rPr>
            </w:pPr>
          </w:p>
        </w:tc>
        <w:tc>
          <w:tcPr>
            <w:tcW w:w="1757" w:type="dxa"/>
            <w:vMerge w:val="continue"/>
          </w:tcPr>
          <w:p w14:paraId="656586F5">
            <w:pPr>
              <w:spacing w:after="0" w:line="240" w:lineRule="auto"/>
              <w:rPr>
                <w:rFonts w:eastAsia="DengXian"/>
                <w:kern w:val="2"/>
                <w:lang w:eastAsia="zh-CN"/>
                <w14:ligatures w14:val="standardContextual"/>
              </w:rPr>
            </w:pPr>
          </w:p>
        </w:tc>
        <w:tc>
          <w:tcPr>
            <w:tcW w:w="1790" w:type="dxa"/>
            <w:vMerge w:val="continue"/>
          </w:tcPr>
          <w:p w14:paraId="02F76270">
            <w:pPr>
              <w:spacing w:after="0" w:line="240" w:lineRule="auto"/>
              <w:rPr>
                <w:rFonts w:eastAsia="DengXian"/>
                <w:kern w:val="2"/>
                <w:lang w:eastAsia="zh-CN"/>
                <w14:ligatures w14:val="standardContextual"/>
              </w:rPr>
            </w:pPr>
          </w:p>
        </w:tc>
        <w:tc>
          <w:tcPr>
            <w:tcW w:w="2330" w:type="dxa"/>
          </w:tcPr>
          <w:p w14:paraId="678818B5">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Отсутствие системы изучения интересов и запросов обучающихся и их родителей (законных представителей).</w:t>
            </w:r>
          </w:p>
        </w:tc>
        <w:tc>
          <w:tcPr>
            <w:tcW w:w="3495" w:type="dxa"/>
          </w:tcPr>
          <w:p w14:paraId="6B28D688">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мониторинга интересов, потребностей, индивидуальных возможностей и склонностей обучающихся.</w:t>
            </w:r>
          </w:p>
        </w:tc>
      </w:tr>
      <w:tr w14:paraId="16E6A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5D5999C3">
            <w:pPr>
              <w:spacing w:after="0" w:line="240" w:lineRule="auto"/>
              <w:rPr>
                <w:rFonts w:eastAsia="DengXian"/>
                <w:kern w:val="2"/>
                <w:lang w:eastAsia="zh-CN"/>
                <w14:ligatures w14:val="standardContextual"/>
              </w:rPr>
            </w:pPr>
          </w:p>
        </w:tc>
        <w:tc>
          <w:tcPr>
            <w:tcW w:w="2469" w:type="dxa"/>
            <w:vMerge w:val="continue"/>
          </w:tcPr>
          <w:p w14:paraId="516CA3B5">
            <w:pPr>
              <w:spacing w:after="0" w:line="240" w:lineRule="auto"/>
              <w:rPr>
                <w:rFonts w:eastAsia="DengXian"/>
                <w:kern w:val="2"/>
                <w:lang w:eastAsia="zh-CN"/>
                <w14:ligatures w14:val="standardContextual"/>
              </w:rPr>
            </w:pPr>
          </w:p>
        </w:tc>
        <w:tc>
          <w:tcPr>
            <w:tcW w:w="1584" w:type="dxa"/>
            <w:vMerge w:val="continue"/>
          </w:tcPr>
          <w:p w14:paraId="4FD136BD">
            <w:pPr>
              <w:spacing w:after="0" w:line="240" w:lineRule="auto"/>
              <w:rPr>
                <w:rFonts w:eastAsia="DengXian"/>
                <w:kern w:val="2"/>
                <w:lang w:eastAsia="zh-CN"/>
                <w14:ligatures w14:val="standardContextual"/>
              </w:rPr>
            </w:pPr>
          </w:p>
        </w:tc>
        <w:tc>
          <w:tcPr>
            <w:tcW w:w="1223" w:type="dxa"/>
            <w:vMerge w:val="continue"/>
          </w:tcPr>
          <w:p w14:paraId="282DBE4A">
            <w:pPr>
              <w:spacing w:after="0" w:line="240" w:lineRule="auto"/>
              <w:rPr>
                <w:rFonts w:eastAsia="DengXian"/>
                <w:kern w:val="2"/>
                <w:lang w:eastAsia="zh-CN"/>
                <w14:ligatures w14:val="standardContextual"/>
              </w:rPr>
            </w:pPr>
          </w:p>
        </w:tc>
        <w:tc>
          <w:tcPr>
            <w:tcW w:w="1757" w:type="dxa"/>
            <w:vMerge w:val="continue"/>
          </w:tcPr>
          <w:p w14:paraId="7DE9D740">
            <w:pPr>
              <w:spacing w:after="0" w:line="240" w:lineRule="auto"/>
              <w:rPr>
                <w:rFonts w:eastAsia="DengXian"/>
                <w:kern w:val="2"/>
                <w:lang w:eastAsia="zh-CN"/>
                <w14:ligatures w14:val="standardContextual"/>
              </w:rPr>
            </w:pPr>
          </w:p>
        </w:tc>
        <w:tc>
          <w:tcPr>
            <w:tcW w:w="1790" w:type="dxa"/>
            <w:vMerge w:val="continue"/>
          </w:tcPr>
          <w:p w14:paraId="0EF39F33">
            <w:pPr>
              <w:spacing w:after="0" w:line="240" w:lineRule="auto"/>
              <w:rPr>
                <w:rFonts w:eastAsia="DengXian"/>
                <w:kern w:val="2"/>
                <w:lang w:eastAsia="zh-CN"/>
                <w14:ligatures w14:val="standardContextual"/>
              </w:rPr>
            </w:pPr>
          </w:p>
        </w:tc>
        <w:tc>
          <w:tcPr>
            <w:tcW w:w="2330" w:type="dxa"/>
          </w:tcPr>
          <w:p w14:paraId="332F1F33">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w:t>
            </w:r>
          </w:p>
        </w:tc>
        <w:tc>
          <w:tcPr>
            <w:tcW w:w="3495" w:type="dxa"/>
          </w:tcPr>
          <w:p w14:paraId="31CCBFCB">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повышения квалификации заместителя директора по воспитательной работе по воспросам развития талантов обучающихся, организации дополнительного образования в общеобразовательной организации.</w:t>
            </w:r>
          </w:p>
        </w:tc>
      </w:tr>
      <w:tr w14:paraId="6185F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29B615FA">
            <w:pPr>
              <w:spacing w:after="0" w:line="240" w:lineRule="auto"/>
              <w:rPr>
                <w:rFonts w:eastAsia="DengXian"/>
                <w:kern w:val="2"/>
                <w:lang w:eastAsia="zh-CN"/>
                <w14:ligatures w14:val="standardContextual"/>
              </w:rPr>
            </w:pPr>
          </w:p>
        </w:tc>
        <w:tc>
          <w:tcPr>
            <w:tcW w:w="2469" w:type="dxa"/>
            <w:vMerge w:val="continue"/>
          </w:tcPr>
          <w:p w14:paraId="4975DE2D">
            <w:pPr>
              <w:spacing w:after="0" w:line="240" w:lineRule="auto"/>
              <w:rPr>
                <w:rFonts w:eastAsia="DengXian"/>
                <w:kern w:val="2"/>
                <w:lang w:eastAsia="zh-CN"/>
                <w14:ligatures w14:val="standardContextual"/>
              </w:rPr>
            </w:pPr>
          </w:p>
        </w:tc>
        <w:tc>
          <w:tcPr>
            <w:tcW w:w="1584" w:type="dxa"/>
            <w:vMerge w:val="continue"/>
          </w:tcPr>
          <w:p w14:paraId="49D953B1">
            <w:pPr>
              <w:spacing w:after="0" w:line="240" w:lineRule="auto"/>
              <w:rPr>
                <w:rFonts w:eastAsia="DengXian"/>
                <w:kern w:val="2"/>
                <w:lang w:eastAsia="zh-CN"/>
                <w14:ligatures w14:val="standardContextual"/>
              </w:rPr>
            </w:pPr>
          </w:p>
        </w:tc>
        <w:tc>
          <w:tcPr>
            <w:tcW w:w="1223" w:type="dxa"/>
            <w:vMerge w:val="continue"/>
          </w:tcPr>
          <w:p w14:paraId="316C83FE">
            <w:pPr>
              <w:spacing w:after="0" w:line="240" w:lineRule="auto"/>
              <w:rPr>
                <w:rFonts w:eastAsia="DengXian"/>
                <w:kern w:val="2"/>
                <w:lang w:eastAsia="zh-CN"/>
                <w14:ligatures w14:val="standardContextual"/>
              </w:rPr>
            </w:pPr>
          </w:p>
        </w:tc>
        <w:tc>
          <w:tcPr>
            <w:tcW w:w="1757" w:type="dxa"/>
            <w:vMerge w:val="continue"/>
          </w:tcPr>
          <w:p w14:paraId="2B10872F">
            <w:pPr>
              <w:spacing w:after="0" w:line="240" w:lineRule="auto"/>
              <w:rPr>
                <w:rFonts w:eastAsia="DengXian"/>
                <w:kern w:val="2"/>
                <w:lang w:eastAsia="zh-CN"/>
                <w14:ligatures w14:val="standardContextual"/>
              </w:rPr>
            </w:pPr>
          </w:p>
        </w:tc>
        <w:tc>
          <w:tcPr>
            <w:tcW w:w="1790" w:type="dxa"/>
            <w:vMerge w:val="continue"/>
          </w:tcPr>
          <w:p w14:paraId="341EDCBC">
            <w:pPr>
              <w:spacing w:after="0" w:line="240" w:lineRule="auto"/>
              <w:rPr>
                <w:rFonts w:eastAsia="DengXian"/>
                <w:kern w:val="2"/>
                <w:lang w:eastAsia="zh-CN"/>
                <w14:ligatures w14:val="standardContextual"/>
              </w:rPr>
            </w:pPr>
          </w:p>
        </w:tc>
        <w:tc>
          <w:tcPr>
            <w:tcW w:w="2330" w:type="dxa"/>
          </w:tcPr>
          <w:p w14:paraId="1F06D6CA">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Отсутствие или недостаточное материально-техническое оснащение образовательной организации для реализации дополнительного образования.</w:t>
            </w:r>
          </w:p>
        </w:tc>
        <w:tc>
          <w:tcPr>
            <w:tcW w:w="3495" w:type="dxa"/>
          </w:tcPr>
          <w:p w14:paraId="646AC997">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Проведение мониторинга условий/ресурсов (материальных, информационно-технических, кадровых) для организации дополнительного образования обучающихся.</w:t>
            </w:r>
          </w:p>
          <w:p w14:paraId="6FC48742">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Материально-техническое обновление образовательной среды, приспособление помещений, использование возможностей трансформирования, зонирования школьного пространства, использование/приобретение высокотехнологичного оборудования для реализации дополнительного образования.</w:t>
            </w:r>
          </w:p>
        </w:tc>
      </w:tr>
      <w:tr w14:paraId="148C1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6AF900A9">
            <w:pPr>
              <w:spacing w:after="0" w:line="240" w:lineRule="auto"/>
              <w:rPr>
                <w:rFonts w:eastAsia="DengXian"/>
                <w:kern w:val="2"/>
                <w:lang w:eastAsia="zh-CN"/>
                <w14:ligatures w14:val="standardContextual"/>
              </w:rPr>
            </w:pPr>
          </w:p>
        </w:tc>
        <w:tc>
          <w:tcPr>
            <w:tcW w:w="2469" w:type="dxa"/>
            <w:vMerge w:val="continue"/>
          </w:tcPr>
          <w:p w14:paraId="6D9B4E6D">
            <w:pPr>
              <w:spacing w:after="0" w:line="240" w:lineRule="auto"/>
              <w:rPr>
                <w:rFonts w:eastAsia="DengXian"/>
                <w:kern w:val="2"/>
                <w:lang w:eastAsia="zh-CN"/>
                <w14:ligatures w14:val="standardContextual"/>
              </w:rPr>
            </w:pPr>
          </w:p>
        </w:tc>
        <w:tc>
          <w:tcPr>
            <w:tcW w:w="1584" w:type="dxa"/>
            <w:vMerge w:val="continue"/>
          </w:tcPr>
          <w:p w14:paraId="7A1C8F53">
            <w:pPr>
              <w:spacing w:after="0" w:line="240" w:lineRule="auto"/>
              <w:rPr>
                <w:rFonts w:eastAsia="DengXian"/>
                <w:kern w:val="2"/>
                <w:lang w:eastAsia="zh-CN"/>
                <w14:ligatures w14:val="standardContextual"/>
              </w:rPr>
            </w:pPr>
          </w:p>
        </w:tc>
        <w:tc>
          <w:tcPr>
            <w:tcW w:w="1223" w:type="dxa"/>
            <w:vMerge w:val="continue"/>
          </w:tcPr>
          <w:p w14:paraId="34B35A5D">
            <w:pPr>
              <w:spacing w:after="0" w:line="240" w:lineRule="auto"/>
              <w:rPr>
                <w:rFonts w:eastAsia="DengXian"/>
                <w:kern w:val="2"/>
                <w:lang w:eastAsia="zh-CN"/>
                <w14:ligatures w14:val="standardContextual"/>
              </w:rPr>
            </w:pPr>
          </w:p>
        </w:tc>
        <w:tc>
          <w:tcPr>
            <w:tcW w:w="1757" w:type="dxa"/>
            <w:vMerge w:val="continue"/>
          </w:tcPr>
          <w:p w14:paraId="5F9E7B53">
            <w:pPr>
              <w:spacing w:after="0" w:line="240" w:lineRule="auto"/>
              <w:rPr>
                <w:rFonts w:eastAsia="DengXian"/>
                <w:kern w:val="2"/>
                <w:lang w:eastAsia="zh-CN"/>
                <w14:ligatures w14:val="standardContextual"/>
              </w:rPr>
            </w:pPr>
          </w:p>
        </w:tc>
        <w:tc>
          <w:tcPr>
            <w:tcW w:w="1790" w:type="dxa"/>
            <w:vMerge w:val="continue"/>
          </w:tcPr>
          <w:p w14:paraId="5DEDFB50">
            <w:pPr>
              <w:spacing w:after="0" w:line="240" w:lineRule="auto"/>
              <w:rPr>
                <w:rFonts w:eastAsia="DengXian"/>
                <w:kern w:val="2"/>
                <w:lang w:eastAsia="zh-CN"/>
                <w14:ligatures w14:val="standardContextual"/>
              </w:rPr>
            </w:pPr>
          </w:p>
        </w:tc>
        <w:tc>
          <w:tcPr>
            <w:tcW w:w="2330" w:type="dxa"/>
          </w:tcPr>
          <w:p w14:paraId="0DCF15F1">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 xml:space="preserve">Кадровый дефицит специалистов по дополнительному образованию детей.  </w:t>
            </w:r>
          </w:p>
        </w:tc>
        <w:tc>
          <w:tcPr>
            <w:tcW w:w="3495" w:type="dxa"/>
          </w:tcPr>
          <w:p w14:paraId="5C8964EA">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Направление запроса в ЦНППМ на формирование ИОМ для педагога.</w:t>
            </w:r>
          </w:p>
          <w:p w14:paraId="1DF13ED9">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обучения педагогических работников, профессиональной переподготовки кадров.</w:t>
            </w:r>
          </w:p>
          <w:p w14:paraId="4B04DC81">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Устранение кадрового дефицита за счет своевременного выявления кадровых потребностей; развития кадрового потенциала; осуществления профессиональной переподготовки по образовательным программам педагогической направленности; привлечения молодых специалистов дополнительного образования, привлечение квалифицированных специалистов из других организаций, предприятий.</w:t>
            </w:r>
          </w:p>
        </w:tc>
      </w:tr>
      <w:tr w14:paraId="41EE8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5DD7FDD6">
            <w:pPr>
              <w:spacing w:after="0" w:line="240" w:lineRule="auto"/>
              <w:rPr>
                <w:rFonts w:eastAsia="DengXian"/>
                <w:kern w:val="2"/>
                <w:lang w:eastAsia="zh-CN"/>
                <w14:ligatures w14:val="standardContextual"/>
              </w:rPr>
            </w:pPr>
          </w:p>
        </w:tc>
        <w:tc>
          <w:tcPr>
            <w:tcW w:w="2469" w:type="dxa"/>
            <w:vMerge w:val="continue"/>
          </w:tcPr>
          <w:p w14:paraId="4231ECDC">
            <w:pPr>
              <w:spacing w:after="0" w:line="240" w:lineRule="auto"/>
              <w:rPr>
                <w:rFonts w:eastAsia="DengXian"/>
                <w:kern w:val="2"/>
                <w:lang w:eastAsia="zh-CN"/>
                <w14:ligatures w14:val="standardContextual"/>
              </w:rPr>
            </w:pPr>
          </w:p>
        </w:tc>
        <w:tc>
          <w:tcPr>
            <w:tcW w:w="1584" w:type="dxa"/>
            <w:vMerge w:val="continue"/>
          </w:tcPr>
          <w:p w14:paraId="10587FE7">
            <w:pPr>
              <w:spacing w:after="0" w:line="240" w:lineRule="auto"/>
              <w:rPr>
                <w:rFonts w:eastAsia="DengXian"/>
                <w:kern w:val="2"/>
                <w:lang w:eastAsia="zh-CN"/>
                <w14:ligatures w14:val="standardContextual"/>
              </w:rPr>
            </w:pPr>
          </w:p>
        </w:tc>
        <w:tc>
          <w:tcPr>
            <w:tcW w:w="1223" w:type="dxa"/>
            <w:vMerge w:val="continue"/>
          </w:tcPr>
          <w:p w14:paraId="2E2F7B70">
            <w:pPr>
              <w:spacing w:after="0" w:line="240" w:lineRule="auto"/>
              <w:rPr>
                <w:rFonts w:eastAsia="DengXian"/>
                <w:kern w:val="2"/>
                <w:lang w:eastAsia="zh-CN"/>
                <w14:ligatures w14:val="standardContextual"/>
              </w:rPr>
            </w:pPr>
          </w:p>
        </w:tc>
        <w:tc>
          <w:tcPr>
            <w:tcW w:w="1757" w:type="dxa"/>
            <w:vMerge w:val="continue"/>
          </w:tcPr>
          <w:p w14:paraId="6E9F4C34">
            <w:pPr>
              <w:spacing w:after="0" w:line="240" w:lineRule="auto"/>
              <w:rPr>
                <w:rFonts w:eastAsia="DengXian"/>
                <w:kern w:val="2"/>
                <w:lang w:eastAsia="zh-CN"/>
                <w14:ligatures w14:val="standardContextual"/>
              </w:rPr>
            </w:pPr>
          </w:p>
        </w:tc>
        <w:tc>
          <w:tcPr>
            <w:tcW w:w="1790" w:type="dxa"/>
            <w:vMerge w:val="continue"/>
          </w:tcPr>
          <w:p w14:paraId="703B62E5">
            <w:pPr>
              <w:spacing w:after="0" w:line="240" w:lineRule="auto"/>
              <w:rPr>
                <w:rFonts w:eastAsia="DengXian"/>
                <w:kern w:val="2"/>
                <w:lang w:eastAsia="zh-CN"/>
                <w14:ligatures w14:val="standardContextual"/>
              </w:rPr>
            </w:pPr>
          </w:p>
        </w:tc>
        <w:tc>
          <w:tcPr>
            <w:tcW w:w="2330" w:type="dxa"/>
          </w:tcPr>
          <w:p w14:paraId="314DDCB6">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Малый охват обучающихся дополнительным образованием в общеобразовательной организации.</w:t>
            </w:r>
          </w:p>
        </w:tc>
        <w:tc>
          <w:tcPr>
            <w:tcW w:w="3495" w:type="dxa"/>
          </w:tcPr>
          <w:p w14:paraId="1318ECCA">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Внесение в программу развития образовательной организации показатель по охвату обучающихся дополнительным образованием на основе учета их потребностей.</w:t>
            </w:r>
          </w:p>
          <w:p w14:paraId="3E40BD7A">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Планирование увеличения охвата детей в возрасте от 5 до 18 лет дополнительным образованием.</w:t>
            </w:r>
          </w:p>
          <w:p w14:paraId="54B1BEB8">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Административный контроль увеличения охвата детей в возрасте от 5 до 18 лет дополнительным образованием.</w:t>
            </w:r>
          </w:p>
        </w:tc>
      </w:tr>
      <w:tr w14:paraId="30F24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7758AB36">
            <w:pPr>
              <w:spacing w:after="0" w:line="240" w:lineRule="auto"/>
              <w:rPr>
                <w:rFonts w:eastAsia="DengXian"/>
                <w:kern w:val="2"/>
                <w:lang w:eastAsia="zh-CN"/>
                <w14:ligatures w14:val="standardContextual"/>
              </w:rPr>
            </w:pPr>
          </w:p>
        </w:tc>
        <w:tc>
          <w:tcPr>
            <w:tcW w:w="2469" w:type="dxa"/>
            <w:vMerge w:val="continue"/>
          </w:tcPr>
          <w:p w14:paraId="1FAD39BE">
            <w:pPr>
              <w:spacing w:after="0" w:line="240" w:lineRule="auto"/>
              <w:rPr>
                <w:rFonts w:eastAsia="DengXian"/>
                <w:kern w:val="2"/>
                <w:lang w:eastAsia="zh-CN"/>
                <w14:ligatures w14:val="standardContextual"/>
              </w:rPr>
            </w:pPr>
          </w:p>
        </w:tc>
        <w:tc>
          <w:tcPr>
            <w:tcW w:w="1584" w:type="dxa"/>
            <w:vMerge w:val="continue"/>
          </w:tcPr>
          <w:p w14:paraId="538D0311">
            <w:pPr>
              <w:spacing w:after="0" w:line="240" w:lineRule="auto"/>
              <w:rPr>
                <w:rFonts w:eastAsia="DengXian"/>
                <w:kern w:val="2"/>
                <w:lang w:eastAsia="zh-CN"/>
                <w14:ligatures w14:val="standardContextual"/>
              </w:rPr>
            </w:pPr>
          </w:p>
        </w:tc>
        <w:tc>
          <w:tcPr>
            <w:tcW w:w="1223" w:type="dxa"/>
            <w:vMerge w:val="continue"/>
          </w:tcPr>
          <w:p w14:paraId="63BB833B">
            <w:pPr>
              <w:spacing w:after="0" w:line="240" w:lineRule="auto"/>
              <w:rPr>
                <w:rFonts w:eastAsia="DengXian"/>
                <w:kern w:val="2"/>
                <w:lang w:eastAsia="zh-CN"/>
                <w14:ligatures w14:val="standardContextual"/>
              </w:rPr>
            </w:pPr>
          </w:p>
        </w:tc>
        <w:tc>
          <w:tcPr>
            <w:tcW w:w="1757" w:type="dxa"/>
            <w:vMerge w:val="continue"/>
          </w:tcPr>
          <w:p w14:paraId="2BA66964">
            <w:pPr>
              <w:spacing w:after="0" w:line="240" w:lineRule="auto"/>
              <w:rPr>
                <w:rFonts w:eastAsia="DengXian"/>
                <w:kern w:val="2"/>
                <w:lang w:eastAsia="zh-CN"/>
                <w14:ligatures w14:val="standardContextual"/>
              </w:rPr>
            </w:pPr>
          </w:p>
        </w:tc>
        <w:tc>
          <w:tcPr>
            <w:tcW w:w="1790" w:type="dxa"/>
            <w:vMerge w:val="continue"/>
          </w:tcPr>
          <w:p w14:paraId="2A25FDF1">
            <w:pPr>
              <w:spacing w:after="0" w:line="240" w:lineRule="auto"/>
              <w:rPr>
                <w:rFonts w:eastAsia="DengXian"/>
                <w:kern w:val="2"/>
                <w:lang w:eastAsia="zh-CN"/>
                <w14:ligatures w14:val="standardContextual"/>
              </w:rPr>
            </w:pPr>
          </w:p>
        </w:tc>
        <w:tc>
          <w:tcPr>
            <w:tcW w:w="2330" w:type="dxa"/>
          </w:tcPr>
          <w:p w14:paraId="0E8BCD83">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Разработка программ дополнительного образования без учета образовательных потребностей обучающихся и индивидуальных возможностей.</w:t>
            </w:r>
          </w:p>
        </w:tc>
        <w:tc>
          <w:tcPr>
            <w:tcW w:w="3495" w:type="dxa"/>
          </w:tcPr>
          <w:p w14:paraId="2457CE98">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Анализ дополнительных образовательных программ на предмет качества их содержания, соответствия интересам и потребностям обучающихся и их родителей (законных представителей).</w:t>
            </w:r>
          </w:p>
          <w:p w14:paraId="579D52F1">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Разработка программ дополнительного образования разных направленностей с учетом целей и задач общеобразовательной организации, интересов и потребностей обучающихся и индивидуальных возможностей (повышение вариативности дополнительного образования детей).</w:t>
            </w:r>
          </w:p>
          <w:p w14:paraId="4983CA75">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Обновление методов и содержания дополнительного образования детей в соответствии с их образовательными потребностями и индивидуальными возможностями, интересами семьи и общества.</w:t>
            </w:r>
          </w:p>
          <w:p w14:paraId="5FFABB5A">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равного доступа к дополнительным общеобразовательным программам для различных категорий детей в соответствии с их образовательными потребностями и индивидуальными возможностями.</w:t>
            </w:r>
          </w:p>
        </w:tc>
      </w:tr>
      <w:tr w14:paraId="5F0BA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59540B16">
            <w:pPr>
              <w:spacing w:after="0" w:line="240" w:lineRule="auto"/>
              <w:rPr>
                <w:rFonts w:eastAsia="DengXian"/>
                <w:kern w:val="2"/>
                <w:lang w:eastAsia="zh-CN"/>
                <w14:ligatures w14:val="standardContextual"/>
              </w:rPr>
            </w:pPr>
          </w:p>
        </w:tc>
        <w:tc>
          <w:tcPr>
            <w:tcW w:w="2469" w:type="dxa"/>
            <w:vMerge w:val="continue"/>
          </w:tcPr>
          <w:p w14:paraId="083A38FE">
            <w:pPr>
              <w:spacing w:after="0" w:line="240" w:lineRule="auto"/>
              <w:rPr>
                <w:rFonts w:eastAsia="DengXian"/>
                <w:kern w:val="2"/>
                <w:lang w:eastAsia="zh-CN"/>
                <w14:ligatures w14:val="standardContextual"/>
              </w:rPr>
            </w:pPr>
          </w:p>
        </w:tc>
        <w:tc>
          <w:tcPr>
            <w:tcW w:w="1584" w:type="dxa"/>
            <w:vMerge w:val="continue"/>
          </w:tcPr>
          <w:p w14:paraId="3CA90E43">
            <w:pPr>
              <w:spacing w:after="0" w:line="240" w:lineRule="auto"/>
              <w:rPr>
                <w:rFonts w:eastAsia="DengXian"/>
                <w:kern w:val="2"/>
                <w:lang w:eastAsia="zh-CN"/>
                <w14:ligatures w14:val="standardContextual"/>
              </w:rPr>
            </w:pPr>
          </w:p>
        </w:tc>
        <w:tc>
          <w:tcPr>
            <w:tcW w:w="1223" w:type="dxa"/>
            <w:vMerge w:val="continue"/>
          </w:tcPr>
          <w:p w14:paraId="3C94FDB3">
            <w:pPr>
              <w:spacing w:after="0" w:line="240" w:lineRule="auto"/>
              <w:rPr>
                <w:rFonts w:eastAsia="DengXian"/>
                <w:kern w:val="2"/>
                <w:lang w:eastAsia="zh-CN"/>
                <w14:ligatures w14:val="standardContextual"/>
              </w:rPr>
            </w:pPr>
          </w:p>
        </w:tc>
        <w:tc>
          <w:tcPr>
            <w:tcW w:w="1757" w:type="dxa"/>
            <w:vMerge w:val="continue"/>
          </w:tcPr>
          <w:p w14:paraId="3AD5A24E">
            <w:pPr>
              <w:spacing w:after="0" w:line="240" w:lineRule="auto"/>
              <w:rPr>
                <w:rFonts w:eastAsia="DengXian"/>
                <w:kern w:val="2"/>
                <w:lang w:eastAsia="zh-CN"/>
                <w14:ligatures w14:val="standardContextual"/>
              </w:rPr>
            </w:pPr>
          </w:p>
        </w:tc>
        <w:tc>
          <w:tcPr>
            <w:tcW w:w="1790" w:type="dxa"/>
            <w:vMerge w:val="continue"/>
          </w:tcPr>
          <w:p w14:paraId="30C061DA">
            <w:pPr>
              <w:spacing w:after="0" w:line="240" w:lineRule="auto"/>
              <w:rPr>
                <w:rFonts w:eastAsia="DengXian"/>
                <w:kern w:val="2"/>
                <w:lang w:eastAsia="zh-CN"/>
                <w14:ligatures w14:val="standardContextual"/>
              </w:rPr>
            </w:pPr>
          </w:p>
        </w:tc>
        <w:tc>
          <w:tcPr>
            <w:tcW w:w="2330" w:type="dxa"/>
          </w:tcPr>
          <w:p w14:paraId="5F76C807">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Отсутствие изучения образовательных потребностей и индивидуальных возможностей обучающихся, интересов семьи и общества.</w:t>
            </w:r>
          </w:p>
        </w:tc>
        <w:tc>
          <w:tcPr>
            <w:tcW w:w="3495" w:type="dxa"/>
          </w:tcPr>
          <w:p w14:paraId="6AE49A98">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Проведение мониторинга образовательных потребностей обучающихся в обучении по программам дополнительного образования, в том числе кружков, секций и др.</w:t>
            </w:r>
          </w:p>
        </w:tc>
      </w:tr>
      <w:tr w14:paraId="77E2B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restart"/>
          </w:tcPr>
          <w:p w14:paraId="5C5A1E12">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39</w:t>
            </w:r>
          </w:p>
        </w:tc>
        <w:tc>
          <w:tcPr>
            <w:tcW w:w="2469" w:type="dxa"/>
            <w:vMerge w:val="restart"/>
          </w:tcPr>
          <w:p w14:paraId="08408471">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Реализация дополнительных общеобразовательных программ</w:t>
            </w:r>
          </w:p>
        </w:tc>
        <w:tc>
          <w:tcPr>
            <w:tcW w:w="1584" w:type="dxa"/>
            <w:vMerge w:val="restart"/>
          </w:tcPr>
          <w:p w14:paraId="2E2585BE">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 xml:space="preserve">Программы разработаны и реализуются по 4-5 направленностям  </w:t>
            </w:r>
          </w:p>
        </w:tc>
        <w:tc>
          <w:tcPr>
            <w:tcW w:w="1223" w:type="dxa"/>
            <w:vMerge w:val="restart"/>
          </w:tcPr>
          <w:p w14:paraId="7088A7AE">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2</w:t>
            </w:r>
          </w:p>
        </w:tc>
        <w:tc>
          <w:tcPr>
            <w:tcW w:w="1757" w:type="dxa"/>
            <w:vMerge w:val="restart"/>
          </w:tcPr>
          <w:p w14:paraId="4595C05D">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Магистральное направление «Творчество»</w:t>
            </w:r>
          </w:p>
        </w:tc>
        <w:tc>
          <w:tcPr>
            <w:tcW w:w="1790" w:type="dxa"/>
            <w:vMerge w:val="restart"/>
          </w:tcPr>
          <w:p w14:paraId="1D0176E5">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Развитие талантов</w:t>
            </w:r>
          </w:p>
        </w:tc>
        <w:tc>
          <w:tcPr>
            <w:tcW w:w="2330" w:type="dxa"/>
          </w:tcPr>
          <w:p w14:paraId="5C3AF120">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Не организована сетевая форма реализации дополнительных общеобразовательных программ.</w:t>
            </w:r>
          </w:p>
        </w:tc>
        <w:tc>
          <w:tcPr>
            <w:tcW w:w="3495" w:type="dxa"/>
          </w:tcPr>
          <w:p w14:paraId="5C4152D5">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Проведение мониторинга ресурсов внешней среды для реализации программ дополнительного образования.</w:t>
            </w:r>
          </w:p>
          <w:p w14:paraId="51139908">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Заключение договоров о реализации программ дополнительного образования в сетевой форме.</w:t>
            </w:r>
          </w:p>
        </w:tc>
      </w:tr>
      <w:tr w14:paraId="09084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4FBC8785">
            <w:pPr>
              <w:spacing w:after="0" w:line="240" w:lineRule="auto"/>
              <w:rPr>
                <w:rFonts w:eastAsia="DengXian"/>
                <w:kern w:val="2"/>
                <w:lang w:eastAsia="zh-CN"/>
                <w14:ligatures w14:val="standardContextual"/>
              </w:rPr>
            </w:pPr>
          </w:p>
        </w:tc>
        <w:tc>
          <w:tcPr>
            <w:tcW w:w="2469" w:type="dxa"/>
            <w:vMerge w:val="continue"/>
          </w:tcPr>
          <w:p w14:paraId="0EA7D242">
            <w:pPr>
              <w:spacing w:after="0" w:line="240" w:lineRule="auto"/>
              <w:rPr>
                <w:rFonts w:eastAsia="DengXian"/>
                <w:kern w:val="2"/>
                <w:lang w:eastAsia="zh-CN"/>
                <w14:ligatures w14:val="standardContextual"/>
              </w:rPr>
            </w:pPr>
          </w:p>
        </w:tc>
        <w:tc>
          <w:tcPr>
            <w:tcW w:w="1584" w:type="dxa"/>
            <w:vMerge w:val="continue"/>
          </w:tcPr>
          <w:p w14:paraId="5739F8C1">
            <w:pPr>
              <w:spacing w:after="0" w:line="240" w:lineRule="auto"/>
              <w:rPr>
                <w:rFonts w:eastAsia="DengXian"/>
                <w:kern w:val="2"/>
                <w:lang w:eastAsia="zh-CN"/>
                <w14:ligatures w14:val="standardContextual"/>
              </w:rPr>
            </w:pPr>
          </w:p>
        </w:tc>
        <w:tc>
          <w:tcPr>
            <w:tcW w:w="1223" w:type="dxa"/>
            <w:vMerge w:val="continue"/>
          </w:tcPr>
          <w:p w14:paraId="6608E897">
            <w:pPr>
              <w:spacing w:after="0" w:line="240" w:lineRule="auto"/>
              <w:rPr>
                <w:rFonts w:eastAsia="DengXian"/>
                <w:kern w:val="2"/>
                <w:lang w:eastAsia="zh-CN"/>
                <w14:ligatures w14:val="standardContextual"/>
              </w:rPr>
            </w:pPr>
          </w:p>
        </w:tc>
        <w:tc>
          <w:tcPr>
            <w:tcW w:w="1757" w:type="dxa"/>
            <w:vMerge w:val="continue"/>
          </w:tcPr>
          <w:p w14:paraId="7ECFD8F2">
            <w:pPr>
              <w:spacing w:after="0" w:line="240" w:lineRule="auto"/>
              <w:rPr>
                <w:rFonts w:eastAsia="DengXian"/>
                <w:kern w:val="2"/>
                <w:lang w:eastAsia="zh-CN"/>
                <w14:ligatures w14:val="standardContextual"/>
              </w:rPr>
            </w:pPr>
          </w:p>
        </w:tc>
        <w:tc>
          <w:tcPr>
            <w:tcW w:w="1790" w:type="dxa"/>
            <w:vMerge w:val="continue"/>
          </w:tcPr>
          <w:p w14:paraId="06C2B1EE">
            <w:pPr>
              <w:spacing w:after="0" w:line="240" w:lineRule="auto"/>
              <w:rPr>
                <w:rFonts w:eastAsia="DengXian"/>
                <w:kern w:val="2"/>
                <w:lang w:eastAsia="zh-CN"/>
                <w14:ligatures w14:val="standardContextual"/>
              </w:rPr>
            </w:pPr>
          </w:p>
        </w:tc>
        <w:tc>
          <w:tcPr>
            <w:tcW w:w="2330" w:type="dxa"/>
          </w:tcPr>
          <w:p w14:paraId="7630AE3B">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 xml:space="preserve">Отсутствие ресурсов в образовательной организации для реализации программ дополнительного образования. </w:t>
            </w:r>
          </w:p>
        </w:tc>
        <w:tc>
          <w:tcPr>
            <w:tcW w:w="3495" w:type="dxa"/>
          </w:tcPr>
          <w:p w14:paraId="4499052B">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Проведение мониторинга ресурсов внешней среды для реализации программ дополнительного образования.</w:t>
            </w:r>
          </w:p>
          <w:p w14:paraId="3D6826A7">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Заключение договоров о реализации программ дополнительного образования в сетевой форме.</w:t>
            </w:r>
          </w:p>
          <w:p w14:paraId="5F9F9AF3">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деятельности по привлечению внебюджетного финансирования для восполнения ресурсов.</w:t>
            </w:r>
          </w:p>
        </w:tc>
      </w:tr>
      <w:tr w14:paraId="458AA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1D3E957C">
            <w:pPr>
              <w:spacing w:after="0" w:line="240" w:lineRule="auto"/>
              <w:rPr>
                <w:rFonts w:eastAsia="DengXian"/>
                <w:kern w:val="2"/>
                <w:lang w:eastAsia="zh-CN"/>
                <w14:ligatures w14:val="standardContextual"/>
              </w:rPr>
            </w:pPr>
          </w:p>
        </w:tc>
        <w:tc>
          <w:tcPr>
            <w:tcW w:w="2469" w:type="dxa"/>
            <w:vMerge w:val="continue"/>
          </w:tcPr>
          <w:p w14:paraId="04F96F39">
            <w:pPr>
              <w:spacing w:after="0" w:line="240" w:lineRule="auto"/>
              <w:rPr>
                <w:rFonts w:eastAsia="DengXian"/>
                <w:kern w:val="2"/>
                <w:lang w:eastAsia="zh-CN"/>
                <w14:ligatures w14:val="standardContextual"/>
              </w:rPr>
            </w:pPr>
          </w:p>
        </w:tc>
        <w:tc>
          <w:tcPr>
            <w:tcW w:w="1584" w:type="dxa"/>
            <w:vMerge w:val="continue"/>
          </w:tcPr>
          <w:p w14:paraId="702C8185">
            <w:pPr>
              <w:spacing w:after="0" w:line="240" w:lineRule="auto"/>
              <w:rPr>
                <w:rFonts w:eastAsia="DengXian"/>
                <w:kern w:val="2"/>
                <w:lang w:eastAsia="zh-CN"/>
                <w14:ligatures w14:val="standardContextual"/>
              </w:rPr>
            </w:pPr>
          </w:p>
        </w:tc>
        <w:tc>
          <w:tcPr>
            <w:tcW w:w="1223" w:type="dxa"/>
            <w:vMerge w:val="continue"/>
          </w:tcPr>
          <w:p w14:paraId="7671C4C6">
            <w:pPr>
              <w:spacing w:after="0" w:line="240" w:lineRule="auto"/>
              <w:rPr>
                <w:rFonts w:eastAsia="DengXian"/>
                <w:kern w:val="2"/>
                <w:lang w:eastAsia="zh-CN"/>
                <w14:ligatures w14:val="standardContextual"/>
              </w:rPr>
            </w:pPr>
          </w:p>
        </w:tc>
        <w:tc>
          <w:tcPr>
            <w:tcW w:w="1757" w:type="dxa"/>
            <w:vMerge w:val="continue"/>
          </w:tcPr>
          <w:p w14:paraId="0596CAB5">
            <w:pPr>
              <w:spacing w:after="0" w:line="240" w:lineRule="auto"/>
              <w:rPr>
                <w:rFonts w:eastAsia="DengXian"/>
                <w:kern w:val="2"/>
                <w:lang w:eastAsia="zh-CN"/>
                <w14:ligatures w14:val="standardContextual"/>
              </w:rPr>
            </w:pPr>
          </w:p>
        </w:tc>
        <w:tc>
          <w:tcPr>
            <w:tcW w:w="1790" w:type="dxa"/>
            <w:vMerge w:val="continue"/>
          </w:tcPr>
          <w:p w14:paraId="04EB2F17">
            <w:pPr>
              <w:spacing w:after="0" w:line="240" w:lineRule="auto"/>
              <w:rPr>
                <w:rFonts w:eastAsia="DengXian"/>
                <w:kern w:val="2"/>
                <w:lang w:eastAsia="zh-CN"/>
                <w14:ligatures w14:val="standardContextual"/>
              </w:rPr>
            </w:pPr>
          </w:p>
        </w:tc>
        <w:tc>
          <w:tcPr>
            <w:tcW w:w="2330" w:type="dxa"/>
          </w:tcPr>
          <w:p w14:paraId="4D7A34B6">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w:t>
            </w:r>
          </w:p>
        </w:tc>
        <w:tc>
          <w:tcPr>
            <w:tcW w:w="3495" w:type="dxa"/>
          </w:tcPr>
          <w:p w14:paraId="6444FC29">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повышения квалификации заместителя директора по воспитательной работе в части организации дополнительного образования в общеобразовательной организации.</w:t>
            </w:r>
          </w:p>
        </w:tc>
      </w:tr>
      <w:tr w14:paraId="66F7F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7420849B">
            <w:pPr>
              <w:spacing w:after="0" w:line="240" w:lineRule="auto"/>
              <w:rPr>
                <w:rFonts w:eastAsia="DengXian"/>
                <w:kern w:val="2"/>
                <w:lang w:eastAsia="zh-CN"/>
                <w14:ligatures w14:val="standardContextual"/>
              </w:rPr>
            </w:pPr>
          </w:p>
        </w:tc>
        <w:tc>
          <w:tcPr>
            <w:tcW w:w="2469" w:type="dxa"/>
            <w:vMerge w:val="continue"/>
          </w:tcPr>
          <w:p w14:paraId="1E8C224D">
            <w:pPr>
              <w:spacing w:after="0" w:line="240" w:lineRule="auto"/>
              <w:rPr>
                <w:rFonts w:eastAsia="DengXian"/>
                <w:kern w:val="2"/>
                <w:lang w:eastAsia="zh-CN"/>
                <w14:ligatures w14:val="standardContextual"/>
              </w:rPr>
            </w:pPr>
          </w:p>
        </w:tc>
        <w:tc>
          <w:tcPr>
            <w:tcW w:w="1584" w:type="dxa"/>
            <w:vMerge w:val="continue"/>
          </w:tcPr>
          <w:p w14:paraId="010C9E59">
            <w:pPr>
              <w:spacing w:after="0" w:line="240" w:lineRule="auto"/>
              <w:rPr>
                <w:rFonts w:eastAsia="DengXian"/>
                <w:kern w:val="2"/>
                <w:lang w:eastAsia="zh-CN"/>
                <w14:ligatures w14:val="standardContextual"/>
              </w:rPr>
            </w:pPr>
          </w:p>
        </w:tc>
        <w:tc>
          <w:tcPr>
            <w:tcW w:w="1223" w:type="dxa"/>
            <w:vMerge w:val="continue"/>
          </w:tcPr>
          <w:p w14:paraId="5C235C8D">
            <w:pPr>
              <w:spacing w:after="0" w:line="240" w:lineRule="auto"/>
              <w:rPr>
                <w:rFonts w:eastAsia="DengXian"/>
                <w:kern w:val="2"/>
                <w:lang w:eastAsia="zh-CN"/>
                <w14:ligatures w14:val="standardContextual"/>
              </w:rPr>
            </w:pPr>
          </w:p>
        </w:tc>
        <w:tc>
          <w:tcPr>
            <w:tcW w:w="1757" w:type="dxa"/>
            <w:vMerge w:val="continue"/>
          </w:tcPr>
          <w:p w14:paraId="53A26B1C">
            <w:pPr>
              <w:spacing w:after="0" w:line="240" w:lineRule="auto"/>
              <w:rPr>
                <w:rFonts w:eastAsia="DengXian"/>
                <w:kern w:val="2"/>
                <w:lang w:eastAsia="zh-CN"/>
                <w14:ligatures w14:val="standardContextual"/>
              </w:rPr>
            </w:pPr>
          </w:p>
        </w:tc>
        <w:tc>
          <w:tcPr>
            <w:tcW w:w="1790" w:type="dxa"/>
            <w:vMerge w:val="continue"/>
          </w:tcPr>
          <w:p w14:paraId="18F3E6F8">
            <w:pPr>
              <w:spacing w:after="0" w:line="240" w:lineRule="auto"/>
              <w:rPr>
                <w:rFonts w:eastAsia="DengXian"/>
                <w:kern w:val="2"/>
                <w:lang w:eastAsia="zh-CN"/>
                <w14:ligatures w14:val="standardContextual"/>
              </w:rPr>
            </w:pPr>
          </w:p>
        </w:tc>
        <w:tc>
          <w:tcPr>
            <w:tcW w:w="2330" w:type="dxa"/>
          </w:tcPr>
          <w:p w14:paraId="5FF06ABE">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Отсутствие или недостаточное материально-техническое оснащение образовательной организации для реализации дополнительного образования.</w:t>
            </w:r>
          </w:p>
        </w:tc>
        <w:tc>
          <w:tcPr>
            <w:tcW w:w="3495" w:type="dxa"/>
          </w:tcPr>
          <w:p w14:paraId="253BF323">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Проведение мониторинга условий/ресурсов (материальных, информационно-технических, кадровых) для организации дополнительного образования обучающихся.</w:t>
            </w:r>
          </w:p>
          <w:p w14:paraId="07EB3FB7">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Материально-техническое обновление образовательной среды, приспособление помещений, использование возможностей трансформирования, зонирования школьного пространства, использование/приобретение высокотехнологичного оборудования для реализации дополнительного образования.</w:t>
            </w:r>
          </w:p>
        </w:tc>
      </w:tr>
      <w:tr w14:paraId="1D39B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513A9DD5">
            <w:pPr>
              <w:spacing w:after="0" w:line="240" w:lineRule="auto"/>
              <w:rPr>
                <w:rFonts w:eastAsia="DengXian"/>
                <w:kern w:val="2"/>
                <w:lang w:eastAsia="zh-CN"/>
                <w14:ligatures w14:val="standardContextual"/>
              </w:rPr>
            </w:pPr>
          </w:p>
        </w:tc>
        <w:tc>
          <w:tcPr>
            <w:tcW w:w="2469" w:type="dxa"/>
            <w:vMerge w:val="continue"/>
          </w:tcPr>
          <w:p w14:paraId="50C5E332">
            <w:pPr>
              <w:spacing w:after="0" w:line="240" w:lineRule="auto"/>
              <w:rPr>
                <w:rFonts w:eastAsia="DengXian"/>
                <w:kern w:val="2"/>
                <w:lang w:eastAsia="zh-CN"/>
                <w14:ligatures w14:val="standardContextual"/>
              </w:rPr>
            </w:pPr>
          </w:p>
        </w:tc>
        <w:tc>
          <w:tcPr>
            <w:tcW w:w="1584" w:type="dxa"/>
            <w:vMerge w:val="continue"/>
          </w:tcPr>
          <w:p w14:paraId="52A9E7CE">
            <w:pPr>
              <w:spacing w:after="0" w:line="240" w:lineRule="auto"/>
              <w:rPr>
                <w:rFonts w:eastAsia="DengXian"/>
                <w:kern w:val="2"/>
                <w:lang w:eastAsia="zh-CN"/>
                <w14:ligatures w14:val="standardContextual"/>
              </w:rPr>
            </w:pPr>
          </w:p>
        </w:tc>
        <w:tc>
          <w:tcPr>
            <w:tcW w:w="1223" w:type="dxa"/>
            <w:vMerge w:val="continue"/>
          </w:tcPr>
          <w:p w14:paraId="5B2EA03A">
            <w:pPr>
              <w:spacing w:after="0" w:line="240" w:lineRule="auto"/>
              <w:rPr>
                <w:rFonts w:eastAsia="DengXian"/>
                <w:kern w:val="2"/>
                <w:lang w:eastAsia="zh-CN"/>
                <w14:ligatures w14:val="standardContextual"/>
              </w:rPr>
            </w:pPr>
          </w:p>
        </w:tc>
        <w:tc>
          <w:tcPr>
            <w:tcW w:w="1757" w:type="dxa"/>
            <w:vMerge w:val="continue"/>
          </w:tcPr>
          <w:p w14:paraId="26C5BB78">
            <w:pPr>
              <w:spacing w:after="0" w:line="240" w:lineRule="auto"/>
              <w:rPr>
                <w:rFonts w:eastAsia="DengXian"/>
                <w:kern w:val="2"/>
                <w:lang w:eastAsia="zh-CN"/>
                <w14:ligatures w14:val="standardContextual"/>
              </w:rPr>
            </w:pPr>
          </w:p>
        </w:tc>
        <w:tc>
          <w:tcPr>
            <w:tcW w:w="1790" w:type="dxa"/>
            <w:vMerge w:val="continue"/>
          </w:tcPr>
          <w:p w14:paraId="0AB5C1BD">
            <w:pPr>
              <w:spacing w:after="0" w:line="240" w:lineRule="auto"/>
              <w:rPr>
                <w:rFonts w:eastAsia="DengXian"/>
                <w:kern w:val="2"/>
                <w:lang w:eastAsia="zh-CN"/>
                <w14:ligatures w14:val="standardContextual"/>
              </w:rPr>
            </w:pPr>
          </w:p>
        </w:tc>
        <w:tc>
          <w:tcPr>
            <w:tcW w:w="2330" w:type="dxa"/>
          </w:tcPr>
          <w:p w14:paraId="79D62CA6">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 xml:space="preserve">Кадровый дефицит специалистов по дополнительному образованию детей.  </w:t>
            </w:r>
          </w:p>
        </w:tc>
        <w:tc>
          <w:tcPr>
            <w:tcW w:w="3495" w:type="dxa"/>
          </w:tcPr>
          <w:p w14:paraId="287BD6F7">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Направление запроса в ЦНППМ на формирование ИОМ для педагога.</w:t>
            </w:r>
          </w:p>
          <w:p w14:paraId="31F2828B">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обучения педагогических работников, профессиональной переподготовки кадров.</w:t>
            </w:r>
          </w:p>
          <w:p w14:paraId="3F86ECE8">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методического сопровождения реализации программ дополнительного образования.</w:t>
            </w:r>
          </w:p>
          <w:p w14:paraId="363B5507">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Устранение кадрового дефицита за счет своевременного выявления кадровых потребностей; развития кадрового потенциала; осуществления профессиональной переподготовки по образовательным программам педагогической направленности; привлечения молодых специалистов дополнительного образования, привлечение квалифицированных специалистов из других организаций, предприятий.</w:t>
            </w:r>
          </w:p>
        </w:tc>
      </w:tr>
      <w:tr w14:paraId="334B0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496411A6">
            <w:pPr>
              <w:spacing w:after="0" w:line="240" w:lineRule="auto"/>
              <w:rPr>
                <w:rFonts w:eastAsia="DengXian"/>
                <w:kern w:val="2"/>
                <w:lang w:eastAsia="zh-CN"/>
                <w14:ligatures w14:val="standardContextual"/>
              </w:rPr>
            </w:pPr>
          </w:p>
        </w:tc>
        <w:tc>
          <w:tcPr>
            <w:tcW w:w="2469" w:type="dxa"/>
            <w:vMerge w:val="continue"/>
          </w:tcPr>
          <w:p w14:paraId="1F05E86B">
            <w:pPr>
              <w:spacing w:after="0" w:line="240" w:lineRule="auto"/>
              <w:rPr>
                <w:rFonts w:eastAsia="DengXian"/>
                <w:kern w:val="2"/>
                <w:lang w:eastAsia="zh-CN"/>
                <w14:ligatures w14:val="standardContextual"/>
              </w:rPr>
            </w:pPr>
          </w:p>
        </w:tc>
        <w:tc>
          <w:tcPr>
            <w:tcW w:w="1584" w:type="dxa"/>
            <w:vMerge w:val="continue"/>
          </w:tcPr>
          <w:p w14:paraId="40B225EA">
            <w:pPr>
              <w:spacing w:after="0" w:line="240" w:lineRule="auto"/>
              <w:rPr>
                <w:rFonts w:eastAsia="DengXian"/>
                <w:kern w:val="2"/>
                <w:lang w:eastAsia="zh-CN"/>
                <w14:ligatures w14:val="standardContextual"/>
              </w:rPr>
            </w:pPr>
          </w:p>
        </w:tc>
        <w:tc>
          <w:tcPr>
            <w:tcW w:w="1223" w:type="dxa"/>
            <w:vMerge w:val="continue"/>
          </w:tcPr>
          <w:p w14:paraId="0D656212">
            <w:pPr>
              <w:spacing w:after="0" w:line="240" w:lineRule="auto"/>
              <w:rPr>
                <w:rFonts w:eastAsia="DengXian"/>
                <w:kern w:val="2"/>
                <w:lang w:eastAsia="zh-CN"/>
                <w14:ligatures w14:val="standardContextual"/>
              </w:rPr>
            </w:pPr>
          </w:p>
        </w:tc>
        <w:tc>
          <w:tcPr>
            <w:tcW w:w="1757" w:type="dxa"/>
            <w:vMerge w:val="continue"/>
          </w:tcPr>
          <w:p w14:paraId="056FFAC6">
            <w:pPr>
              <w:spacing w:after="0" w:line="240" w:lineRule="auto"/>
              <w:rPr>
                <w:rFonts w:eastAsia="DengXian"/>
                <w:kern w:val="2"/>
                <w:lang w:eastAsia="zh-CN"/>
                <w14:ligatures w14:val="standardContextual"/>
              </w:rPr>
            </w:pPr>
          </w:p>
        </w:tc>
        <w:tc>
          <w:tcPr>
            <w:tcW w:w="1790" w:type="dxa"/>
            <w:vMerge w:val="continue"/>
          </w:tcPr>
          <w:p w14:paraId="33F4342E">
            <w:pPr>
              <w:spacing w:after="0" w:line="240" w:lineRule="auto"/>
              <w:rPr>
                <w:rFonts w:eastAsia="DengXian"/>
                <w:kern w:val="2"/>
                <w:lang w:eastAsia="zh-CN"/>
                <w14:ligatures w14:val="standardContextual"/>
              </w:rPr>
            </w:pPr>
          </w:p>
        </w:tc>
        <w:tc>
          <w:tcPr>
            <w:tcW w:w="2330" w:type="dxa"/>
          </w:tcPr>
          <w:p w14:paraId="3A828FAB">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Отсутствие изучения образовательных потребностей и индивидуальных возможностей обучающихся, интересов семьи и общества.</w:t>
            </w:r>
          </w:p>
        </w:tc>
        <w:tc>
          <w:tcPr>
            <w:tcW w:w="3495" w:type="dxa"/>
          </w:tcPr>
          <w:p w14:paraId="3DCE6D7C">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Проведение мониторинга образовательных потребностей обучающихся в обучении по программам дополнительного образования, в том числе кружков, секций и др.</w:t>
            </w:r>
          </w:p>
        </w:tc>
      </w:tr>
      <w:tr w14:paraId="1942A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60D09D41">
            <w:pPr>
              <w:spacing w:after="0" w:line="240" w:lineRule="auto"/>
              <w:rPr>
                <w:rFonts w:eastAsia="DengXian"/>
                <w:kern w:val="2"/>
                <w:lang w:eastAsia="zh-CN"/>
                <w14:ligatures w14:val="standardContextual"/>
              </w:rPr>
            </w:pPr>
          </w:p>
        </w:tc>
        <w:tc>
          <w:tcPr>
            <w:tcW w:w="2469" w:type="dxa"/>
            <w:vMerge w:val="continue"/>
          </w:tcPr>
          <w:p w14:paraId="3E2DBDD3">
            <w:pPr>
              <w:spacing w:after="0" w:line="240" w:lineRule="auto"/>
              <w:rPr>
                <w:rFonts w:eastAsia="DengXian"/>
                <w:kern w:val="2"/>
                <w:lang w:eastAsia="zh-CN"/>
                <w14:ligatures w14:val="standardContextual"/>
              </w:rPr>
            </w:pPr>
          </w:p>
        </w:tc>
        <w:tc>
          <w:tcPr>
            <w:tcW w:w="1584" w:type="dxa"/>
            <w:vMerge w:val="continue"/>
          </w:tcPr>
          <w:p w14:paraId="7BD8211D">
            <w:pPr>
              <w:spacing w:after="0" w:line="240" w:lineRule="auto"/>
              <w:rPr>
                <w:rFonts w:eastAsia="DengXian"/>
                <w:kern w:val="2"/>
                <w:lang w:eastAsia="zh-CN"/>
                <w14:ligatures w14:val="standardContextual"/>
              </w:rPr>
            </w:pPr>
          </w:p>
        </w:tc>
        <w:tc>
          <w:tcPr>
            <w:tcW w:w="1223" w:type="dxa"/>
            <w:vMerge w:val="continue"/>
          </w:tcPr>
          <w:p w14:paraId="2D7B5118">
            <w:pPr>
              <w:spacing w:after="0" w:line="240" w:lineRule="auto"/>
              <w:rPr>
                <w:rFonts w:eastAsia="DengXian"/>
                <w:kern w:val="2"/>
                <w:lang w:eastAsia="zh-CN"/>
                <w14:ligatures w14:val="standardContextual"/>
              </w:rPr>
            </w:pPr>
          </w:p>
        </w:tc>
        <w:tc>
          <w:tcPr>
            <w:tcW w:w="1757" w:type="dxa"/>
            <w:vMerge w:val="continue"/>
          </w:tcPr>
          <w:p w14:paraId="6EE2CD6C">
            <w:pPr>
              <w:spacing w:after="0" w:line="240" w:lineRule="auto"/>
              <w:rPr>
                <w:rFonts w:eastAsia="DengXian"/>
                <w:kern w:val="2"/>
                <w:lang w:eastAsia="zh-CN"/>
                <w14:ligatures w14:val="standardContextual"/>
              </w:rPr>
            </w:pPr>
          </w:p>
        </w:tc>
        <w:tc>
          <w:tcPr>
            <w:tcW w:w="1790" w:type="dxa"/>
            <w:vMerge w:val="continue"/>
          </w:tcPr>
          <w:p w14:paraId="0DEFA1EC">
            <w:pPr>
              <w:spacing w:after="0" w:line="240" w:lineRule="auto"/>
              <w:rPr>
                <w:rFonts w:eastAsia="DengXian"/>
                <w:kern w:val="2"/>
                <w:lang w:eastAsia="zh-CN"/>
                <w14:ligatures w14:val="standardContextual"/>
              </w:rPr>
            </w:pPr>
          </w:p>
        </w:tc>
        <w:tc>
          <w:tcPr>
            <w:tcW w:w="2330" w:type="dxa"/>
          </w:tcPr>
          <w:p w14:paraId="3D238D9C">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Отсутствие достаточного количества программ дополнительного образования по всем направленностям.</w:t>
            </w:r>
          </w:p>
        </w:tc>
        <w:tc>
          <w:tcPr>
            <w:tcW w:w="3495" w:type="dxa"/>
          </w:tcPr>
          <w:p w14:paraId="17FC8054">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Анализ дополнительных образовательных программы на предмет качества их содержания, соответствия интересам и потребностям обучающихся и их родителей (законных представителей).</w:t>
            </w:r>
          </w:p>
          <w:p w14:paraId="4CD3C426">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Разработка программ дополнительного образования разных направленностей с учетом целей и задач общеобразовательной организации, интересов и потребностей обучающихся и индивидуальных возможностей (повышение вариативности дополнительного образования детей).</w:t>
            </w:r>
          </w:p>
          <w:p w14:paraId="7318B108">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Обновление методов и содержания дополнительного образования детей в соответствии с их образовательными потребностями и индивидуальными возможностями, интересами семьи и общества.</w:t>
            </w:r>
          </w:p>
          <w:p w14:paraId="154C67D6">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равного доступа к дополнительным общеобразовательным программам для различных категорий детей в соответствии с их образовательными потребностями и индивидуальными возможностями.</w:t>
            </w:r>
          </w:p>
          <w:p w14:paraId="2F382DD2">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Разработка в программе воспитания в разделе "Виды, формы и содержание воспитательной деятельности" вариативного модуля "Дополнительное образование", планирование мероприятий.</w:t>
            </w:r>
          </w:p>
        </w:tc>
      </w:tr>
      <w:tr w14:paraId="7F902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restart"/>
          </w:tcPr>
          <w:p w14:paraId="2D868458">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40</w:t>
            </w:r>
          </w:p>
        </w:tc>
        <w:tc>
          <w:tcPr>
            <w:tcW w:w="2469" w:type="dxa"/>
            <w:vMerge w:val="restart"/>
          </w:tcPr>
          <w:p w14:paraId="1C8FE635">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Наличие технологических кружков на базе общеобразовательной организации и/или в рамках сетевого взаимодействия</w:t>
            </w:r>
          </w:p>
        </w:tc>
        <w:tc>
          <w:tcPr>
            <w:tcW w:w="1584" w:type="dxa"/>
            <w:vMerge w:val="restart"/>
          </w:tcPr>
          <w:p w14:paraId="577F489C">
            <w:pPr>
              <w:spacing w:after="0" w:line="240" w:lineRule="auto"/>
              <w:rPr>
                <w:rFonts w:eastAsia="DengXian"/>
                <w:kern w:val="2"/>
                <w:lang w:eastAsia="zh-CN"/>
                <w14:ligatures w14:val="standardContextual"/>
              </w:rPr>
            </w:pPr>
          </w:p>
        </w:tc>
        <w:tc>
          <w:tcPr>
            <w:tcW w:w="1223" w:type="dxa"/>
            <w:vMerge w:val="restart"/>
          </w:tcPr>
          <w:p w14:paraId="49115BD8">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w:t>
            </w:r>
          </w:p>
        </w:tc>
        <w:tc>
          <w:tcPr>
            <w:tcW w:w="1757" w:type="dxa"/>
            <w:vMerge w:val="restart"/>
          </w:tcPr>
          <w:p w14:paraId="39FD38C6">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Магистральное направление «Творчество»</w:t>
            </w:r>
          </w:p>
        </w:tc>
        <w:tc>
          <w:tcPr>
            <w:tcW w:w="1790" w:type="dxa"/>
            <w:vMerge w:val="restart"/>
          </w:tcPr>
          <w:p w14:paraId="4277CC76">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Развитие талантов</w:t>
            </w:r>
          </w:p>
        </w:tc>
        <w:tc>
          <w:tcPr>
            <w:tcW w:w="2330" w:type="dxa"/>
          </w:tcPr>
          <w:p w14:paraId="08EB9E1E">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Отсутствуют педагогические кадры для реализации дополнительных общеобразовательных программ технической и естественно-научной направленностей.</w:t>
            </w:r>
          </w:p>
        </w:tc>
        <w:tc>
          <w:tcPr>
            <w:tcW w:w="3495" w:type="dxa"/>
          </w:tcPr>
          <w:p w14:paraId="521D90CE">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Направление запроса в ЦНППМ на формирование ИОМ для педагога.</w:t>
            </w:r>
          </w:p>
          <w:p w14:paraId="5349199C">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обучения педагогических работников, профессиональной переподготовки кадров.</w:t>
            </w:r>
          </w:p>
          <w:p w14:paraId="3668494B">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Привлечение к реализации образовательных программ "Кружка НТИ" специалистов, имеющих среднее профессиональное или высшее образование, отвечающее квалификационным требованиям, указанным в квалификационных справочниках, и (или) профессиональным стандартам.</w:t>
            </w:r>
          </w:p>
          <w:p w14:paraId="59D090FF">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Привлечение к реализации дополнительных общеобразовательных программ обучающихся по образовательным программам высшего образования по специальностям и направлениям подготовки, соответствующим направлениям дополнительных общеобразовательных программ, реализуемых технологическим кружком, и успешно прошедших промежуточную аттестацию не менее чем за два года обучения.</w:t>
            </w:r>
          </w:p>
          <w:p w14:paraId="31575CCE">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Кадровое обеспечение (организация обучения педагогических работников, привлечение квалифицированных специалистов из других организаций, предприятий) для работы кружков технической и естественно-научной направленностей.</w:t>
            </w:r>
          </w:p>
        </w:tc>
      </w:tr>
      <w:tr w14:paraId="03D53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57351A05">
            <w:pPr>
              <w:spacing w:after="0" w:line="240" w:lineRule="auto"/>
              <w:rPr>
                <w:rFonts w:eastAsia="DengXian"/>
                <w:kern w:val="2"/>
                <w:lang w:eastAsia="zh-CN"/>
                <w14:ligatures w14:val="standardContextual"/>
              </w:rPr>
            </w:pPr>
          </w:p>
        </w:tc>
        <w:tc>
          <w:tcPr>
            <w:tcW w:w="2469" w:type="dxa"/>
            <w:vMerge w:val="continue"/>
          </w:tcPr>
          <w:p w14:paraId="2B34140D">
            <w:pPr>
              <w:spacing w:after="0" w:line="240" w:lineRule="auto"/>
              <w:rPr>
                <w:rFonts w:eastAsia="DengXian"/>
                <w:kern w:val="2"/>
                <w:lang w:eastAsia="zh-CN"/>
                <w14:ligatures w14:val="standardContextual"/>
              </w:rPr>
            </w:pPr>
          </w:p>
        </w:tc>
        <w:tc>
          <w:tcPr>
            <w:tcW w:w="1584" w:type="dxa"/>
            <w:vMerge w:val="continue"/>
          </w:tcPr>
          <w:p w14:paraId="07F1EF39">
            <w:pPr>
              <w:spacing w:after="0" w:line="240" w:lineRule="auto"/>
              <w:rPr>
                <w:rFonts w:eastAsia="DengXian"/>
                <w:kern w:val="2"/>
                <w:lang w:eastAsia="zh-CN"/>
                <w14:ligatures w14:val="standardContextual"/>
              </w:rPr>
            </w:pPr>
          </w:p>
        </w:tc>
        <w:tc>
          <w:tcPr>
            <w:tcW w:w="1223" w:type="dxa"/>
            <w:vMerge w:val="continue"/>
          </w:tcPr>
          <w:p w14:paraId="67730F88">
            <w:pPr>
              <w:spacing w:after="0" w:line="240" w:lineRule="auto"/>
              <w:rPr>
                <w:rFonts w:eastAsia="DengXian"/>
                <w:kern w:val="2"/>
                <w:lang w:eastAsia="zh-CN"/>
                <w14:ligatures w14:val="standardContextual"/>
              </w:rPr>
            </w:pPr>
          </w:p>
        </w:tc>
        <w:tc>
          <w:tcPr>
            <w:tcW w:w="1757" w:type="dxa"/>
            <w:vMerge w:val="continue"/>
          </w:tcPr>
          <w:p w14:paraId="4427CC97">
            <w:pPr>
              <w:spacing w:after="0" w:line="240" w:lineRule="auto"/>
              <w:rPr>
                <w:rFonts w:eastAsia="DengXian"/>
                <w:kern w:val="2"/>
                <w:lang w:eastAsia="zh-CN"/>
                <w14:ligatures w14:val="standardContextual"/>
              </w:rPr>
            </w:pPr>
          </w:p>
        </w:tc>
        <w:tc>
          <w:tcPr>
            <w:tcW w:w="1790" w:type="dxa"/>
            <w:vMerge w:val="continue"/>
          </w:tcPr>
          <w:p w14:paraId="45E0A42E">
            <w:pPr>
              <w:spacing w:after="0" w:line="240" w:lineRule="auto"/>
              <w:rPr>
                <w:rFonts w:eastAsia="DengXian"/>
                <w:kern w:val="2"/>
                <w:lang w:eastAsia="zh-CN"/>
                <w14:ligatures w14:val="standardContextual"/>
              </w:rPr>
            </w:pPr>
          </w:p>
        </w:tc>
        <w:tc>
          <w:tcPr>
            <w:tcW w:w="2330" w:type="dxa"/>
          </w:tcPr>
          <w:p w14:paraId="5607650E">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Не организована сетевая форма реализации дополнительных общеобразовательных программ технической и естественно-научной направленностей.</w:t>
            </w:r>
          </w:p>
        </w:tc>
        <w:tc>
          <w:tcPr>
            <w:tcW w:w="3495" w:type="dxa"/>
          </w:tcPr>
          <w:p w14:paraId="74BCBCF3">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Проведение мониторинга ресурсов внешней среды для реализации программ дополнительного образования.</w:t>
            </w:r>
          </w:p>
          <w:p w14:paraId="07A9A194">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Заключение договоров о реализации программ дополнительного образования в сетевой форме.</w:t>
            </w:r>
          </w:p>
          <w:p w14:paraId="11A86271">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При планировании реализации программ технологического "Кружка НТИ",  организация образовательной деятельности в сетевой форме с привлечением ресурсов детских технопарков "Кванториум", мобильных технопарков "Кванториум", центров цифрового образования "IT-куб", центров "Дом научной коллаборации" и прочих организаций, деятельность которых направлена на развитие технического творчества обучающихся (в случае отсутствия у общеобразовательной организации необходимого оборудования, средств обучения и воспитания).</w:t>
            </w:r>
          </w:p>
        </w:tc>
      </w:tr>
      <w:tr w14:paraId="26B3A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26437B6F">
            <w:pPr>
              <w:spacing w:after="0" w:line="240" w:lineRule="auto"/>
              <w:rPr>
                <w:rFonts w:eastAsia="DengXian"/>
                <w:kern w:val="2"/>
                <w:lang w:eastAsia="zh-CN"/>
                <w14:ligatures w14:val="standardContextual"/>
              </w:rPr>
            </w:pPr>
          </w:p>
        </w:tc>
        <w:tc>
          <w:tcPr>
            <w:tcW w:w="2469" w:type="dxa"/>
            <w:vMerge w:val="continue"/>
          </w:tcPr>
          <w:p w14:paraId="05E30E2B">
            <w:pPr>
              <w:spacing w:after="0" w:line="240" w:lineRule="auto"/>
              <w:rPr>
                <w:rFonts w:eastAsia="DengXian"/>
                <w:kern w:val="2"/>
                <w:lang w:eastAsia="zh-CN"/>
                <w14:ligatures w14:val="standardContextual"/>
              </w:rPr>
            </w:pPr>
          </w:p>
        </w:tc>
        <w:tc>
          <w:tcPr>
            <w:tcW w:w="1584" w:type="dxa"/>
            <w:vMerge w:val="continue"/>
          </w:tcPr>
          <w:p w14:paraId="72A34DFA">
            <w:pPr>
              <w:spacing w:after="0" w:line="240" w:lineRule="auto"/>
              <w:rPr>
                <w:rFonts w:eastAsia="DengXian"/>
                <w:kern w:val="2"/>
                <w:lang w:eastAsia="zh-CN"/>
                <w14:ligatures w14:val="standardContextual"/>
              </w:rPr>
            </w:pPr>
          </w:p>
        </w:tc>
        <w:tc>
          <w:tcPr>
            <w:tcW w:w="1223" w:type="dxa"/>
            <w:vMerge w:val="continue"/>
          </w:tcPr>
          <w:p w14:paraId="7DF35F29">
            <w:pPr>
              <w:spacing w:after="0" w:line="240" w:lineRule="auto"/>
              <w:rPr>
                <w:rFonts w:eastAsia="DengXian"/>
                <w:kern w:val="2"/>
                <w:lang w:eastAsia="zh-CN"/>
                <w14:ligatures w14:val="standardContextual"/>
              </w:rPr>
            </w:pPr>
          </w:p>
        </w:tc>
        <w:tc>
          <w:tcPr>
            <w:tcW w:w="1757" w:type="dxa"/>
            <w:vMerge w:val="continue"/>
          </w:tcPr>
          <w:p w14:paraId="7C96A519">
            <w:pPr>
              <w:spacing w:after="0" w:line="240" w:lineRule="auto"/>
              <w:rPr>
                <w:rFonts w:eastAsia="DengXian"/>
                <w:kern w:val="2"/>
                <w:lang w:eastAsia="zh-CN"/>
                <w14:ligatures w14:val="standardContextual"/>
              </w:rPr>
            </w:pPr>
          </w:p>
        </w:tc>
        <w:tc>
          <w:tcPr>
            <w:tcW w:w="1790" w:type="dxa"/>
            <w:vMerge w:val="continue"/>
          </w:tcPr>
          <w:p w14:paraId="3A489E01">
            <w:pPr>
              <w:spacing w:after="0" w:line="240" w:lineRule="auto"/>
              <w:rPr>
                <w:rFonts w:eastAsia="DengXian"/>
                <w:kern w:val="2"/>
                <w:lang w:eastAsia="zh-CN"/>
                <w14:ligatures w14:val="standardContextual"/>
              </w:rPr>
            </w:pPr>
          </w:p>
        </w:tc>
        <w:tc>
          <w:tcPr>
            <w:tcW w:w="2330" w:type="dxa"/>
          </w:tcPr>
          <w:p w14:paraId="0EE251D3">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Отсутствует материально-техническое оснащение, помещения, необходимые для реализации дополнительных общеобразовательных программ технической и естественно-научной направленностей.</w:t>
            </w:r>
          </w:p>
        </w:tc>
        <w:tc>
          <w:tcPr>
            <w:tcW w:w="3495" w:type="dxa"/>
          </w:tcPr>
          <w:p w14:paraId="1B69CDBE">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Обеспечить деятельность по привленчению внебюджетного финансирования для восполнения ресурсов.</w:t>
            </w:r>
          </w:p>
          <w:p w14:paraId="4506AD71">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Организовать проведение мониторинга условий/ресурсов (материальных, информационно-технических, кадровых) для организации на базе общеобразовательной организации кружков технической и естественно-научной направленностей.</w:t>
            </w:r>
          </w:p>
          <w:p w14:paraId="2C38A377">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Материально-техническое обновление образовательной среды, приспособление помещений, использование возможностей трансформирования, зонирования школьного пространства, использование/приобретение высокотехнологичного оборудования для организации работы кружков технологической и естественно-научной направленности.</w:t>
            </w:r>
          </w:p>
          <w:p w14:paraId="13E3D6CA">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При планировании реализации программ технологического "Кружка НТИ",  организация образовательной деятельности в сетевой форме с привлечением ресурсов детских технопарков "Кванториум", мобильных технопарков "Кванториум", центров цифрового образования "IT-куб", центров "Дом научной коллаборации" и прочих организаций, деятельность которых направлена на развитие технического творчества обучающихся (в случае отсутствия у общеобразовательной организации необходимого оборудования, средств обучения и воспитания).</w:t>
            </w:r>
          </w:p>
        </w:tc>
      </w:tr>
      <w:tr w14:paraId="1444D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55F1194F">
            <w:pPr>
              <w:spacing w:after="0" w:line="240" w:lineRule="auto"/>
              <w:rPr>
                <w:rFonts w:eastAsia="DengXian"/>
                <w:kern w:val="2"/>
                <w:lang w:eastAsia="zh-CN"/>
                <w14:ligatures w14:val="standardContextual"/>
              </w:rPr>
            </w:pPr>
          </w:p>
        </w:tc>
        <w:tc>
          <w:tcPr>
            <w:tcW w:w="2469" w:type="dxa"/>
            <w:vMerge w:val="continue"/>
          </w:tcPr>
          <w:p w14:paraId="1D64E097">
            <w:pPr>
              <w:spacing w:after="0" w:line="240" w:lineRule="auto"/>
              <w:rPr>
                <w:rFonts w:eastAsia="DengXian"/>
                <w:kern w:val="2"/>
                <w:lang w:eastAsia="zh-CN"/>
                <w14:ligatures w14:val="standardContextual"/>
              </w:rPr>
            </w:pPr>
          </w:p>
        </w:tc>
        <w:tc>
          <w:tcPr>
            <w:tcW w:w="1584" w:type="dxa"/>
            <w:vMerge w:val="continue"/>
          </w:tcPr>
          <w:p w14:paraId="4208C21E">
            <w:pPr>
              <w:spacing w:after="0" w:line="240" w:lineRule="auto"/>
              <w:rPr>
                <w:rFonts w:eastAsia="DengXian"/>
                <w:kern w:val="2"/>
                <w:lang w:eastAsia="zh-CN"/>
                <w14:ligatures w14:val="standardContextual"/>
              </w:rPr>
            </w:pPr>
          </w:p>
        </w:tc>
        <w:tc>
          <w:tcPr>
            <w:tcW w:w="1223" w:type="dxa"/>
            <w:vMerge w:val="continue"/>
          </w:tcPr>
          <w:p w14:paraId="650BDAC1">
            <w:pPr>
              <w:spacing w:after="0" w:line="240" w:lineRule="auto"/>
              <w:rPr>
                <w:rFonts w:eastAsia="DengXian"/>
                <w:kern w:val="2"/>
                <w:lang w:eastAsia="zh-CN"/>
                <w14:ligatures w14:val="standardContextual"/>
              </w:rPr>
            </w:pPr>
          </w:p>
        </w:tc>
        <w:tc>
          <w:tcPr>
            <w:tcW w:w="1757" w:type="dxa"/>
            <w:vMerge w:val="continue"/>
          </w:tcPr>
          <w:p w14:paraId="12D4007F">
            <w:pPr>
              <w:spacing w:after="0" w:line="240" w:lineRule="auto"/>
              <w:rPr>
                <w:rFonts w:eastAsia="DengXian"/>
                <w:kern w:val="2"/>
                <w:lang w:eastAsia="zh-CN"/>
                <w14:ligatures w14:val="standardContextual"/>
              </w:rPr>
            </w:pPr>
          </w:p>
        </w:tc>
        <w:tc>
          <w:tcPr>
            <w:tcW w:w="1790" w:type="dxa"/>
            <w:vMerge w:val="continue"/>
          </w:tcPr>
          <w:p w14:paraId="6A23CE91">
            <w:pPr>
              <w:spacing w:after="0" w:line="240" w:lineRule="auto"/>
              <w:rPr>
                <w:rFonts w:eastAsia="DengXian"/>
                <w:kern w:val="2"/>
                <w:lang w:eastAsia="zh-CN"/>
                <w14:ligatures w14:val="standardContextual"/>
              </w:rPr>
            </w:pPr>
          </w:p>
        </w:tc>
        <w:tc>
          <w:tcPr>
            <w:tcW w:w="2330" w:type="dxa"/>
          </w:tcPr>
          <w:p w14:paraId="7AB886FC">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w:t>
            </w:r>
          </w:p>
        </w:tc>
        <w:tc>
          <w:tcPr>
            <w:tcW w:w="3495" w:type="dxa"/>
          </w:tcPr>
          <w:p w14:paraId="141F6A7C">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повышения квалификации заместителя директора по воспитательной работе по вопросам организации дополнительного образования в общеобразовательной организации, сетевого взаимодействия.</w:t>
            </w:r>
          </w:p>
        </w:tc>
      </w:tr>
      <w:tr w14:paraId="7C4E2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2F173CF9">
            <w:pPr>
              <w:spacing w:after="0" w:line="240" w:lineRule="auto"/>
              <w:rPr>
                <w:rFonts w:eastAsia="DengXian"/>
                <w:kern w:val="2"/>
                <w:lang w:eastAsia="zh-CN"/>
                <w14:ligatures w14:val="standardContextual"/>
              </w:rPr>
            </w:pPr>
          </w:p>
        </w:tc>
        <w:tc>
          <w:tcPr>
            <w:tcW w:w="2469" w:type="dxa"/>
            <w:vMerge w:val="continue"/>
          </w:tcPr>
          <w:p w14:paraId="298AE477">
            <w:pPr>
              <w:spacing w:after="0" w:line="240" w:lineRule="auto"/>
              <w:rPr>
                <w:rFonts w:eastAsia="DengXian"/>
                <w:kern w:val="2"/>
                <w:lang w:eastAsia="zh-CN"/>
                <w14:ligatures w14:val="standardContextual"/>
              </w:rPr>
            </w:pPr>
          </w:p>
        </w:tc>
        <w:tc>
          <w:tcPr>
            <w:tcW w:w="1584" w:type="dxa"/>
            <w:vMerge w:val="continue"/>
          </w:tcPr>
          <w:p w14:paraId="506B720F">
            <w:pPr>
              <w:spacing w:after="0" w:line="240" w:lineRule="auto"/>
              <w:rPr>
                <w:rFonts w:eastAsia="DengXian"/>
                <w:kern w:val="2"/>
                <w:lang w:eastAsia="zh-CN"/>
                <w14:ligatures w14:val="standardContextual"/>
              </w:rPr>
            </w:pPr>
          </w:p>
        </w:tc>
        <w:tc>
          <w:tcPr>
            <w:tcW w:w="1223" w:type="dxa"/>
            <w:vMerge w:val="continue"/>
          </w:tcPr>
          <w:p w14:paraId="45039891">
            <w:pPr>
              <w:spacing w:after="0" w:line="240" w:lineRule="auto"/>
              <w:rPr>
                <w:rFonts w:eastAsia="DengXian"/>
                <w:kern w:val="2"/>
                <w:lang w:eastAsia="zh-CN"/>
                <w14:ligatures w14:val="standardContextual"/>
              </w:rPr>
            </w:pPr>
          </w:p>
        </w:tc>
        <w:tc>
          <w:tcPr>
            <w:tcW w:w="1757" w:type="dxa"/>
            <w:vMerge w:val="continue"/>
          </w:tcPr>
          <w:p w14:paraId="3600DAD4">
            <w:pPr>
              <w:spacing w:after="0" w:line="240" w:lineRule="auto"/>
              <w:rPr>
                <w:rFonts w:eastAsia="DengXian"/>
                <w:kern w:val="2"/>
                <w:lang w:eastAsia="zh-CN"/>
                <w14:ligatures w14:val="standardContextual"/>
              </w:rPr>
            </w:pPr>
          </w:p>
        </w:tc>
        <w:tc>
          <w:tcPr>
            <w:tcW w:w="1790" w:type="dxa"/>
            <w:vMerge w:val="continue"/>
          </w:tcPr>
          <w:p w14:paraId="59D7BCEC">
            <w:pPr>
              <w:spacing w:after="0" w:line="240" w:lineRule="auto"/>
              <w:rPr>
                <w:rFonts w:eastAsia="DengXian"/>
                <w:kern w:val="2"/>
                <w:lang w:eastAsia="zh-CN"/>
                <w14:ligatures w14:val="standardContextual"/>
              </w:rPr>
            </w:pPr>
          </w:p>
        </w:tc>
        <w:tc>
          <w:tcPr>
            <w:tcW w:w="2330" w:type="dxa"/>
          </w:tcPr>
          <w:p w14:paraId="447795A2">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Отсутствие дополнительных общеобразовательных программ технической и естественно-научной направленностей.</w:t>
            </w:r>
          </w:p>
        </w:tc>
        <w:tc>
          <w:tcPr>
            <w:tcW w:w="3495" w:type="dxa"/>
          </w:tcPr>
          <w:p w14:paraId="3AB430E8">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Анализ дополнительных образовательных программ на предмет качества их содержания, соответствия интересам и образовательных потребностям обучающихся.</w:t>
            </w:r>
          </w:p>
          <w:p w14:paraId="2DC511F1">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разработки дополнительных общеобразовательных программ технической и естественно-научной направленностей.</w:t>
            </w:r>
          </w:p>
        </w:tc>
      </w:tr>
      <w:tr w14:paraId="0DFBA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5D219EA3">
            <w:pPr>
              <w:spacing w:after="0" w:line="240" w:lineRule="auto"/>
              <w:rPr>
                <w:rFonts w:eastAsia="DengXian"/>
                <w:kern w:val="2"/>
                <w:lang w:eastAsia="zh-CN"/>
                <w14:ligatures w14:val="standardContextual"/>
              </w:rPr>
            </w:pPr>
          </w:p>
        </w:tc>
        <w:tc>
          <w:tcPr>
            <w:tcW w:w="2469" w:type="dxa"/>
            <w:vMerge w:val="continue"/>
          </w:tcPr>
          <w:p w14:paraId="6DCFB48B">
            <w:pPr>
              <w:spacing w:after="0" w:line="240" w:lineRule="auto"/>
              <w:rPr>
                <w:rFonts w:eastAsia="DengXian"/>
                <w:kern w:val="2"/>
                <w:lang w:eastAsia="zh-CN"/>
                <w14:ligatures w14:val="standardContextual"/>
              </w:rPr>
            </w:pPr>
          </w:p>
        </w:tc>
        <w:tc>
          <w:tcPr>
            <w:tcW w:w="1584" w:type="dxa"/>
            <w:vMerge w:val="continue"/>
          </w:tcPr>
          <w:p w14:paraId="544E36D3">
            <w:pPr>
              <w:spacing w:after="0" w:line="240" w:lineRule="auto"/>
              <w:rPr>
                <w:rFonts w:eastAsia="DengXian"/>
                <w:kern w:val="2"/>
                <w:lang w:eastAsia="zh-CN"/>
                <w14:ligatures w14:val="standardContextual"/>
              </w:rPr>
            </w:pPr>
          </w:p>
        </w:tc>
        <w:tc>
          <w:tcPr>
            <w:tcW w:w="1223" w:type="dxa"/>
            <w:vMerge w:val="continue"/>
          </w:tcPr>
          <w:p w14:paraId="579A2015">
            <w:pPr>
              <w:spacing w:after="0" w:line="240" w:lineRule="auto"/>
              <w:rPr>
                <w:rFonts w:eastAsia="DengXian"/>
                <w:kern w:val="2"/>
                <w:lang w:eastAsia="zh-CN"/>
                <w14:ligatures w14:val="standardContextual"/>
              </w:rPr>
            </w:pPr>
          </w:p>
        </w:tc>
        <w:tc>
          <w:tcPr>
            <w:tcW w:w="1757" w:type="dxa"/>
            <w:vMerge w:val="continue"/>
          </w:tcPr>
          <w:p w14:paraId="4ECDA0E4">
            <w:pPr>
              <w:spacing w:after="0" w:line="240" w:lineRule="auto"/>
              <w:rPr>
                <w:rFonts w:eastAsia="DengXian"/>
                <w:kern w:val="2"/>
                <w:lang w:eastAsia="zh-CN"/>
                <w14:ligatures w14:val="standardContextual"/>
              </w:rPr>
            </w:pPr>
          </w:p>
        </w:tc>
        <w:tc>
          <w:tcPr>
            <w:tcW w:w="1790" w:type="dxa"/>
            <w:vMerge w:val="continue"/>
          </w:tcPr>
          <w:p w14:paraId="41A22DCF">
            <w:pPr>
              <w:spacing w:after="0" w:line="240" w:lineRule="auto"/>
              <w:rPr>
                <w:rFonts w:eastAsia="DengXian"/>
                <w:kern w:val="2"/>
                <w:lang w:eastAsia="zh-CN"/>
                <w14:ligatures w14:val="standardContextual"/>
              </w:rPr>
            </w:pPr>
          </w:p>
        </w:tc>
        <w:tc>
          <w:tcPr>
            <w:tcW w:w="2330" w:type="dxa"/>
          </w:tcPr>
          <w:p w14:paraId="05C43605">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Недостаточная работа по формированию интереса и мотивации обучающихся и их родителей (законных представителей) в обучении детей по программам технологической направленности.</w:t>
            </w:r>
          </w:p>
        </w:tc>
        <w:tc>
          <w:tcPr>
            <w:tcW w:w="3495" w:type="dxa"/>
          </w:tcPr>
          <w:p w14:paraId="53590CCC">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Проведение мониторинга образовательных потребностей обучающихся в обучении по дополнительным общеобразовательным программ технической и естественно-научной направленностей.</w:t>
            </w:r>
          </w:p>
          <w:p w14:paraId="1A4CC3AE">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Выявление, поддержка и развитие интеллектуальных способностей и талантов обучающихся к научно-техническому творчеству, обеспечение условий для профессиональной ориентации обучающихся, создание сообщества обучающихся и педагогических работников, активно вовлеченных в проекты Кружкового движения.</w:t>
            </w:r>
          </w:p>
        </w:tc>
      </w:tr>
      <w:tr w14:paraId="4435B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0B5B5DE7">
            <w:pPr>
              <w:spacing w:after="0" w:line="240" w:lineRule="auto"/>
              <w:rPr>
                <w:rFonts w:eastAsia="DengXian"/>
                <w:kern w:val="2"/>
                <w:lang w:eastAsia="zh-CN"/>
                <w14:ligatures w14:val="standardContextual"/>
              </w:rPr>
            </w:pPr>
          </w:p>
        </w:tc>
        <w:tc>
          <w:tcPr>
            <w:tcW w:w="2469" w:type="dxa"/>
            <w:vMerge w:val="continue"/>
          </w:tcPr>
          <w:p w14:paraId="4B2E1FCA">
            <w:pPr>
              <w:spacing w:after="0" w:line="240" w:lineRule="auto"/>
              <w:rPr>
                <w:rFonts w:eastAsia="DengXian"/>
                <w:kern w:val="2"/>
                <w:lang w:eastAsia="zh-CN"/>
                <w14:ligatures w14:val="standardContextual"/>
              </w:rPr>
            </w:pPr>
          </w:p>
        </w:tc>
        <w:tc>
          <w:tcPr>
            <w:tcW w:w="1584" w:type="dxa"/>
            <w:vMerge w:val="continue"/>
          </w:tcPr>
          <w:p w14:paraId="43865D0D">
            <w:pPr>
              <w:spacing w:after="0" w:line="240" w:lineRule="auto"/>
              <w:rPr>
                <w:rFonts w:eastAsia="DengXian"/>
                <w:kern w:val="2"/>
                <w:lang w:eastAsia="zh-CN"/>
                <w14:ligatures w14:val="standardContextual"/>
              </w:rPr>
            </w:pPr>
          </w:p>
        </w:tc>
        <w:tc>
          <w:tcPr>
            <w:tcW w:w="1223" w:type="dxa"/>
            <w:vMerge w:val="continue"/>
          </w:tcPr>
          <w:p w14:paraId="14AC9F4E">
            <w:pPr>
              <w:spacing w:after="0" w:line="240" w:lineRule="auto"/>
              <w:rPr>
                <w:rFonts w:eastAsia="DengXian"/>
                <w:kern w:val="2"/>
                <w:lang w:eastAsia="zh-CN"/>
                <w14:ligatures w14:val="standardContextual"/>
              </w:rPr>
            </w:pPr>
          </w:p>
        </w:tc>
        <w:tc>
          <w:tcPr>
            <w:tcW w:w="1757" w:type="dxa"/>
            <w:vMerge w:val="continue"/>
          </w:tcPr>
          <w:p w14:paraId="3D68362C">
            <w:pPr>
              <w:spacing w:after="0" w:line="240" w:lineRule="auto"/>
              <w:rPr>
                <w:rFonts w:eastAsia="DengXian"/>
                <w:kern w:val="2"/>
                <w:lang w:eastAsia="zh-CN"/>
                <w14:ligatures w14:val="standardContextual"/>
              </w:rPr>
            </w:pPr>
          </w:p>
        </w:tc>
        <w:tc>
          <w:tcPr>
            <w:tcW w:w="1790" w:type="dxa"/>
            <w:vMerge w:val="continue"/>
          </w:tcPr>
          <w:p w14:paraId="61F310B9">
            <w:pPr>
              <w:spacing w:after="0" w:line="240" w:lineRule="auto"/>
              <w:rPr>
                <w:rFonts w:eastAsia="DengXian"/>
                <w:kern w:val="2"/>
                <w:lang w:eastAsia="zh-CN"/>
                <w14:ligatures w14:val="standardContextual"/>
              </w:rPr>
            </w:pPr>
          </w:p>
        </w:tc>
        <w:tc>
          <w:tcPr>
            <w:tcW w:w="2330" w:type="dxa"/>
          </w:tcPr>
          <w:p w14:paraId="44D561C6">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Не разработана программа технологического кружка.</w:t>
            </w:r>
          </w:p>
        </w:tc>
        <w:tc>
          <w:tcPr>
            <w:tcW w:w="3495" w:type="dxa"/>
          </w:tcPr>
          <w:p w14:paraId="4914B73B">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Разработка программы технологического кружка в рамках дополнительного образования.</w:t>
            </w:r>
          </w:p>
          <w:p w14:paraId="3AC62528">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Разработка программы технологического кружка в рамках дополнительного образования, реализуемой в сетевой форме при участии представителей работодателей и общественно-деловых объединений, наставников из числа представителей Ассоциации кружков, иных заинтересованных лиц.</w:t>
            </w:r>
          </w:p>
          <w:p w14:paraId="5E8C3763">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Разработка программы технологического кружка в рамках внеурочной деятельности.</w:t>
            </w:r>
          </w:p>
        </w:tc>
      </w:tr>
      <w:tr w14:paraId="0719F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5B0305B4">
            <w:pPr>
              <w:spacing w:after="0" w:line="240" w:lineRule="auto"/>
              <w:rPr>
                <w:rFonts w:eastAsia="DengXian"/>
                <w:kern w:val="2"/>
                <w:lang w:eastAsia="zh-CN"/>
                <w14:ligatures w14:val="standardContextual"/>
              </w:rPr>
            </w:pPr>
          </w:p>
        </w:tc>
        <w:tc>
          <w:tcPr>
            <w:tcW w:w="2469" w:type="dxa"/>
            <w:vMerge w:val="continue"/>
          </w:tcPr>
          <w:p w14:paraId="1DFEB1CB">
            <w:pPr>
              <w:spacing w:after="0" w:line="240" w:lineRule="auto"/>
              <w:rPr>
                <w:rFonts w:eastAsia="DengXian"/>
                <w:kern w:val="2"/>
                <w:lang w:eastAsia="zh-CN"/>
                <w14:ligatures w14:val="standardContextual"/>
              </w:rPr>
            </w:pPr>
          </w:p>
        </w:tc>
        <w:tc>
          <w:tcPr>
            <w:tcW w:w="1584" w:type="dxa"/>
            <w:vMerge w:val="continue"/>
          </w:tcPr>
          <w:p w14:paraId="4EF785B2">
            <w:pPr>
              <w:spacing w:after="0" w:line="240" w:lineRule="auto"/>
              <w:rPr>
                <w:rFonts w:eastAsia="DengXian"/>
                <w:kern w:val="2"/>
                <w:lang w:eastAsia="zh-CN"/>
                <w14:ligatures w14:val="standardContextual"/>
              </w:rPr>
            </w:pPr>
          </w:p>
        </w:tc>
        <w:tc>
          <w:tcPr>
            <w:tcW w:w="1223" w:type="dxa"/>
            <w:vMerge w:val="continue"/>
          </w:tcPr>
          <w:p w14:paraId="08D0EC69">
            <w:pPr>
              <w:spacing w:after="0" w:line="240" w:lineRule="auto"/>
              <w:rPr>
                <w:rFonts w:eastAsia="DengXian"/>
                <w:kern w:val="2"/>
                <w:lang w:eastAsia="zh-CN"/>
                <w14:ligatures w14:val="standardContextual"/>
              </w:rPr>
            </w:pPr>
          </w:p>
        </w:tc>
        <w:tc>
          <w:tcPr>
            <w:tcW w:w="1757" w:type="dxa"/>
            <w:vMerge w:val="continue"/>
          </w:tcPr>
          <w:p w14:paraId="520A3D74">
            <w:pPr>
              <w:spacing w:after="0" w:line="240" w:lineRule="auto"/>
              <w:rPr>
                <w:rFonts w:eastAsia="DengXian"/>
                <w:kern w:val="2"/>
                <w:lang w:eastAsia="zh-CN"/>
                <w14:ligatures w14:val="standardContextual"/>
              </w:rPr>
            </w:pPr>
          </w:p>
        </w:tc>
        <w:tc>
          <w:tcPr>
            <w:tcW w:w="1790" w:type="dxa"/>
            <w:vMerge w:val="continue"/>
          </w:tcPr>
          <w:p w14:paraId="6DE465A7">
            <w:pPr>
              <w:spacing w:after="0" w:line="240" w:lineRule="auto"/>
              <w:rPr>
                <w:rFonts w:eastAsia="DengXian"/>
                <w:kern w:val="2"/>
                <w:lang w:eastAsia="zh-CN"/>
                <w14:ligatures w14:val="standardContextual"/>
              </w:rPr>
            </w:pPr>
          </w:p>
        </w:tc>
        <w:tc>
          <w:tcPr>
            <w:tcW w:w="2330" w:type="dxa"/>
          </w:tcPr>
          <w:p w14:paraId="6E1CA1B0">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Не определен формат организации кружка технической направленности на базе образовательной организации для детей в возрасте от 10 до 18 лет по направлениям НТИ в соответствии с имеющимися у образовательной организации кадровыми и материально-техническими ресурсами.</w:t>
            </w:r>
          </w:p>
        </w:tc>
        <w:tc>
          <w:tcPr>
            <w:tcW w:w="3495" w:type="dxa"/>
          </w:tcPr>
          <w:p w14:paraId="5B73DE0A">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Утверждение формата организации кружка технической направленности на базе общеобразовательной организации для детей в возрасте от 10 до 18 лет по направлениям НТИ (аэронет, автонет, маринет, нейронет, хелснет, фуднет, энерджинет, техиет, сэйфнет и пр.) в соответствии с имеющимися у общеобразовательной организации кадровыми и материально-техническими ресурсами.</w:t>
            </w:r>
          </w:p>
        </w:tc>
      </w:tr>
      <w:tr w14:paraId="64548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0B3C98B4">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41</w:t>
            </w:r>
          </w:p>
        </w:tc>
        <w:tc>
          <w:tcPr>
            <w:tcW w:w="2469" w:type="dxa"/>
          </w:tcPr>
          <w:p w14:paraId="2EBAD9A1">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Участие обучающихся в конкурсах, фестивалях, олимпиадах (кроме Всероссийской олимпиады школьников), конференциях</w:t>
            </w:r>
          </w:p>
        </w:tc>
        <w:tc>
          <w:tcPr>
            <w:tcW w:w="1584" w:type="dxa"/>
          </w:tcPr>
          <w:p w14:paraId="513BBDB8">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Участие обучающихся в конкурсах, фестивалях, олимпиадах, конференциях на региональном и (или) всероссийском уровне</w:t>
            </w:r>
          </w:p>
        </w:tc>
        <w:tc>
          <w:tcPr>
            <w:tcW w:w="1223" w:type="dxa"/>
          </w:tcPr>
          <w:p w14:paraId="7BEA1993">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3</w:t>
            </w:r>
          </w:p>
        </w:tc>
        <w:tc>
          <w:tcPr>
            <w:tcW w:w="1757" w:type="dxa"/>
          </w:tcPr>
          <w:p w14:paraId="5EE42585">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Магистральное направление «Творчество»</w:t>
            </w:r>
          </w:p>
        </w:tc>
        <w:tc>
          <w:tcPr>
            <w:tcW w:w="1790" w:type="dxa"/>
          </w:tcPr>
          <w:p w14:paraId="718048BD">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Развитие талантов</w:t>
            </w:r>
          </w:p>
        </w:tc>
        <w:tc>
          <w:tcPr>
            <w:tcW w:w="2330" w:type="dxa"/>
          </w:tcPr>
          <w:p w14:paraId="61736A4D">
            <w:pPr>
              <w:spacing w:after="0" w:line="240" w:lineRule="auto"/>
              <w:rPr>
                <w:rFonts w:eastAsia="DengXian"/>
                <w:kern w:val="2"/>
                <w:lang w:eastAsia="zh-CN"/>
                <w14:ligatures w14:val="standardContextual"/>
              </w:rPr>
            </w:pPr>
          </w:p>
        </w:tc>
        <w:tc>
          <w:tcPr>
            <w:tcW w:w="3495" w:type="dxa"/>
          </w:tcPr>
          <w:p w14:paraId="23C1FEB1">
            <w:pPr>
              <w:spacing w:after="0" w:line="240" w:lineRule="auto"/>
              <w:rPr>
                <w:rFonts w:eastAsia="DengXian"/>
                <w:kern w:val="2"/>
                <w:lang w:eastAsia="zh-CN"/>
                <w14:ligatures w14:val="standardContextual"/>
              </w:rPr>
            </w:pPr>
          </w:p>
        </w:tc>
      </w:tr>
      <w:tr w14:paraId="45131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restart"/>
          </w:tcPr>
          <w:p w14:paraId="193DE0E4">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42</w:t>
            </w:r>
          </w:p>
        </w:tc>
        <w:tc>
          <w:tcPr>
            <w:tcW w:w="2469" w:type="dxa"/>
            <w:vMerge w:val="restart"/>
          </w:tcPr>
          <w:p w14:paraId="75E93BFA">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Наличие победителей и призеров различных олимпиад (кроме ВСОШ), смотров, конкурсов, конференций</w:t>
            </w:r>
          </w:p>
        </w:tc>
        <w:tc>
          <w:tcPr>
            <w:tcW w:w="1584" w:type="dxa"/>
            <w:vMerge w:val="restart"/>
          </w:tcPr>
          <w:p w14:paraId="0FAEEC05">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 xml:space="preserve"> Наличие победителей и (или) призеров конкурсов, фестивалей, олимпиад, конференций на региональном уровне </w:t>
            </w:r>
          </w:p>
        </w:tc>
        <w:tc>
          <w:tcPr>
            <w:tcW w:w="1223" w:type="dxa"/>
            <w:vMerge w:val="restart"/>
          </w:tcPr>
          <w:p w14:paraId="44A13B95">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2</w:t>
            </w:r>
          </w:p>
        </w:tc>
        <w:tc>
          <w:tcPr>
            <w:tcW w:w="1757" w:type="dxa"/>
            <w:vMerge w:val="restart"/>
          </w:tcPr>
          <w:p w14:paraId="78778CB5">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Магистральное направление «Творчество»</w:t>
            </w:r>
          </w:p>
        </w:tc>
        <w:tc>
          <w:tcPr>
            <w:tcW w:w="1790" w:type="dxa"/>
            <w:vMerge w:val="restart"/>
          </w:tcPr>
          <w:p w14:paraId="1D5DE3D5">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Развитие талантов</w:t>
            </w:r>
          </w:p>
        </w:tc>
        <w:tc>
          <w:tcPr>
            <w:tcW w:w="2330" w:type="dxa"/>
          </w:tcPr>
          <w:p w14:paraId="35FA2165">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 xml:space="preserve">Не полно выстроена система выявления и развития интеллектуальных и творческих способностей и талантов обучающихся, интереса к научной (научно-исследовательской), инженерно-технической, изобретательской, творческой деятельности.  </w:t>
            </w:r>
          </w:p>
        </w:tc>
        <w:tc>
          <w:tcPr>
            <w:tcW w:w="3495" w:type="dxa"/>
          </w:tcPr>
          <w:p w14:paraId="57DFF050">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разработки локального нормативного акта, описывающего систему выявления и развития интеллектуальных и творческих способностей и талантов обучающихся, интереса к научной (научно-исследовательской), инженерно-технической, изобретательской, творческой деятельности.   (предусмотреть наличие разделов: диагностика, учет результатов диагностики, меропрриятия по сопровождению и развитию).</w:t>
            </w:r>
          </w:p>
        </w:tc>
      </w:tr>
      <w:tr w14:paraId="46B30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088C001B">
            <w:pPr>
              <w:spacing w:after="0" w:line="240" w:lineRule="auto"/>
              <w:rPr>
                <w:rFonts w:eastAsia="DengXian"/>
                <w:kern w:val="2"/>
                <w:lang w:eastAsia="zh-CN"/>
                <w14:ligatures w14:val="standardContextual"/>
              </w:rPr>
            </w:pPr>
          </w:p>
        </w:tc>
        <w:tc>
          <w:tcPr>
            <w:tcW w:w="2469" w:type="dxa"/>
            <w:vMerge w:val="continue"/>
          </w:tcPr>
          <w:p w14:paraId="7DECD250">
            <w:pPr>
              <w:spacing w:after="0" w:line="240" w:lineRule="auto"/>
              <w:rPr>
                <w:rFonts w:eastAsia="DengXian"/>
                <w:kern w:val="2"/>
                <w:lang w:eastAsia="zh-CN"/>
                <w14:ligatures w14:val="standardContextual"/>
              </w:rPr>
            </w:pPr>
          </w:p>
        </w:tc>
        <w:tc>
          <w:tcPr>
            <w:tcW w:w="1584" w:type="dxa"/>
            <w:vMerge w:val="continue"/>
          </w:tcPr>
          <w:p w14:paraId="014D4459">
            <w:pPr>
              <w:spacing w:after="0" w:line="240" w:lineRule="auto"/>
              <w:rPr>
                <w:rFonts w:eastAsia="DengXian"/>
                <w:kern w:val="2"/>
                <w:lang w:eastAsia="zh-CN"/>
                <w14:ligatures w14:val="standardContextual"/>
              </w:rPr>
            </w:pPr>
          </w:p>
        </w:tc>
        <w:tc>
          <w:tcPr>
            <w:tcW w:w="1223" w:type="dxa"/>
            <w:vMerge w:val="continue"/>
          </w:tcPr>
          <w:p w14:paraId="0C43B26C">
            <w:pPr>
              <w:spacing w:after="0" w:line="240" w:lineRule="auto"/>
              <w:rPr>
                <w:rFonts w:eastAsia="DengXian"/>
                <w:kern w:val="2"/>
                <w:lang w:eastAsia="zh-CN"/>
                <w14:ligatures w14:val="standardContextual"/>
              </w:rPr>
            </w:pPr>
          </w:p>
        </w:tc>
        <w:tc>
          <w:tcPr>
            <w:tcW w:w="1757" w:type="dxa"/>
            <w:vMerge w:val="continue"/>
          </w:tcPr>
          <w:p w14:paraId="1C209388">
            <w:pPr>
              <w:spacing w:after="0" w:line="240" w:lineRule="auto"/>
              <w:rPr>
                <w:rFonts w:eastAsia="DengXian"/>
                <w:kern w:val="2"/>
                <w:lang w:eastAsia="zh-CN"/>
                <w14:ligatures w14:val="standardContextual"/>
              </w:rPr>
            </w:pPr>
          </w:p>
        </w:tc>
        <w:tc>
          <w:tcPr>
            <w:tcW w:w="1790" w:type="dxa"/>
            <w:vMerge w:val="continue"/>
          </w:tcPr>
          <w:p w14:paraId="28C89386">
            <w:pPr>
              <w:spacing w:after="0" w:line="240" w:lineRule="auto"/>
              <w:rPr>
                <w:rFonts w:eastAsia="DengXian"/>
                <w:kern w:val="2"/>
                <w:lang w:eastAsia="zh-CN"/>
                <w14:ligatures w14:val="standardContextual"/>
              </w:rPr>
            </w:pPr>
          </w:p>
        </w:tc>
        <w:tc>
          <w:tcPr>
            <w:tcW w:w="2330" w:type="dxa"/>
          </w:tcPr>
          <w:p w14:paraId="31D045F9">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 xml:space="preserve">Невысокая система мотивации педагогических работников. </w:t>
            </w:r>
          </w:p>
        </w:tc>
        <w:tc>
          <w:tcPr>
            <w:tcW w:w="3495" w:type="dxa"/>
          </w:tcPr>
          <w:p w14:paraId="1E192BD3">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Внесение в положение об оплате труда критиериев стимулирования педагогических работников за работу по выявленияю, сопровождению и развитию детской одаренности</w:t>
            </w:r>
          </w:p>
        </w:tc>
      </w:tr>
      <w:tr w14:paraId="78024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5E52CD1F">
            <w:pPr>
              <w:spacing w:after="0" w:line="240" w:lineRule="auto"/>
              <w:rPr>
                <w:rFonts w:eastAsia="DengXian"/>
                <w:kern w:val="2"/>
                <w:lang w:eastAsia="zh-CN"/>
                <w14:ligatures w14:val="standardContextual"/>
              </w:rPr>
            </w:pPr>
          </w:p>
        </w:tc>
        <w:tc>
          <w:tcPr>
            <w:tcW w:w="2469" w:type="dxa"/>
            <w:vMerge w:val="continue"/>
          </w:tcPr>
          <w:p w14:paraId="29941241">
            <w:pPr>
              <w:spacing w:after="0" w:line="240" w:lineRule="auto"/>
              <w:rPr>
                <w:rFonts w:eastAsia="DengXian"/>
                <w:kern w:val="2"/>
                <w:lang w:eastAsia="zh-CN"/>
                <w14:ligatures w14:val="standardContextual"/>
              </w:rPr>
            </w:pPr>
          </w:p>
        </w:tc>
        <w:tc>
          <w:tcPr>
            <w:tcW w:w="1584" w:type="dxa"/>
            <w:vMerge w:val="continue"/>
          </w:tcPr>
          <w:p w14:paraId="308D01FC">
            <w:pPr>
              <w:spacing w:after="0" w:line="240" w:lineRule="auto"/>
              <w:rPr>
                <w:rFonts w:eastAsia="DengXian"/>
                <w:kern w:val="2"/>
                <w:lang w:eastAsia="zh-CN"/>
                <w14:ligatures w14:val="standardContextual"/>
              </w:rPr>
            </w:pPr>
          </w:p>
        </w:tc>
        <w:tc>
          <w:tcPr>
            <w:tcW w:w="1223" w:type="dxa"/>
            <w:vMerge w:val="continue"/>
          </w:tcPr>
          <w:p w14:paraId="2C91E721">
            <w:pPr>
              <w:spacing w:after="0" w:line="240" w:lineRule="auto"/>
              <w:rPr>
                <w:rFonts w:eastAsia="DengXian"/>
                <w:kern w:val="2"/>
                <w:lang w:eastAsia="zh-CN"/>
                <w14:ligatures w14:val="standardContextual"/>
              </w:rPr>
            </w:pPr>
          </w:p>
        </w:tc>
        <w:tc>
          <w:tcPr>
            <w:tcW w:w="1757" w:type="dxa"/>
            <w:vMerge w:val="continue"/>
          </w:tcPr>
          <w:p w14:paraId="745CBADF">
            <w:pPr>
              <w:spacing w:after="0" w:line="240" w:lineRule="auto"/>
              <w:rPr>
                <w:rFonts w:eastAsia="DengXian"/>
                <w:kern w:val="2"/>
                <w:lang w:eastAsia="zh-CN"/>
                <w14:ligatures w14:val="standardContextual"/>
              </w:rPr>
            </w:pPr>
          </w:p>
        </w:tc>
        <w:tc>
          <w:tcPr>
            <w:tcW w:w="1790" w:type="dxa"/>
            <w:vMerge w:val="continue"/>
          </w:tcPr>
          <w:p w14:paraId="2479EDB5">
            <w:pPr>
              <w:spacing w:after="0" w:line="240" w:lineRule="auto"/>
              <w:rPr>
                <w:rFonts w:eastAsia="DengXian"/>
                <w:kern w:val="2"/>
                <w:lang w:eastAsia="zh-CN"/>
                <w14:ligatures w14:val="standardContextual"/>
              </w:rPr>
            </w:pPr>
          </w:p>
        </w:tc>
        <w:tc>
          <w:tcPr>
            <w:tcW w:w="2330" w:type="dxa"/>
          </w:tcPr>
          <w:p w14:paraId="74A0F36B">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Наличие предметных дефицитов педагогов, недостаточных профессиональный уровень для подготовки обучающихся к олимпиадам различного уровня (кроме ВСОШ), смотров, конкурсов, конференций.</w:t>
            </w:r>
          </w:p>
        </w:tc>
        <w:tc>
          <w:tcPr>
            <w:tcW w:w="3495" w:type="dxa"/>
          </w:tcPr>
          <w:p w14:paraId="5DA758B0">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Повышение квалификации педагогов в части устранения предметных дефицитов; повышение профессионального уровня для подготовки обучающихся к олимпиадам различного уровня, смотрам, конкурсам, конференциям разработка ИОМ педагога; привлечение специалистов высшего и среднего профессионального образования для подготовки обучающихся к олимпиадам различного уровня</w:t>
            </w:r>
          </w:p>
        </w:tc>
      </w:tr>
      <w:tr w14:paraId="317AD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0B24C3F7">
            <w:pPr>
              <w:spacing w:after="0" w:line="240" w:lineRule="auto"/>
              <w:rPr>
                <w:rFonts w:eastAsia="DengXian"/>
                <w:kern w:val="2"/>
                <w:lang w:eastAsia="zh-CN"/>
                <w14:ligatures w14:val="standardContextual"/>
              </w:rPr>
            </w:pPr>
          </w:p>
        </w:tc>
        <w:tc>
          <w:tcPr>
            <w:tcW w:w="2469" w:type="dxa"/>
            <w:vMerge w:val="continue"/>
          </w:tcPr>
          <w:p w14:paraId="1C7E7F39">
            <w:pPr>
              <w:spacing w:after="0" w:line="240" w:lineRule="auto"/>
              <w:rPr>
                <w:rFonts w:eastAsia="DengXian"/>
                <w:kern w:val="2"/>
                <w:lang w:eastAsia="zh-CN"/>
                <w14:ligatures w14:val="standardContextual"/>
              </w:rPr>
            </w:pPr>
          </w:p>
        </w:tc>
        <w:tc>
          <w:tcPr>
            <w:tcW w:w="1584" w:type="dxa"/>
            <w:vMerge w:val="continue"/>
          </w:tcPr>
          <w:p w14:paraId="3BE372CB">
            <w:pPr>
              <w:spacing w:after="0" w:line="240" w:lineRule="auto"/>
              <w:rPr>
                <w:rFonts w:eastAsia="DengXian"/>
                <w:kern w:val="2"/>
                <w:lang w:eastAsia="zh-CN"/>
                <w14:ligatures w14:val="standardContextual"/>
              </w:rPr>
            </w:pPr>
          </w:p>
        </w:tc>
        <w:tc>
          <w:tcPr>
            <w:tcW w:w="1223" w:type="dxa"/>
            <w:vMerge w:val="continue"/>
          </w:tcPr>
          <w:p w14:paraId="1FB79B5B">
            <w:pPr>
              <w:spacing w:after="0" w:line="240" w:lineRule="auto"/>
              <w:rPr>
                <w:rFonts w:eastAsia="DengXian"/>
                <w:kern w:val="2"/>
                <w:lang w:eastAsia="zh-CN"/>
                <w14:ligatures w14:val="standardContextual"/>
              </w:rPr>
            </w:pPr>
          </w:p>
        </w:tc>
        <w:tc>
          <w:tcPr>
            <w:tcW w:w="1757" w:type="dxa"/>
            <w:vMerge w:val="continue"/>
          </w:tcPr>
          <w:p w14:paraId="61CFC215">
            <w:pPr>
              <w:spacing w:after="0" w:line="240" w:lineRule="auto"/>
              <w:rPr>
                <w:rFonts w:eastAsia="DengXian"/>
                <w:kern w:val="2"/>
                <w:lang w:eastAsia="zh-CN"/>
                <w14:ligatures w14:val="standardContextual"/>
              </w:rPr>
            </w:pPr>
          </w:p>
        </w:tc>
        <w:tc>
          <w:tcPr>
            <w:tcW w:w="1790" w:type="dxa"/>
            <w:vMerge w:val="continue"/>
          </w:tcPr>
          <w:p w14:paraId="7A55792A">
            <w:pPr>
              <w:spacing w:after="0" w:line="240" w:lineRule="auto"/>
              <w:rPr>
                <w:rFonts w:eastAsia="DengXian"/>
                <w:kern w:val="2"/>
                <w:lang w:eastAsia="zh-CN"/>
                <w14:ligatures w14:val="standardContextual"/>
              </w:rPr>
            </w:pPr>
          </w:p>
        </w:tc>
        <w:tc>
          <w:tcPr>
            <w:tcW w:w="2330" w:type="dxa"/>
          </w:tcPr>
          <w:p w14:paraId="3C1642C9">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 xml:space="preserve">Отсутствие системы мотивации педагогических работников. </w:t>
            </w:r>
          </w:p>
        </w:tc>
        <w:tc>
          <w:tcPr>
            <w:tcW w:w="3495" w:type="dxa"/>
          </w:tcPr>
          <w:p w14:paraId="3D0CDCAE">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Разработка системы мотивирования/стимулирования педагогических работников к участию обучающихся в конкурсах, фестивалях, олимпиадах, конференциях.</w:t>
            </w:r>
          </w:p>
        </w:tc>
      </w:tr>
      <w:tr w14:paraId="23801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510537F9">
            <w:pPr>
              <w:spacing w:after="0" w:line="240" w:lineRule="auto"/>
              <w:rPr>
                <w:rFonts w:eastAsia="DengXian"/>
                <w:kern w:val="2"/>
                <w:lang w:eastAsia="zh-CN"/>
                <w14:ligatures w14:val="standardContextual"/>
              </w:rPr>
            </w:pPr>
          </w:p>
        </w:tc>
        <w:tc>
          <w:tcPr>
            <w:tcW w:w="2469" w:type="dxa"/>
            <w:vMerge w:val="continue"/>
          </w:tcPr>
          <w:p w14:paraId="50411DE1">
            <w:pPr>
              <w:spacing w:after="0" w:line="240" w:lineRule="auto"/>
              <w:rPr>
                <w:rFonts w:eastAsia="DengXian"/>
                <w:kern w:val="2"/>
                <w:lang w:eastAsia="zh-CN"/>
                <w14:ligatures w14:val="standardContextual"/>
              </w:rPr>
            </w:pPr>
          </w:p>
        </w:tc>
        <w:tc>
          <w:tcPr>
            <w:tcW w:w="1584" w:type="dxa"/>
            <w:vMerge w:val="continue"/>
          </w:tcPr>
          <w:p w14:paraId="6D241315">
            <w:pPr>
              <w:spacing w:after="0" w:line="240" w:lineRule="auto"/>
              <w:rPr>
                <w:rFonts w:eastAsia="DengXian"/>
                <w:kern w:val="2"/>
                <w:lang w:eastAsia="zh-CN"/>
                <w14:ligatures w14:val="standardContextual"/>
              </w:rPr>
            </w:pPr>
          </w:p>
        </w:tc>
        <w:tc>
          <w:tcPr>
            <w:tcW w:w="1223" w:type="dxa"/>
            <w:vMerge w:val="continue"/>
          </w:tcPr>
          <w:p w14:paraId="1BFCFE5F">
            <w:pPr>
              <w:spacing w:after="0" w:line="240" w:lineRule="auto"/>
              <w:rPr>
                <w:rFonts w:eastAsia="DengXian"/>
                <w:kern w:val="2"/>
                <w:lang w:eastAsia="zh-CN"/>
                <w14:ligatures w14:val="standardContextual"/>
              </w:rPr>
            </w:pPr>
          </w:p>
        </w:tc>
        <w:tc>
          <w:tcPr>
            <w:tcW w:w="1757" w:type="dxa"/>
            <w:vMerge w:val="continue"/>
          </w:tcPr>
          <w:p w14:paraId="53B75229">
            <w:pPr>
              <w:spacing w:after="0" w:line="240" w:lineRule="auto"/>
              <w:rPr>
                <w:rFonts w:eastAsia="DengXian"/>
                <w:kern w:val="2"/>
                <w:lang w:eastAsia="zh-CN"/>
                <w14:ligatures w14:val="standardContextual"/>
              </w:rPr>
            </w:pPr>
          </w:p>
        </w:tc>
        <w:tc>
          <w:tcPr>
            <w:tcW w:w="1790" w:type="dxa"/>
            <w:vMerge w:val="continue"/>
          </w:tcPr>
          <w:p w14:paraId="3AD7CBF5">
            <w:pPr>
              <w:spacing w:after="0" w:line="240" w:lineRule="auto"/>
              <w:rPr>
                <w:rFonts w:eastAsia="DengXian"/>
                <w:kern w:val="2"/>
                <w:lang w:eastAsia="zh-CN"/>
                <w14:ligatures w14:val="standardContextual"/>
              </w:rPr>
            </w:pPr>
          </w:p>
        </w:tc>
        <w:tc>
          <w:tcPr>
            <w:tcW w:w="2330" w:type="dxa"/>
          </w:tcPr>
          <w:p w14:paraId="03B84069">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 xml:space="preserve">Недостаточная работа по формированию интереса обучающихся и их родителей (законных представителей) в части подготовки обучающихся к олимпиадам различного уровня. </w:t>
            </w:r>
          </w:p>
        </w:tc>
        <w:tc>
          <w:tcPr>
            <w:tcW w:w="3495" w:type="dxa"/>
          </w:tcPr>
          <w:p w14:paraId="4E8BBDC8">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Разработка ИУП обучающихся, демонстрирующих результаты на конкурсах, фестивалях, олимпиадах, конференциях и иных мероприятиях.</w:t>
            </w:r>
          </w:p>
          <w:p w14:paraId="61FC7FFD">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Привлечение обучающихся к участию в конкурсах, фестивалях, олимпиадах, конференциях.</w:t>
            </w:r>
          </w:p>
          <w:p w14:paraId="2EC7010D">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Разработка системы мотивирования/стимулирования педагогических работников и обучающихся к участию в конкурсах, фестивалях, олимпиадах, конференциях</w:t>
            </w:r>
          </w:p>
        </w:tc>
      </w:tr>
      <w:tr w14:paraId="68F3B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0426A940">
            <w:pPr>
              <w:spacing w:after="0" w:line="240" w:lineRule="auto"/>
              <w:rPr>
                <w:rFonts w:eastAsia="DengXian"/>
                <w:kern w:val="2"/>
                <w:lang w:eastAsia="zh-CN"/>
                <w14:ligatures w14:val="standardContextual"/>
              </w:rPr>
            </w:pPr>
          </w:p>
        </w:tc>
        <w:tc>
          <w:tcPr>
            <w:tcW w:w="2469" w:type="dxa"/>
            <w:vMerge w:val="continue"/>
          </w:tcPr>
          <w:p w14:paraId="5A37B485">
            <w:pPr>
              <w:spacing w:after="0" w:line="240" w:lineRule="auto"/>
              <w:rPr>
                <w:rFonts w:eastAsia="DengXian"/>
                <w:kern w:val="2"/>
                <w:lang w:eastAsia="zh-CN"/>
                <w14:ligatures w14:val="standardContextual"/>
              </w:rPr>
            </w:pPr>
          </w:p>
        </w:tc>
        <w:tc>
          <w:tcPr>
            <w:tcW w:w="1584" w:type="dxa"/>
            <w:vMerge w:val="continue"/>
          </w:tcPr>
          <w:p w14:paraId="26153BF8">
            <w:pPr>
              <w:spacing w:after="0" w:line="240" w:lineRule="auto"/>
              <w:rPr>
                <w:rFonts w:eastAsia="DengXian"/>
                <w:kern w:val="2"/>
                <w:lang w:eastAsia="zh-CN"/>
                <w14:ligatures w14:val="standardContextual"/>
              </w:rPr>
            </w:pPr>
          </w:p>
        </w:tc>
        <w:tc>
          <w:tcPr>
            <w:tcW w:w="1223" w:type="dxa"/>
            <w:vMerge w:val="continue"/>
          </w:tcPr>
          <w:p w14:paraId="17AA50EB">
            <w:pPr>
              <w:spacing w:after="0" w:line="240" w:lineRule="auto"/>
              <w:rPr>
                <w:rFonts w:eastAsia="DengXian"/>
                <w:kern w:val="2"/>
                <w:lang w:eastAsia="zh-CN"/>
                <w14:ligatures w14:val="standardContextual"/>
              </w:rPr>
            </w:pPr>
          </w:p>
        </w:tc>
        <w:tc>
          <w:tcPr>
            <w:tcW w:w="1757" w:type="dxa"/>
            <w:vMerge w:val="continue"/>
          </w:tcPr>
          <w:p w14:paraId="7BEF0735">
            <w:pPr>
              <w:spacing w:after="0" w:line="240" w:lineRule="auto"/>
              <w:rPr>
                <w:rFonts w:eastAsia="DengXian"/>
                <w:kern w:val="2"/>
                <w:lang w:eastAsia="zh-CN"/>
                <w14:ligatures w14:val="standardContextual"/>
              </w:rPr>
            </w:pPr>
          </w:p>
        </w:tc>
        <w:tc>
          <w:tcPr>
            <w:tcW w:w="1790" w:type="dxa"/>
            <w:vMerge w:val="continue"/>
          </w:tcPr>
          <w:p w14:paraId="1BF4732B">
            <w:pPr>
              <w:spacing w:after="0" w:line="240" w:lineRule="auto"/>
              <w:rPr>
                <w:rFonts w:eastAsia="DengXian"/>
                <w:kern w:val="2"/>
                <w:lang w:eastAsia="zh-CN"/>
                <w14:ligatures w14:val="standardContextual"/>
              </w:rPr>
            </w:pPr>
          </w:p>
        </w:tc>
        <w:tc>
          <w:tcPr>
            <w:tcW w:w="2330" w:type="dxa"/>
          </w:tcPr>
          <w:p w14:paraId="0BF2F64A">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Отсутствие системы подготовки обучающихся к конкурсному движению.</w:t>
            </w:r>
          </w:p>
        </w:tc>
        <w:tc>
          <w:tcPr>
            <w:tcW w:w="3495" w:type="dxa"/>
          </w:tcPr>
          <w:p w14:paraId="02DF3B2B">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Разработка локального нормативного акта, регламетирующего систему подготовки и участию в конкурсном движении.</w:t>
            </w:r>
          </w:p>
          <w:p w14:paraId="48EDA2A2">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Разработка плана участия обучающихся образовательной организации в олимпиадах и иных интеллектуальных и (или) творческих конкурсах, мероприятиях в соответствии с  федеральным, региональным, муниципальным перечнями олимпиад и иных интеллектуальных и (или) творческих конкурсов, мероприятий.</w:t>
            </w:r>
          </w:p>
          <w:p w14:paraId="5F84FBAA">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Проведение мониторинга участия обучающихся и анализ результатов участия в конкурсах, фестивалях, олимпиадах, конференциях.</w:t>
            </w:r>
          </w:p>
          <w:p w14:paraId="0BB79F4C">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работы классных руководителей с мотивированными обучающимися, их родителями и учителями-предметниками.</w:t>
            </w:r>
          </w:p>
          <w:p w14:paraId="1E66E7B9">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индивидуальной и групповой работы учителей-предметников и педагогов дополнительного образования с мотивированными обучающимися.</w:t>
            </w:r>
          </w:p>
          <w:p w14:paraId="6CD47820">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Разработка ИУП обучающихся, демонстрирующих результаты на конкурсах, фестивалях, олимпиадах, конференциях и иных мероприятиях.</w:t>
            </w:r>
          </w:p>
          <w:p w14:paraId="2E114E40">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психолого-педагогической поддержки участников конкурсов, фестивалей, олимпиад, конференций.</w:t>
            </w:r>
          </w:p>
        </w:tc>
      </w:tr>
      <w:tr w14:paraId="0DC58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682731AF">
            <w:pPr>
              <w:spacing w:after="0" w:line="240" w:lineRule="auto"/>
              <w:rPr>
                <w:rFonts w:eastAsia="DengXian"/>
                <w:kern w:val="2"/>
                <w:lang w:eastAsia="zh-CN"/>
                <w14:ligatures w14:val="standardContextual"/>
              </w:rPr>
            </w:pPr>
          </w:p>
        </w:tc>
        <w:tc>
          <w:tcPr>
            <w:tcW w:w="2469" w:type="dxa"/>
            <w:vMerge w:val="continue"/>
          </w:tcPr>
          <w:p w14:paraId="42A9FE3C">
            <w:pPr>
              <w:spacing w:after="0" w:line="240" w:lineRule="auto"/>
              <w:rPr>
                <w:rFonts w:eastAsia="DengXian"/>
                <w:kern w:val="2"/>
                <w:lang w:eastAsia="zh-CN"/>
                <w14:ligatures w14:val="standardContextual"/>
              </w:rPr>
            </w:pPr>
          </w:p>
        </w:tc>
        <w:tc>
          <w:tcPr>
            <w:tcW w:w="1584" w:type="dxa"/>
            <w:vMerge w:val="continue"/>
          </w:tcPr>
          <w:p w14:paraId="0E8B20B6">
            <w:pPr>
              <w:spacing w:after="0" w:line="240" w:lineRule="auto"/>
              <w:rPr>
                <w:rFonts w:eastAsia="DengXian"/>
                <w:kern w:val="2"/>
                <w:lang w:eastAsia="zh-CN"/>
                <w14:ligatures w14:val="standardContextual"/>
              </w:rPr>
            </w:pPr>
          </w:p>
        </w:tc>
        <w:tc>
          <w:tcPr>
            <w:tcW w:w="1223" w:type="dxa"/>
            <w:vMerge w:val="continue"/>
          </w:tcPr>
          <w:p w14:paraId="0A72A297">
            <w:pPr>
              <w:spacing w:after="0" w:line="240" w:lineRule="auto"/>
              <w:rPr>
                <w:rFonts w:eastAsia="DengXian"/>
                <w:kern w:val="2"/>
                <w:lang w:eastAsia="zh-CN"/>
                <w14:ligatures w14:val="standardContextual"/>
              </w:rPr>
            </w:pPr>
          </w:p>
        </w:tc>
        <w:tc>
          <w:tcPr>
            <w:tcW w:w="1757" w:type="dxa"/>
            <w:vMerge w:val="continue"/>
          </w:tcPr>
          <w:p w14:paraId="6AD41E5F">
            <w:pPr>
              <w:spacing w:after="0" w:line="240" w:lineRule="auto"/>
              <w:rPr>
                <w:rFonts w:eastAsia="DengXian"/>
                <w:kern w:val="2"/>
                <w:lang w:eastAsia="zh-CN"/>
                <w14:ligatures w14:val="standardContextual"/>
              </w:rPr>
            </w:pPr>
          </w:p>
        </w:tc>
        <w:tc>
          <w:tcPr>
            <w:tcW w:w="1790" w:type="dxa"/>
            <w:vMerge w:val="continue"/>
          </w:tcPr>
          <w:p w14:paraId="669E0018">
            <w:pPr>
              <w:spacing w:after="0" w:line="240" w:lineRule="auto"/>
              <w:rPr>
                <w:rFonts w:eastAsia="DengXian"/>
                <w:kern w:val="2"/>
                <w:lang w:eastAsia="zh-CN"/>
                <w14:ligatures w14:val="standardContextual"/>
              </w:rPr>
            </w:pPr>
          </w:p>
        </w:tc>
        <w:tc>
          <w:tcPr>
            <w:tcW w:w="2330" w:type="dxa"/>
          </w:tcPr>
          <w:p w14:paraId="567693FA">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Наличие профессиональных дефицитов у педагогических работников, реализующих программы внеурочной деятельности и дополнительные образовательные программы, в части подготовки обучающихся к участию в конкурсах, фестивалях, олимпиадах, конференциях.</w:t>
            </w:r>
          </w:p>
        </w:tc>
        <w:tc>
          <w:tcPr>
            <w:tcW w:w="3495" w:type="dxa"/>
          </w:tcPr>
          <w:p w14:paraId="1E17AFF2">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Направление запроса в ЦНППМ на формирование ИОМ для педагога в части подготовки обучающихся к участию в конкурсах, фестивалях, олимпиадах, конференциях.</w:t>
            </w:r>
          </w:p>
        </w:tc>
      </w:tr>
      <w:tr w14:paraId="12932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restart"/>
          </w:tcPr>
          <w:p w14:paraId="6ECDEAD3">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43</w:t>
            </w:r>
          </w:p>
        </w:tc>
        <w:tc>
          <w:tcPr>
            <w:tcW w:w="2469" w:type="dxa"/>
            <w:vMerge w:val="restart"/>
          </w:tcPr>
          <w:p w14:paraId="6CB69503">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Сетевая форма реализации дополнительных общеобразовательных программ (организации культуры и искусств, кванториумы, мобильные кванториумы, ДНК, IT-кубы, Точки роста, экостанции, ведущие предприятия региона, профессиональные образовательные организации и образовательные организации высшего образования и др.)</w:t>
            </w:r>
          </w:p>
        </w:tc>
        <w:tc>
          <w:tcPr>
            <w:tcW w:w="1584" w:type="dxa"/>
            <w:vMerge w:val="restart"/>
          </w:tcPr>
          <w:p w14:paraId="337F97BD">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Сетевая форма реализации дополнительных общеобразовательных программ с 1 организацией</w:t>
            </w:r>
          </w:p>
        </w:tc>
        <w:tc>
          <w:tcPr>
            <w:tcW w:w="1223" w:type="dxa"/>
            <w:vMerge w:val="restart"/>
          </w:tcPr>
          <w:p w14:paraId="40ED0D0B">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2</w:t>
            </w:r>
          </w:p>
        </w:tc>
        <w:tc>
          <w:tcPr>
            <w:tcW w:w="1757" w:type="dxa"/>
            <w:vMerge w:val="restart"/>
          </w:tcPr>
          <w:p w14:paraId="611A419A">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Магистральное направление «Творчество»</w:t>
            </w:r>
          </w:p>
        </w:tc>
        <w:tc>
          <w:tcPr>
            <w:tcW w:w="1790" w:type="dxa"/>
            <w:vMerge w:val="restart"/>
          </w:tcPr>
          <w:p w14:paraId="47538C48">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Развитие талантов</w:t>
            </w:r>
          </w:p>
        </w:tc>
        <w:tc>
          <w:tcPr>
            <w:tcW w:w="2330" w:type="dxa"/>
          </w:tcPr>
          <w:p w14:paraId="6B39901A">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Достаточный уровень организационно-управленческих компетенций управленческой команды.</w:t>
            </w:r>
          </w:p>
        </w:tc>
        <w:tc>
          <w:tcPr>
            <w:tcW w:w="3495" w:type="dxa"/>
          </w:tcPr>
          <w:p w14:paraId="1A5A2F82">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Направление запроса в ЦНППМ на формирование ИОМ для руководителя (заместителя руководителя).</w:t>
            </w:r>
          </w:p>
          <w:p w14:paraId="10DD3DA9">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Повышение квалификации заместителя директора по воспитательной работев по вопросам выполнения трудовой функции по администрированию деятельности общеобразовательной организации в части организации  взаимодействия с организациями культуры и искусств, кванториумами, мобильными кванториумами, ДНК, «IT-кубами», «Точками роста», экостанциями, ведущими предприятиями региона, профессиональными образовательные организациями и образовательными организациями высшего образования и др.).</w:t>
            </w:r>
          </w:p>
        </w:tc>
      </w:tr>
      <w:tr w14:paraId="05D36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3380B11B">
            <w:pPr>
              <w:spacing w:after="0" w:line="240" w:lineRule="auto"/>
              <w:rPr>
                <w:rFonts w:eastAsia="DengXian"/>
                <w:kern w:val="2"/>
                <w:lang w:eastAsia="zh-CN"/>
                <w14:ligatures w14:val="standardContextual"/>
              </w:rPr>
            </w:pPr>
          </w:p>
        </w:tc>
        <w:tc>
          <w:tcPr>
            <w:tcW w:w="2469" w:type="dxa"/>
            <w:vMerge w:val="continue"/>
          </w:tcPr>
          <w:p w14:paraId="6B17392A">
            <w:pPr>
              <w:spacing w:after="0" w:line="240" w:lineRule="auto"/>
              <w:rPr>
                <w:rFonts w:eastAsia="DengXian"/>
                <w:kern w:val="2"/>
                <w:lang w:eastAsia="zh-CN"/>
                <w14:ligatures w14:val="standardContextual"/>
              </w:rPr>
            </w:pPr>
          </w:p>
        </w:tc>
        <w:tc>
          <w:tcPr>
            <w:tcW w:w="1584" w:type="dxa"/>
            <w:vMerge w:val="continue"/>
          </w:tcPr>
          <w:p w14:paraId="74F8F0B9">
            <w:pPr>
              <w:spacing w:after="0" w:line="240" w:lineRule="auto"/>
              <w:rPr>
                <w:rFonts w:eastAsia="DengXian"/>
                <w:kern w:val="2"/>
                <w:lang w:eastAsia="zh-CN"/>
                <w14:ligatures w14:val="standardContextual"/>
              </w:rPr>
            </w:pPr>
          </w:p>
        </w:tc>
        <w:tc>
          <w:tcPr>
            <w:tcW w:w="1223" w:type="dxa"/>
            <w:vMerge w:val="continue"/>
          </w:tcPr>
          <w:p w14:paraId="0D37DBC7">
            <w:pPr>
              <w:spacing w:after="0" w:line="240" w:lineRule="auto"/>
              <w:rPr>
                <w:rFonts w:eastAsia="DengXian"/>
                <w:kern w:val="2"/>
                <w:lang w:eastAsia="zh-CN"/>
                <w14:ligatures w14:val="standardContextual"/>
              </w:rPr>
            </w:pPr>
          </w:p>
        </w:tc>
        <w:tc>
          <w:tcPr>
            <w:tcW w:w="1757" w:type="dxa"/>
            <w:vMerge w:val="continue"/>
          </w:tcPr>
          <w:p w14:paraId="32F70A6E">
            <w:pPr>
              <w:spacing w:after="0" w:line="240" w:lineRule="auto"/>
              <w:rPr>
                <w:rFonts w:eastAsia="DengXian"/>
                <w:kern w:val="2"/>
                <w:lang w:eastAsia="zh-CN"/>
                <w14:ligatures w14:val="standardContextual"/>
              </w:rPr>
            </w:pPr>
          </w:p>
        </w:tc>
        <w:tc>
          <w:tcPr>
            <w:tcW w:w="1790" w:type="dxa"/>
            <w:vMerge w:val="continue"/>
          </w:tcPr>
          <w:p w14:paraId="4A57ED16">
            <w:pPr>
              <w:spacing w:after="0" w:line="240" w:lineRule="auto"/>
              <w:rPr>
                <w:rFonts w:eastAsia="DengXian"/>
                <w:kern w:val="2"/>
                <w:lang w:eastAsia="zh-CN"/>
                <w14:ligatures w14:val="standardContextual"/>
              </w:rPr>
            </w:pPr>
          </w:p>
        </w:tc>
        <w:tc>
          <w:tcPr>
            <w:tcW w:w="2330" w:type="dxa"/>
          </w:tcPr>
          <w:p w14:paraId="2A2F37A4">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Недостаточная работа по формированию заинтересованности в сетевом взаимодействии педагогических работников, обучающихся и их родителей (законных представителей)</w:t>
            </w:r>
          </w:p>
        </w:tc>
        <w:tc>
          <w:tcPr>
            <w:tcW w:w="3495" w:type="dxa"/>
          </w:tcPr>
          <w:p w14:paraId="70764F77">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Привлечение обучающихся к сетевой форме обучения по дополнительным общеобразовательным программам.</w:t>
            </w:r>
          </w:p>
        </w:tc>
      </w:tr>
      <w:tr w14:paraId="37DCF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1B20CA5F">
            <w:pPr>
              <w:spacing w:after="0" w:line="240" w:lineRule="auto"/>
              <w:rPr>
                <w:rFonts w:eastAsia="DengXian"/>
                <w:kern w:val="2"/>
                <w:lang w:eastAsia="zh-CN"/>
                <w14:ligatures w14:val="standardContextual"/>
              </w:rPr>
            </w:pPr>
          </w:p>
        </w:tc>
        <w:tc>
          <w:tcPr>
            <w:tcW w:w="2469" w:type="dxa"/>
            <w:vMerge w:val="continue"/>
          </w:tcPr>
          <w:p w14:paraId="54006A0A">
            <w:pPr>
              <w:spacing w:after="0" w:line="240" w:lineRule="auto"/>
              <w:rPr>
                <w:rFonts w:eastAsia="DengXian"/>
                <w:kern w:val="2"/>
                <w:lang w:eastAsia="zh-CN"/>
                <w14:ligatures w14:val="standardContextual"/>
              </w:rPr>
            </w:pPr>
          </w:p>
        </w:tc>
        <w:tc>
          <w:tcPr>
            <w:tcW w:w="1584" w:type="dxa"/>
            <w:vMerge w:val="continue"/>
          </w:tcPr>
          <w:p w14:paraId="2EF0DF12">
            <w:pPr>
              <w:spacing w:after="0" w:line="240" w:lineRule="auto"/>
              <w:rPr>
                <w:rFonts w:eastAsia="DengXian"/>
                <w:kern w:val="2"/>
                <w:lang w:eastAsia="zh-CN"/>
                <w14:ligatures w14:val="standardContextual"/>
              </w:rPr>
            </w:pPr>
          </w:p>
        </w:tc>
        <w:tc>
          <w:tcPr>
            <w:tcW w:w="1223" w:type="dxa"/>
            <w:vMerge w:val="continue"/>
          </w:tcPr>
          <w:p w14:paraId="69AA7C6B">
            <w:pPr>
              <w:spacing w:after="0" w:line="240" w:lineRule="auto"/>
              <w:rPr>
                <w:rFonts w:eastAsia="DengXian"/>
                <w:kern w:val="2"/>
                <w:lang w:eastAsia="zh-CN"/>
                <w14:ligatures w14:val="standardContextual"/>
              </w:rPr>
            </w:pPr>
          </w:p>
        </w:tc>
        <w:tc>
          <w:tcPr>
            <w:tcW w:w="1757" w:type="dxa"/>
            <w:vMerge w:val="continue"/>
          </w:tcPr>
          <w:p w14:paraId="4C740EA1">
            <w:pPr>
              <w:spacing w:after="0" w:line="240" w:lineRule="auto"/>
              <w:rPr>
                <w:rFonts w:eastAsia="DengXian"/>
                <w:kern w:val="2"/>
                <w:lang w:eastAsia="zh-CN"/>
                <w14:ligatures w14:val="standardContextual"/>
              </w:rPr>
            </w:pPr>
          </w:p>
        </w:tc>
        <w:tc>
          <w:tcPr>
            <w:tcW w:w="1790" w:type="dxa"/>
            <w:vMerge w:val="continue"/>
          </w:tcPr>
          <w:p w14:paraId="1B6216B3">
            <w:pPr>
              <w:spacing w:after="0" w:line="240" w:lineRule="auto"/>
              <w:rPr>
                <w:rFonts w:eastAsia="DengXian"/>
                <w:kern w:val="2"/>
                <w:lang w:eastAsia="zh-CN"/>
                <w14:ligatures w14:val="standardContextual"/>
              </w:rPr>
            </w:pPr>
          </w:p>
        </w:tc>
        <w:tc>
          <w:tcPr>
            <w:tcW w:w="2330" w:type="dxa"/>
          </w:tcPr>
          <w:p w14:paraId="1D0D8D32">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Отсутствие разработанных образовательных программ, реализующихся в сетевой форме, по всем трем направленностям.</w:t>
            </w:r>
          </w:p>
        </w:tc>
        <w:tc>
          <w:tcPr>
            <w:tcW w:w="3495" w:type="dxa"/>
          </w:tcPr>
          <w:p w14:paraId="2BEE8B89">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Создание ресурсных условий в общеобразовательной организации для обеспечения сетевого взаимодействия (нормативно-правовые, материально-, информационно-технические, кадровые).</w:t>
            </w:r>
          </w:p>
          <w:p w14:paraId="796BCE79">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взаимодействия в том числе в сетевой форме (заключение договоров) с организациями культуры и искусства, кванториумами, центрами «IT-кубы», «Точками роста», экостанциями, ведущими предприятиями региона, профессиональными образовательными организациями и образовательными организациями высшего образования и др.</w:t>
            </w:r>
          </w:p>
        </w:tc>
      </w:tr>
      <w:tr w14:paraId="622F3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322EF9D2">
            <w:pPr>
              <w:spacing w:after="0" w:line="240" w:lineRule="auto"/>
              <w:rPr>
                <w:rFonts w:eastAsia="DengXian"/>
                <w:kern w:val="2"/>
                <w:lang w:eastAsia="zh-CN"/>
                <w14:ligatures w14:val="standardContextual"/>
              </w:rPr>
            </w:pPr>
          </w:p>
        </w:tc>
        <w:tc>
          <w:tcPr>
            <w:tcW w:w="2469" w:type="dxa"/>
            <w:vMerge w:val="continue"/>
          </w:tcPr>
          <w:p w14:paraId="4F32AD94">
            <w:pPr>
              <w:spacing w:after="0" w:line="240" w:lineRule="auto"/>
              <w:rPr>
                <w:rFonts w:eastAsia="DengXian"/>
                <w:kern w:val="2"/>
                <w:lang w:eastAsia="zh-CN"/>
                <w14:ligatures w14:val="standardContextual"/>
              </w:rPr>
            </w:pPr>
          </w:p>
        </w:tc>
        <w:tc>
          <w:tcPr>
            <w:tcW w:w="1584" w:type="dxa"/>
            <w:vMerge w:val="continue"/>
          </w:tcPr>
          <w:p w14:paraId="6639DAC2">
            <w:pPr>
              <w:spacing w:after="0" w:line="240" w:lineRule="auto"/>
              <w:rPr>
                <w:rFonts w:eastAsia="DengXian"/>
                <w:kern w:val="2"/>
                <w:lang w:eastAsia="zh-CN"/>
                <w14:ligatures w14:val="standardContextual"/>
              </w:rPr>
            </w:pPr>
          </w:p>
        </w:tc>
        <w:tc>
          <w:tcPr>
            <w:tcW w:w="1223" w:type="dxa"/>
            <w:vMerge w:val="continue"/>
          </w:tcPr>
          <w:p w14:paraId="548A3611">
            <w:pPr>
              <w:spacing w:after="0" w:line="240" w:lineRule="auto"/>
              <w:rPr>
                <w:rFonts w:eastAsia="DengXian"/>
                <w:kern w:val="2"/>
                <w:lang w:eastAsia="zh-CN"/>
                <w14:ligatures w14:val="standardContextual"/>
              </w:rPr>
            </w:pPr>
          </w:p>
        </w:tc>
        <w:tc>
          <w:tcPr>
            <w:tcW w:w="1757" w:type="dxa"/>
            <w:vMerge w:val="continue"/>
          </w:tcPr>
          <w:p w14:paraId="5549121A">
            <w:pPr>
              <w:spacing w:after="0" w:line="240" w:lineRule="auto"/>
              <w:rPr>
                <w:rFonts w:eastAsia="DengXian"/>
                <w:kern w:val="2"/>
                <w:lang w:eastAsia="zh-CN"/>
                <w14:ligatures w14:val="standardContextual"/>
              </w:rPr>
            </w:pPr>
          </w:p>
        </w:tc>
        <w:tc>
          <w:tcPr>
            <w:tcW w:w="1790" w:type="dxa"/>
            <w:vMerge w:val="continue"/>
          </w:tcPr>
          <w:p w14:paraId="6F4846CF">
            <w:pPr>
              <w:spacing w:after="0" w:line="240" w:lineRule="auto"/>
              <w:rPr>
                <w:rFonts w:eastAsia="DengXian"/>
                <w:kern w:val="2"/>
                <w:lang w:eastAsia="zh-CN"/>
                <w14:ligatures w14:val="standardContextual"/>
              </w:rPr>
            </w:pPr>
          </w:p>
        </w:tc>
        <w:tc>
          <w:tcPr>
            <w:tcW w:w="2330" w:type="dxa"/>
          </w:tcPr>
          <w:p w14:paraId="42D16B76">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 xml:space="preserve">Наличие профессиональных дефицитов у специалистов по дополнительному образованию детей в части организации сетевого взаимодействия. </w:t>
            </w:r>
          </w:p>
        </w:tc>
        <w:tc>
          <w:tcPr>
            <w:tcW w:w="3495" w:type="dxa"/>
          </w:tcPr>
          <w:p w14:paraId="771455DF">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обучения педагогических работников по реализации программ дополнительного образования в сетевой форме.</w:t>
            </w:r>
          </w:p>
        </w:tc>
      </w:tr>
      <w:tr w14:paraId="190B4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48FF2902">
            <w:pPr>
              <w:spacing w:after="0" w:line="240" w:lineRule="auto"/>
              <w:rPr>
                <w:rFonts w:eastAsia="DengXian"/>
                <w:kern w:val="2"/>
                <w:lang w:eastAsia="zh-CN"/>
                <w14:ligatures w14:val="standardContextual"/>
              </w:rPr>
            </w:pPr>
          </w:p>
        </w:tc>
        <w:tc>
          <w:tcPr>
            <w:tcW w:w="2469" w:type="dxa"/>
            <w:vMerge w:val="continue"/>
          </w:tcPr>
          <w:p w14:paraId="7FD519E0">
            <w:pPr>
              <w:spacing w:after="0" w:line="240" w:lineRule="auto"/>
              <w:rPr>
                <w:rFonts w:eastAsia="DengXian"/>
                <w:kern w:val="2"/>
                <w:lang w:eastAsia="zh-CN"/>
                <w14:ligatures w14:val="standardContextual"/>
              </w:rPr>
            </w:pPr>
          </w:p>
        </w:tc>
        <w:tc>
          <w:tcPr>
            <w:tcW w:w="1584" w:type="dxa"/>
            <w:vMerge w:val="continue"/>
          </w:tcPr>
          <w:p w14:paraId="2D4E92A6">
            <w:pPr>
              <w:spacing w:after="0" w:line="240" w:lineRule="auto"/>
              <w:rPr>
                <w:rFonts w:eastAsia="DengXian"/>
                <w:kern w:val="2"/>
                <w:lang w:eastAsia="zh-CN"/>
                <w14:ligatures w14:val="standardContextual"/>
              </w:rPr>
            </w:pPr>
          </w:p>
        </w:tc>
        <w:tc>
          <w:tcPr>
            <w:tcW w:w="1223" w:type="dxa"/>
            <w:vMerge w:val="continue"/>
          </w:tcPr>
          <w:p w14:paraId="3A5CAFEA">
            <w:pPr>
              <w:spacing w:after="0" w:line="240" w:lineRule="auto"/>
              <w:rPr>
                <w:rFonts w:eastAsia="DengXian"/>
                <w:kern w:val="2"/>
                <w:lang w:eastAsia="zh-CN"/>
                <w14:ligatures w14:val="standardContextual"/>
              </w:rPr>
            </w:pPr>
          </w:p>
        </w:tc>
        <w:tc>
          <w:tcPr>
            <w:tcW w:w="1757" w:type="dxa"/>
            <w:vMerge w:val="continue"/>
          </w:tcPr>
          <w:p w14:paraId="10D57409">
            <w:pPr>
              <w:spacing w:after="0" w:line="240" w:lineRule="auto"/>
              <w:rPr>
                <w:rFonts w:eastAsia="DengXian"/>
                <w:kern w:val="2"/>
                <w:lang w:eastAsia="zh-CN"/>
                <w14:ligatures w14:val="standardContextual"/>
              </w:rPr>
            </w:pPr>
          </w:p>
        </w:tc>
        <w:tc>
          <w:tcPr>
            <w:tcW w:w="1790" w:type="dxa"/>
            <w:vMerge w:val="continue"/>
          </w:tcPr>
          <w:p w14:paraId="67D13072">
            <w:pPr>
              <w:spacing w:after="0" w:line="240" w:lineRule="auto"/>
              <w:rPr>
                <w:rFonts w:eastAsia="DengXian"/>
                <w:kern w:val="2"/>
                <w:lang w:eastAsia="zh-CN"/>
                <w14:ligatures w14:val="standardContextual"/>
              </w:rPr>
            </w:pPr>
          </w:p>
        </w:tc>
        <w:tc>
          <w:tcPr>
            <w:tcW w:w="2330" w:type="dxa"/>
          </w:tcPr>
          <w:p w14:paraId="5F3C6193">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При реализации дополнительных образовательных программ образовательная организация не использует ресурсы других организаций, осуществляющих образовательную деятельность, а также научных, медицинских, физкультурно-спортивных организаций, организаций культуры и иных организаций, обладающих ресурсами, необходимыми для осуществления образовательной деятельности по соответствующей дополнительной общеобразовательной программе.</w:t>
            </w:r>
          </w:p>
        </w:tc>
        <w:tc>
          <w:tcPr>
            <w:tcW w:w="3495" w:type="dxa"/>
          </w:tcPr>
          <w:p w14:paraId="2A782E47">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Планирование при разработке программ, реализуемых в сетевой форме, наряду со школой, учреждением дополнительного образования, СПО, вузами, участия организаций культуры и искусств, кванториумов, мобильных кванториумов, ДНК, «IT-кубы», «Точки роста», экостанций, ведущих предприятий региона и иных организаций, обладающих ресурсами, необходимыми для осуществления образовательной деятельности по дополнительным общеобразовательным программ.</w:t>
            </w:r>
          </w:p>
          <w:p w14:paraId="5F942685">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Определение образовательных организаций-участников и (или) организаций, обладающих ресурсами.</w:t>
            </w:r>
          </w:p>
          <w:p w14:paraId="51969628">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Осуществление сетевой формы реализации программы на основании договора, заключенного между школой, и теми учреждениями, которые заинтересованы в реализации такой программы, в соответствии с целями и задачами образовательной организации, интересами и потребностями обучающихся.</w:t>
            </w:r>
          </w:p>
        </w:tc>
      </w:tr>
      <w:tr w14:paraId="10F36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restart"/>
          </w:tcPr>
          <w:p w14:paraId="61C3FA47">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44</w:t>
            </w:r>
          </w:p>
        </w:tc>
        <w:tc>
          <w:tcPr>
            <w:tcW w:w="2469" w:type="dxa"/>
            <w:vMerge w:val="restart"/>
          </w:tcPr>
          <w:p w14:paraId="36656A62">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Функционирование школьных творческих объединений (школьный театр, школьный музей, школьный музыкальный коллектив, школьный медиацентр (телевидение, газета, журнал) и др.)(критический показатель)</w:t>
            </w:r>
          </w:p>
        </w:tc>
        <w:tc>
          <w:tcPr>
            <w:tcW w:w="1584" w:type="dxa"/>
            <w:vMerge w:val="restart"/>
          </w:tcPr>
          <w:p w14:paraId="6BAEFD5A">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5 и более объединений</w:t>
            </w:r>
          </w:p>
        </w:tc>
        <w:tc>
          <w:tcPr>
            <w:tcW w:w="1223" w:type="dxa"/>
            <w:vMerge w:val="restart"/>
          </w:tcPr>
          <w:p w14:paraId="333A5809">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3</w:t>
            </w:r>
          </w:p>
        </w:tc>
        <w:tc>
          <w:tcPr>
            <w:tcW w:w="1757" w:type="dxa"/>
            <w:vMerge w:val="restart"/>
          </w:tcPr>
          <w:p w14:paraId="6050324D">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Магистральное направление «Творчество»</w:t>
            </w:r>
          </w:p>
        </w:tc>
        <w:tc>
          <w:tcPr>
            <w:tcW w:w="1790" w:type="dxa"/>
            <w:vMerge w:val="restart"/>
          </w:tcPr>
          <w:p w14:paraId="7FA6966D">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Школьные творческие объединения</w:t>
            </w:r>
          </w:p>
        </w:tc>
        <w:tc>
          <w:tcPr>
            <w:tcW w:w="2330" w:type="dxa"/>
          </w:tcPr>
          <w:p w14:paraId="34E5C75D">
            <w:pPr>
              <w:spacing w:after="0" w:line="240" w:lineRule="auto"/>
              <w:rPr>
                <w:rFonts w:eastAsia="DengXian"/>
                <w:kern w:val="2"/>
                <w:lang w:eastAsia="zh-CN"/>
                <w14:ligatures w14:val="standardContextual"/>
              </w:rPr>
            </w:pPr>
          </w:p>
        </w:tc>
        <w:tc>
          <w:tcPr>
            <w:tcW w:w="3495" w:type="dxa"/>
          </w:tcPr>
          <w:p w14:paraId="6E1E06AF">
            <w:pPr>
              <w:spacing w:after="0" w:line="240" w:lineRule="auto"/>
              <w:rPr>
                <w:rFonts w:eastAsia="DengXian"/>
                <w:kern w:val="2"/>
                <w:lang w:eastAsia="zh-CN"/>
                <w14:ligatures w14:val="standardContextual"/>
              </w:rPr>
            </w:pPr>
          </w:p>
        </w:tc>
      </w:tr>
      <w:tr w14:paraId="3B8B4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64E3EED5">
            <w:pPr>
              <w:spacing w:after="0" w:line="240" w:lineRule="auto"/>
              <w:rPr>
                <w:rFonts w:eastAsia="DengXian"/>
                <w:kern w:val="2"/>
                <w:lang w:eastAsia="zh-CN"/>
                <w14:ligatures w14:val="standardContextual"/>
              </w:rPr>
            </w:pPr>
          </w:p>
        </w:tc>
        <w:tc>
          <w:tcPr>
            <w:tcW w:w="2469" w:type="dxa"/>
            <w:vMerge w:val="continue"/>
          </w:tcPr>
          <w:p w14:paraId="174E5D03">
            <w:pPr>
              <w:spacing w:after="0" w:line="240" w:lineRule="auto"/>
              <w:rPr>
                <w:rFonts w:eastAsia="DengXian"/>
                <w:kern w:val="2"/>
                <w:lang w:eastAsia="zh-CN"/>
                <w14:ligatures w14:val="standardContextual"/>
              </w:rPr>
            </w:pPr>
          </w:p>
        </w:tc>
        <w:tc>
          <w:tcPr>
            <w:tcW w:w="1584" w:type="dxa"/>
            <w:vMerge w:val="continue"/>
          </w:tcPr>
          <w:p w14:paraId="34530AB1">
            <w:pPr>
              <w:spacing w:after="0" w:line="240" w:lineRule="auto"/>
              <w:rPr>
                <w:rFonts w:eastAsia="DengXian"/>
                <w:kern w:val="2"/>
                <w:lang w:eastAsia="zh-CN"/>
                <w14:ligatures w14:val="standardContextual"/>
              </w:rPr>
            </w:pPr>
          </w:p>
        </w:tc>
        <w:tc>
          <w:tcPr>
            <w:tcW w:w="1223" w:type="dxa"/>
            <w:vMerge w:val="continue"/>
          </w:tcPr>
          <w:p w14:paraId="70CDF087">
            <w:pPr>
              <w:spacing w:after="0" w:line="240" w:lineRule="auto"/>
              <w:rPr>
                <w:rFonts w:eastAsia="DengXian"/>
                <w:kern w:val="2"/>
                <w:lang w:eastAsia="zh-CN"/>
                <w14:ligatures w14:val="standardContextual"/>
              </w:rPr>
            </w:pPr>
          </w:p>
        </w:tc>
        <w:tc>
          <w:tcPr>
            <w:tcW w:w="1757" w:type="dxa"/>
            <w:vMerge w:val="continue"/>
          </w:tcPr>
          <w:p w14:paraId="27916F25">
            <w:pPr>
              <w:spacing w:after="0" w:line="240" w:lineRule="auto"/>
              <w:rPr>
                <w:rFonts w:eastAsia="DengXian"/>
                <w:kern w:val="2"/>
                <w:lang w:eastAsia="zh-CN"/>
                <w14:ligatures w14:val="standardContextual"/>
              </w:rPr>
            </w:pPr>
          </w:p>
        </w:tc>
        <w:tc>
          <w:tcPr>
            <w:tcW w:w="1790" w:type="dxa"/>
            <w:vMerge w:val="continue"/>
          </w:tcPr>
          <w:p w14:paraId="11619AE9">
            <w:pPr>
              <w:spacing w:after="0" w:line="240" w:lineRule="auto"/>
              <w:rPr>
                <w:rFonts w:eastAsia="DengXian"/>
                <w:kern w:val="2"/>
                <w:lang w:eastAsia="zh-CN"/>
                <w14:ligatures w14:val="standardContextual"/>
              </w:rPr>
            </w:pPr>
          </w:p>
        </w:tc>
        <w:tc>
          <w:tcPr>
            <w:tcW w:w="2330" w:type="dxa"/>
          </w:tcPr>
          <w:p w14:paraId="6880A686">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 xml:space="preserve">. </w:t>
            </w:r>
          </w:p>
        </w:tc>
        <w:tc>
          <w:tcPr>
            <w:tcW w:w="3495" w:type="dxa"/>
          </w:tcPr>
          <w:p w14:paraId="2A814044">
            <w:pPr>
              <w:spacing w:after="0" w:line="240" w:lineRule="auto"/>
              <w:rPr>
                <w:rFonts w:eastAsia="DengXian"/>
                <w:kern w:val="2"/>
                <w:lang w:eastAsia="zh-CN"/>
                <w14:ligatures w14:val="standardContextual"/>
              </w:rPr>
            </w:pPr>
          </w:p>
        </w:tc>
      </w:tr>
      <w:tr w14:paraId="22199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68F6F0D5">
            <w:pPr>
              <w:spacing w:after="0" w:line="240" w:lineRule="auto"/>
              <w:rPr>
                <w:rFonts w:eastAsia="DengXian"/>
                <w:kern w:val="2"/>
                <w:lang w:eastAsia="zh-CN"/>
                <w14:ligatures w14:val="standardContextual"/>
              </w:rPr>
            </w:pPr>
          </w:p>
        </w:tc>
        <w:tc>
          <w:tcPr>
            <w:tcW w:w="2469" w:type="dxa"/>
            <w:vMerge w:val="continue"/>
          </w:tcPr>
          <w:p w14:paraId="6481FC56">
            <w:pPr>
              <w:spacing w:after="0" w:line="240" w:lineRule="auto"/>
              <w:rPr>
                <w:rFonts w:eastAsia="DengXian"/>
                <w:kern w:val="2"/>
                <w:lang w:eastAsia="zh-CN"/>
                <w14:ligatures w14:val="standardContextual"/>
              </w:rPr>
            </w:pPr>
          </w:p>
        </w:tc>
        <w:tc>
          <w:tcPr>
            <w:tcW w:w="1584" w:type="dxa"/>
            <w:vMerge w:val="continue"/>
          </w:tcPr>
          <w:p w14:paraId="69BA4ABA">
            <w:pPr>
              <w:spacing w:after="0" w:line="240" w:lineRule="auto"/>
              <w:rPr>
                <w:rFonts w:eastAsia="DengXian"/>
                <w:kern w:val="2"/>
                <w:lang w:eastAsia="zh-CN"/>
                <w14:ligatures w14:val="standardContextual"/>
              </w:rPr>
            </w:pPr>
          </w:p>
        </w:tc>
        <w:tc>
          <w:tcPr>
            <w:tcW w:w="1223" w:type="dxa"/>
            <w:vMerge w:val="continue"/>
          </w:tcPr>
          <w:p w14:paraId="2AD1B975">
            <w:pPr>
              <w:spacing w:after="0" w:line="240" w:lineRule="auto"/>
              <w:rPr>
                <w:rFonts w:eastAsia="DengXian"/>
                <w:kern w:val="2"/>
                <w:lang w:eastAsia="zh-CN"/>
                <w14:ligatures w14:val="standardContextual"/>
              </w:rPr>
            </w:pPr>
          </w:p>
        </w:tc>
        <w:tc>
          <w:tcPr>
            <w:tcW w:w="1757" w:type="dxa"/>
            <w:vMerge w:val="continue"/>
          </w:tcPr>
          <w:p w14:paraId="4AC488F5">
            <w:pPr>
              <w:spacing w:after="0" w:line="240" w:lineRule="auto"/>
              <w:rPr>
                <w:rFonts w:eastAsia="DengXian"/>
                <w:kern w:val="2"/>
                <w:lang w:eastAsia="zh-CN"/>
                <w14:ligatures w14:val="standardContextual"/>
              </w:rPr>
            </w:pPr>
          </w:p>
        </w:tc>
        <w:tc>
          <w:tcPr>
            <w:tcW w:w="1790" w:type="dxa"/>
            <w:vMerge w:val="continue"/>
          </w:tcPr>
          <w:p w14:paraId="70C6F578">
            <w:pPr>
              <w:spacing w:after="0" w:line="240" w:lineRule="auto"/>
              <w:rPr>
                <w:rFonts w:eastAsia="DengXian"/>
                <w:kern w:val="2"/>
                <w:lang w:eastAsia="zh-CN"/>
                <w14:ligatures w14:val="standardContextual"/>
              </w:rPr>
            </w:pPr>
          </w:p>
        </w:tc>
        <w:tc>
          <w:tcPr>
            <w:tcW w:w="2330" w:type="dxa"/>
          </w:tcPr>
          <w:p w14:paraId="1BC3EDF6">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 xml:space="preserve"> </w:t>
            </w:r>
          </w:p>
        </w:tc>
        <w:tc>
          <w:tcPr>
            <w:tcW w:w="3495" w:type="dxa"/>
          </w:tcPr>
          <w:p w14:paraId="468CC976">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w:t>
            </w:r>
          </w:p>
        </w:tc>
      </w:tr>
      <w:tr w14:paraId="3071B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4BE4ED54">
            <w:pPr>
              <w:spacing w:after="0" w:line="240" w:lineRule="auto"/>
              <w:rPr>
                <w:rFonts w:eastAsia="DengXian"/>
                <w:kern w:val="2"/>
                <w:lang w:eastAsia="zh-CN"/>
                <w14:ligatures w14:val="standardContextual"/>
              </w:rPr>
            </w:pPr>
          </w:p>
        </w:tc>
        <w:tc>
          <w:tcPr>
            <w:tcW w:w="2469" w:type="dxa"/>
            <w:vMerge w:val="continue"/>
          </w:tcPr>
          <w:p w14:paraId="28718263">
            <w:pPr>
              <w:spacing w:after="0" w:line="240" w:lineRule="auto"/>
              <w:rPr>
                <w:rFonts w:eastAsia="DengXian"/>
                <w:kern w:val="2"/>
                <w:lang w:eastAsia="zh-CN"/>
                <w14:ligatures w14:val="standardContextual"/>
              </w:rPr>
            </w:pPr>
          </w:p>
        </w:tc>
        <w:tc>
          <w:tcPr>
            <w:tcW w:w="1584" w:type="dxa"/>
            <w:vMerge w:val="continue"/>
          </w:tcPr>
          <w:p w14:paraId="25A3E5C2">
            <w:pPr>
              <w:spacing w:after="0" w:line="240" w:lineRule="auto"/>
              <w:rPr>
                <w:rFonts w:eastAsia="DengXian"/>
                <w:kern w:val="2"/>
                <w:lang w:eastAsia="zh-CN"/>
                <w14:ligatures w14:val="standardContextual"/>
              </w:rPr>
            </w:pPr>
          </w:p>
        </w:tc>
        <w:tc>
          <w:tcPr>
            <w:tcW w:w="1223" w:type="dxa"/>
            <w:vMerge w:val="continue"/>
          </w:tcPr>
          <w:p w14:paraId="1BB21C7E">
            <w:pPr>
              <w:spacing w:after="0" w:line="240" w:lineRule="auto"/>
              <w:rPr>
                <w:rFonts w:eastAsia="DengXian"/>
                <w:kern w:val="2"/>
                <w:lang w:eastAsia="zh-CN"/>
                <w14:ligatures w14:val="standardContextual"/>
              </w:rPr>
            </w:pPr>
          </w:p>
        </w:tc>
        <w:tc>
          <w:tcPr>
            <w:tcW w:w="1757" w:type="dxa"/>
            <w:vMerge w:val="continue"/>
          </w:tcPr>
          <w:p w14:paraId="1AFBDF86">
            <w:pPr>
              <w:spacing w:after="0" w:line="240" w:lineRule="auto"/>
              <w:rPr>
                <w:rFonts w:eastAsia="DengXian"/>
                <w:kern w:val="2"/>
                <w:lang w:eastAsia="zh-CN"/>
                <w14:ligatures w14:val="standardContextual"/>
              </w:rPr>
            </w:pPr>
          </w:p>
        </w:tc>
        <w:tc>
          <w:tcPr>
            <w:tcW w:w="1790" w:type="dxa"/>
            <w:vMerge w:val="continue"/>
          </w:tcPr>
          <w:p w14:paraId="4BBAD1AC">
            <w:pPr>
              <w:spacing w:after="0" w:line="240" w:lineRule="auto"/>
              <w:rPr>
                <w:rFonts w:eastAsia="DengXian"/>
                <w:kern w:val="2"/>
                <w:lang w:eastAsia="zh-CN"/>
                <w14:ligatures w14:val="standardContextual"/>
              </w:rPr>
            </w:pPr>
          </w:p>
        </w:tc>
        <w:tc>
          <w:tcPr>
            <w:tcW w:w="2330" w:type="dxa"/>
          </w:tcPr>
          <w:p w14:paraId="590AA3F3">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w:t>
            </w:r>
          </w:p>
        </w:tc>
        <w:tc>
          <w:tcPr>
            <w:tcW w:w="3495" w:type="dxa"/>
          </w:tcPr>
          <w:p w14:paraId="084093C6">
            <w:pPr>
              <w:spacing w:after="0" w:line="240" w:lineRule="auto"/>
              <w:rPr>
                <w:rFonts w:eastAsia="DengXian"/>
                <w:kern w:val="2"/>
                <w:lang w:eastAsia="zh-CN"/>
                <w14:ligatures w14:val="standardContextual"/>
              </w:rPr>
            </w:pPr>
          </w:p>
        </w:tc>
      </w:tr>
      <w:tr w14:paraId="68C9E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153A7376">
            <w:pPr>
              <w:spacing w:after="0" w:line="240" w:lineRule="auto"/>
              <w:rPr>
                <w:rFonts w:eastAsia="DengXian"/>
                <w:kern w:val="2"/>
                <w:lang w:eastAsia="zh-CN"/>
                <w14:ligatures w14:val="standardContextual"/>
              </w:rPr>
            </w:pPr>
          </w:p>
        </w:tc>
        <w:tc>
          <w:tcPr>
            <w:tcW w:w="2469" w:type="dxa"/>
            <w:vMerge w:val="continue"/>
          </w:tcPr>
          <w:p w14:paraId="7E6C25E5">
            <w:pPr>
              <w:spacing w:after="0" w:line="240" w:lineRule="auto"/>
              <w:rPr>
                <w:rFonts w:eastAsia="DengXian"/>
                <w:kern w:val="2"/>
                <w:lang w:eastAsia="zh-CN"/>
                <w14:ligatures w14:val="standardContextual"/>
              </w:rPr>
            </w:pPr>
          </w:p>
        </w:tc>
        <w:tc>
          <w:tcPr>
            <w:tcW w:w="1584" w:type="dxa"/>
            <w:vMerge w:val="continue"/>
          </w:tcPr>
          <w:p w14:paraId="15F6AC98">
            <w:pPr>
              <w:spacing w:after="0" w:line="240" w:lineRule="auto"/>
              <w:rPr>
                <w:rFonts w:eastAsia="DengXian"/>
                <w:kern w:val="2"/>
                <w:lang w:eastAsia="zh-CN"/>
                <w14:ligatures w14:val="standardContextual"/>
              </w:rPr>
            </w:pPr>
          </w:p>
        </w:tc>
        <w:tc>
          <w:tcPr>
            <w:tcW w:w="1223" w:type="dxa"/>
            <w:vMerge w:val="continue"/>
          </w:tcPr>
          <w:p w14:paraId="3347F400">
            <w:pPr>
              <w:spacing w:after="0" w:line="240" w:lineRule="auto"/>
              <w:rPr>
                <w:rFonts w:eastAsia="DengXian"/>
                <w:kern w:val="2"/>
                <w:lang w:eastAsia="zh-CN"/>
                <w14:ligatures w14:val="standardContextual"/>
              </w:rPr>
            </w:pPr>
          </w:p>
        </w:tc>
        <w:tc>
          <w:tcPr>
            <w:tcW w:w="1757" w:type="dxa"/>
            <w:vMerge w:val="continue"/>
          </w:tcPr>
          <w:p w14:paraId="6A6860FD">
            <w:pPr>
              <w:spacing w:after="0" w:line="240" w:lineRule="auto"/>
              <w:rPr>
                <w:rFonts w:eastAsia="DengXian"/>
                <w:kern w:val="2"/>
                <w:lang w:eastAsia="zh-CN"/>
                <w14:ligatures w14:val="standardContextual"/>
              </w:rPr>
            </w:pPr>
          </w:p>
        </w:tc>
        <w:tc>
          <w:tcPr>
            <w:tcW w:w="1790" w:type="dxa"/>
            <w:vMerge w:val="continue"/>
          </w:tcPr>
          <w:p w14:paraId="415DC491">
            <w:pPr>
              <w:spacing w:after="0" w:line="240" w:lineRule="auto"/>
              <w:rPr>
                <w:rFonts w:eastAsia="DengXian"/>
                <w:kern w:val="2"/>
                <w:lang w:eastAsia="zh-CN"/>
                <w14:ligatures w14:val="standardContextual"/>
              </w:rPr>
            </w:pPr>
          </w:p>
        </w:tc>
        <w:tc>
          <w:tcPr>
            <w:tcW w:w="2330" w:type="dxa"/>
          </w:tcPr>
          <w:p w14:paraId="454AD5C7">
            <w:pPr>
              <w:spacing w:after="0" w:line="240" w:lineRule="auto"/>
              <w:rPr>
                <w:rFonts w:eastAsia="DengXian"/>
                <w:kern w:val="2"/>
                <w:lang w:eastAsia="zh-CN"/>
                <w14:ligatures w14:val="standardContextual"/>
              </w:rPr>
            </w:pPr>
          </w:p>
        </w:tc>
        <w:tc>
          <w:tcPr>
            <w:tcW w:w="3495" w:type="dxa"/>
          </w:tcPr>
          <w:p w14:paraId="28F8B87A">
            <w:pPr>
              <w:spacing w:after="0" w:line="240" w:lineRule="auto"/>
              <w:rPr>
                <w:rFonts w:ascii="Times New Roman" w:hAnsi="Times New Roman" w:eastAsia="DengXian"/>
                <w:kern w:val="2"/>
                <w:lang w:eastAsia="zh-CN"/>
                <w14:ligatures w14:val="standardContextual"/>
              </w:rPr>
            </w:pPr>
          </w:p>
        </w:tc>
      </w:tr>
      <w:tr w14:paraId="1837D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restart"/>
          </w:tcPr>
          <w:p w14:paraId="256121A8">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45</w:t>
            </w:r>
          </w:p>
        </w:tc>
        <w:tc>
          <w:tcPr>
            <w:tcW w:w="2469" w:type="dxa"/>
            <w:vMerge w:val="restart"/>
          </w:tcPr>
          <w:p w14:paraId="1A54FD47">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Функционирование школьного театра</w:t>
            </w:r>
          </w:p>
        </w:tc>
        <w:tc>
          <w:tcPr>
            <w:tcW w:w="1584" w:type="dxa"/>
            <w:vMerge w:val="restart"/>
          </w:tcPr>
          <w:p w14:paraId="49855F10">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да</w:t>
            </w:r>
          </w:p>
        </w:tc>
        <w:tc>
          <w:tcPr>
            <w:tcW w:w="1223" w:type="dxa"/>
            <w:vMerge w:val="restart"/>
          </w:tcPr>
          <w:p w14:paraId="1C9CD396">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w:t>
            </w:r>
          </w:p>
        </w:tc>
        <w:tc>
          <w:tcPr>
            <w:tcW w:w="1757" w:type="dxa"/>
            <w:vMerge w:val="restart"/>
          </w:tcPr>
          <w:p w14:paraId="476DF51D">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Магистральное направление «Творчество»</w:t>
            </w:r>
          </w:p>
        </w:tc>
        <w:tc>
          <w:tcPr>
            <w:tcW w:w="1790" w:type="dxa"/>
            <w:vMerge w:val="restart"/>
          </w:tcPr>
          <w:p w14:paraId="60612848">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Школьные творческие объединения</w:t>
            </w:r>
          </w:p>
        </w:tc>
        <w:tc>
          <w:tcPr>
            <w:tcW w:w="2330" w:type="dxa"/>
          </w:tcPr>
          <w:p w14:paraId="0A534EB1">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 xml:space="preserve">Отсутствие системы работы с детской инициативой. </w:t>
            </w:r>
          </w:p>
        </w:tc>
        <w:tc>
          <w:tcPr>
            <w:tcW w:w="3495" w:type="dxa"/>
          </w:tcPr>
          <w:p w14:paraId="38FE8B6E">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Разработка положения о Штабе воспитательной работы, включающего порядок работы с детской инициативой.</w:t>
            </w:r>
          </w:p>
        </w:tc>
      </w:tr>
      <w:tr w14:paraId="7A0D2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325E5D76">
            <w:pPr>
              <w:spacing w:after="0" w:line="240" w:lineRule="auto"/>
              <w:rPr>
                <w:rFonts w:eastAsia="DengXian"/>
                <w:kern w:val="2"/>
                <w:lang w:eastAsia="zh-CN"/>
                <w14:ligatures w14:val="standardContextual"/>
              </w:rPr>
            </w:pPr>
          </w:p>
        </w:tc>
        <w:tc>
          <w:tcPr>
            <w:tcW w:w="2469" w:type="dxa"/>
            <w:vMerge w:val="continue"/>
          </w:tcPr>
          <w:p w14:paraId="693456B9">
            <w:pPr>
              <w:spacing w:after="0" w:line="240" w:lineRule="auto"/>
              <w:rPr>
                <w:rFonts w:eastAsia="DengXian"/>
                <w:kern w:val="2"/>
                <w:lang w:eastAsia="zh-CN"/>
                <w14:ligatures w14:val="standardContextual"/>
              </w:rPr>
            </w:pPr>
          </w:p>
        </w:tc>
        <w:tc>
          <w:tcPr>
            <w:tcW w:w="1584" w:type="dxa"/>
            <w:vMerge w:val="continue"/>
          </w:tcPr>
          <w:p w14:paraId="17EFF5C4">
            <w:pPr>
              <w:spacing w:after="0" w:line="240" w:lineRule="auto"/>
              <w:rPr>
                <w:rFonts w:eastAsia="DengXian"/>
                <w:kern w:val="2"/>
                <w:lang w:eastAsia="zh-CN"/>
                <w14:ligatures w14:val="standardContextual"/>
              </w:rPr>
            </w:pPr>
          </w:p>
        </w:tc>
        <w:tc>
          <w:tcPr>
            <w:tcW w:w="1223" w:type="dxa"/>
            <w:vMerge w:val="continue"/>
          </w:tcPr>
          <w:p w14:paraId="6BB40BA9">
            <w:pPr>
              <w:spacing w:after="0" w:line="240" w:lineRule="auto"/>
              <w:rPr>
                <w:rFonts w:eastAsia="DengXian"/>
                <w:kern w:val="2"/>
                <w:lang w:eastAsia="zh-CN"/>
                <w14:ligatures w14:val="standardContextual"/>
              </w:rPr>
            </w:pPr>
          </w:p>
        </w:tc>
        <w:tc>
          <w:tcPr>
            <w:tcW w:w="1757" w:type="dxa"/>
            <w:vMerge w:val="continue"/>
          </w:tcPr>
          <w:p w14:paraId="753039B8">
            <w:pPr>
              <w:spacing w:after="0" w:line="240" w:lineRule="auto"/>
              <w:rPr>
                <w:rFonts w:eastAsia="DengXian"/>
                <w:kern w:val="2"/>
                <w:lang w:eastAsia="zh-CN"/>
                <w14:ligatures w14:val="standardContextual"/>
              </w:rPr>
            </w:pPr>
          </w:p>
        </w:tc>
        <w:tc>
          <w:tcPr>
            <w:tcW w:w="1790" w:type="dxa"/>
            <w:vMerge w:val="continue"/>
          </w:tcPr>
          <w:p w14:paraId="56233444">
            <w:pPr>
              <w:spacing w:after="0" w:line="240" w:lineRule="auto"/>
              <w:rPr>
                <w:rFonts w:eastAsia="DengXian"/>
                <w:kern w:val="2"/>
                <w:lang w:eastAsia="zh-CN"/>
                <w14:ligatures w14:val="standardContextual"/>
              </w:rPr>
            </w:pPr>
          </w:p>
        </w:tc>
        <w:tc>
          <w:tcPr>
            <w:tcW w:w="2330" w:type="dxa"/>
          </w:tcPr>
          <w:p w14:paraId="1F98E840">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 xml:space="preserve">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 включая создание и функционирования школьного театра. </w:t>
            </w:r>
          </w:p>
        </w:tc>
        <w:tc>
          <w:tcPr>
            <w:tcW w:w="3495" w:type="dxa"/>
          </w:tcPr>
          <w:p w14:paraId="4812A708">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Направление запроса в ЦНППМ на формирование ИОМ для  руководителя (заместителя руководителя).</w:t>
            </w:r>
          </w:p>
          <w:p w14:paraId="0E9EB833">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повышения квалификации управленческой команды в части создания единого образовательного пространства, включая создание и функционирование школьного театра.</w:t>
            </w:r>
          </w:p>
        </w:tc>
      </w:tr>
      <w:tr w14:paraId="1AEEE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6642502E">
            <w:pPr>
              <w:spacing w:after="0" w:line="240" w:lineRule="auto"/>
              <w:rPr>
                <w:rFonts w:eastAsia="DengXian"/>
                <w:kern w:val="2"/>
                <w:lang w:eastAsia="zh-CN"/>
                <w14:ligatures w14:val="standardContextual"/>
              </w:rPr>
            </w:pPr>
          </w:p>
        </w:tc>
        <w:tc>
          <w:tcPr>
            <w:tcW w:w="2469" w:type="dxa"/>
            <w:vMerge w:val="continue"/>
          </w:tcPr>
          <w:p w14:paraId="190AEBA0">
            <w:pPr>
              <w:spacing w:after="0" w:line="240" w:lineRule="auto"/>
              <w:rPr>
                <w:rFonts w:eastAsia="DengXian"/>
                <w:kern w:val="2"/>
                <w:lang w:eastAsia="zh-CN"/>
                <w14:ligatures w14:val="standardContextual"/>
              </w:rPr>
            </w:pPr>
          </w:p>
        </w:tc>
        <w:tc>
          <w:tcPr>
            <w:tcW w:w="1584" w:type="dxa"/>
            <w:vMerge w:val="continue"/>
          </w:tcPr>
          <w:p w14:paraId="52FE16B7">
            <w:pPr>
              <w:spacing w:after="0" w:line="240" w:lineRule="auto"/>
              <w:rPr>
                <w:rFonts w:eastAsia="DengXian"/>
                <w:kern w:val="2"/>
                <w:lang w:eastAsia="zh-CN"/>
                <w14:ligatures w14:val="standardContextual"/>
              </w:rPr>
            </w:pPr>
          </w:p>
        </w:tc>
        <w:tc>
          <w:tcPr>
            <w:tcW w:w="1223" w:type="dxa"/>
            <w:vMerge w:val="continue"/>
          </w:tcPr>
          <w:p w14:paraId="78BA5028">
            <w:pPr>
              <w:spacing w:after="0" w:line="240" w:lineRule="auto"/>
              <w:rPr>
                <w:rFonts w:eastAsia="DengXian"/>
                <w:kern w:val="2"/>
                <w:lang w:eastAsia="zh-CN"/>
                <w14:ligatures w14:val="standardContextual"/>
              </w:rPr>
            </w:pPr>
          </w:p>
        </w:tc>
        <w:tc>
          <w:tcPr>
            <w:tcW w:w="1757" w:type="dxa"/>
            <w:vMerge w:val="continue"/>
          </w:tcPr>
          <w:p w14:paraId="1EA1FB08">
            <w:pPr>
              <w:spacing w:after="0" w:line="240" w:lineRule="auto"/>
              <w:rPr>
                <w:rFonts w:eastAsia="DengXian"/>
                <w:kern w:val="2"/>
                <w:lang w:eastAsia="zh-CN"/>
                <w14:ligatures w14:val="standardContextual"/>
              </w:rPr>
            </w:pPr>
          </w:p>
        </w:tc>
        <w:tc>
          <w:tcPr>
            <w:tcW w:w="1790" w:type="dxa"/>
            <w:vMerge w:val="continue"/>
          </w:tcPr>
          <w:p w14:paraId="472815FB">
            <w:pPr>
              <w:spacing w:after="0" w:line="240" w:lineRule="auto"/>
              <w:rPr>
                <w:rFonts w:eastAsia="DengXian"/>
                <w:kern w:val="2"/>
                <w:lang w:eastAsia="zh-CN"/>
                <w14:ligatures w14:val="standardContextual"/>
              </w:rPr>
            </w:pPr>
          </w:p>
        </w:tc>
        <w:tc>
          <w:tcPr>
            <w:tcW w:w="2330" w:type="dxa"/>
          </w:tcPr>
          <w:p w14:paraId="67E0213D">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 xml:space="preserve">Невключенность театральной деятельности в образовательную программу. </w:t>
            </w:r>
          </w:p>
        </w:tc>
        <w:tc>
          <w:tcPr>
            <w:tcW w:w="3495" w:type="dxa"/>
          </w:tcPr>
          <w:p w14:paraId="1C67FFF2">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Внесение изменений в основную образовательную программу, включив театральную деятельность как форму реализации программ учебных предметов и курсов внеурочной деятельности.</w:t>
            </w:r>
          </w:p>
          <w:p w14:paraId="5CD2B823">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Разработка программ внеурочной деятельности по театральной тематике (по профилю «школьный театр») для обучающихся 1-4 классов, 5-7 классов, 7-9 классов, 9-11 классов в соответствии с целями и задачами образовательной организации, интересами и потребностями обучающихся.</w:t>
            </w:r>
          </w:p>
        </w:tc>
      </w:tr>
      <w:tr w14:paraId="7AD8E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5AF9CFFB">
            <w:pPr>
              <w:spacing w:after="0" w:line="240" w:lineRule="auto"/>
              <w:rPr>
                <w:rFonts w:eastAsia="DengXian"/>
                <w:kern w:val="2"/>
                <w:lang w:eastAsia="zh-CN"/>
                <w14:ligatures w14:val="standardContextual"/>
              </w:rPr>
            </w:pPr>
          </w:p>
        </w:tc>
        <w:tc>
          <w:tcPr>
            <w:tcW w:w="2469" w:type="dxa"/>
            <w:vMerge w:val="continue"/>
          </w:tcPr>
          <w:p w14:paraId="3CACC00D">
            <w:pPr>
              <w:spacing w:after="0" w:line="240" w:lineRule="auto"/>
              <w:rPr>
                <w:rFonts w:eastAsia="DengXian"/>
                <w:kern w:val="2"/>
                <w:lang w:eastAsia="zh-CN"/>
                <w14:ligatures w14:val="standardContextual"/>
              </w:rPr>
            </w:pPr>
          </w:p>
        </w:tc>
        <w:tc>
          <w:tcPr>
            <w:tcW w:w="1584" w:type="dxa"/>
            <w:vMerge w:val="continue"/>
          </w:tcPr>
          <w:p w14:paraId="4A5093D4">
            <w:pPr>
              <w:spacing w:after="0" w:line="240" w:lineRule="auto"/>
              <w:rPr>
                <w:rFonts w:eastAsia="DengXian"/>
                <w:kern w:val="2"/>
                <w:lang w:eastAsia="zh-CN"/>
                <w14:ligatures w14:val="standardContextual"/>
              </w:rPr>
            </w:pPr>
          </w:p>
        </w:tc>
        <w:tc>
          <w:tcPr>
            <w:tcW w:w="1223" w:type="dxa"/>
            <w:vMerge w:val="continue"/>
          </w:tcPr>
          <w:p w14:paraId="10441571">
            <w:pPr>
              <w:spacing w:after="0" w:line="240" w:lineRule="auto"/>
              <w:rPr>
                <w:rFonts w:eastAsia="DengXian"/>
                <w:kern w:val="2"/>
                <w:lang w:eastAsia="zh-CN"/>
                <w14:ligatures w14:val="standardContextual"/>
              </w:rPr>
            </w:pPr>
          </w:p>
        </w:tc>
        <w:tc>
          <w:tcPr>
            <w:tcW w:w="1757" w:type="dxa"/>
            <w:vMerge w:val="continue"/>
          </w:tcPr>
          <w:p w14:paraId="1EF75955">
            <w:pPr>
              <w:spacing w:after="0" w:line="240" w:lineRule="auto"/>
              <w:rPr>
                <w:rFonts w:eastAsia="DengXian"/>
                <w:kern w:val="2"/>
                <w:lang w:eastAsia="zh-CN"/>
                <w14:ligatures w14:val="standardContextual"/>
              </w:rPr>
            </w:pPr>
          </w:p>
        </w:tc>
        <w:tc>
          <w:tcPr>
            <w:tcW w:w="1790" w:type="dxa"/>
            <w:vMerge w:val="continue"/>
          </w:tcPr>
          <w:p w14:paraId="122ADE16">
            <w:pPr>
              <w:spacing w:after="0" w:line="240" w:lineRule="auto"/>
              <w:rPr>
                <w:rFonts w:eastAsia="DengXian"/>
                <w:kern w:val="2"/>
                <w:lang w:eastAsia="zh-CN"/>
                <w14:ligatures w14:val="standardContextual"/>
              </w:rPr>
            </w:pPr>
          </w:p>
        </w:tc>
        <w:tc>
          <w:tcPr>
            <w:tcW w:w="2330" w:type="dxa"/>
          </w:tcPr>
          <w:p w14:paraId="11969B0E">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Отсутствие школьного театра как формы реализации дополнительных общеобразовательных программ.</w:t>
            </w:r>
          </w:p>
        </w:tc>
        <w:tc>
          <w:tcPr>
            <w:tcW w:w="3495" w:type="dxa"/>
          </w:tcPr>
          <w:p w14:paraId="59C7303E">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Разработка в программе воспитания в разделе "Виды, формы и содержание воспитательной деятельности" вариативного модуля "Школьные театры", планирование мероприятий.</w:t>
            </w:r>
          </w:p>
          <w:p w14:paraId="4992914A">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взаимодействия (заключение договоров) с организациями культуры и искусств по привлечению специалистов (в том числе в сетевой дистанционной форме) для разработки и реализации дополнительной образовательной программы «Школьный театр».</w:t>
            </w:r>
          </w:p>
          <w:p w14:paraId="16DCAAC3">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Изучение интересов, склонностей, образовательных потребностей обучающихся в театральной деятельности.</w:t>
            </w:r>
          </w:p>
          <w:p w14:paraId="2A8FBD61">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Определение направления деятельности театрального коллектива в соответствии с целями и задачами образовательной организации, интересами и потребностями обучающихся.</w:t>
            </w:r>
          </w:p>
          <w:p w14:paraId="6760F11A">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Разработка дополнительных программ художественной направленности по направлению «Театральное творчество».</w:t>
            </w:r>
          </w:p>
          <w:p w14:paraId="0D0E5B80">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внесения школьного театра во Всероссийский реестр школьных театров.</w:t>
            </w:r>
          </w:p>
        </w:tc>
      </w:tr>
      <w:tr w14:paraId="1CF49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6DAD4EFE">
            <w:pPr>
              <w:spacing w:after="0" w:line="240" w:lineRule="auto"/>
              <w:rPr>
                <w:rFonts w:eastAsia="DengXian"/>
                <w:kern w:val="2"/>
                <w:lang w:eastAsia="zh-CN"/>
                <w14:ligatures w14:val="standardContextual"/>
              </w:rPr>
            </w:pPr>
          </w:p>
        </w:tc>
        <w:tc>
          <w:tcPr>
            <w:tcW w:w="2469" w:type="dxa"/>
            <w:vMerge w:val="continue"/>
          </w:tcPr>
          <w:p w14:paraId="2CBC5A30">
            <w:pPr>
              <w:spacing w:after="0" w:line="240" w:lineRule="auto"/>
              <w:rPr>
                <w:rFonts w:eastAsia="DengXian"/>
                <w:kern w:val="2"/>
                <w:lang w:eastAsia="zh-CN"/>
                <w14:ligatures w14:val="standardContextual"/>
              </w:rPr>
            </w:pPr>
          </w:p>
        </w:tc>
        <w:tc>
          <w:tcPr>
            <w:tcW w:w="1584" w:type="dxa"/>
            <w:vMerge w:val="continue"/>
          </w:tcPr>
          <w:p w14:paraId="50DCBD47">
            <w:pPr>
              <w:spacing w:after="0" w:line="240" w:lineRule="auto"/>
              <w:rPr>
                <w:rFonts w:eastAsia="DengXian"/>
                <w:kern w:val="2"/>
                <w:lang w:eastAsia="zh-CN"/>
                <w14:ligatures w14:val="standardContextual"/>
              </w:rPr>
            </w:pPr>
          </w:p>
        </w:tc>
        <w:tc>
          <w:tcPr>
            <w:tcW w:w="1223" w:type="dxa"/>
            <w:vMerge w:val="continue"/>
          </w:tcPr>
          <w:p w14:paraId="3F561E77">
            <w:pPr>
              <w:spacing w:after="0" w:line="240" w:lineRule="auto"/>
              <w:rPr>
                <w:rFonts w:eastAsia="DengXian"/>
                <w:kern w:val="2"/>
                <w:lang w:eastAsia="zh-CN"/>
                <w14:ligatures w14:val="standardContextual"/>
              </w:rPr>
            </w:pPr>
          </w:p>
        </w:tc>
        <w:tc>
          <w:tcPr>
            <w:tcW w:w="1757" w:type="dxa"/>
            <w:vMerge w:val="continue"/>
          </w:tcPr>
          <w:p w14:paraId="65DB949E">
            <w:pPr>
              <w:spacing w:after="0" w:line="240" w:lineRule="auto"/>
              <w:rPr>
                <w:rFonts w:eastAsia="DengXian"/>
                <w:kern w:val="2"/>
                <w:lang w:eastAsia="zh-CN"/>
                <w14:ligatures w14:val="standardContextual"/>
              </w:rPr>
            </w:pPr>
          </w:p>
        </w:tc>
        <w:tc>
          <w:tcPr>
            <w:tcW w:w="1790" w:type="dxa"/>
            <w:vMerge w:val="continue"/>
          </w:tcPr>
          <w:p w14:paraId="33E165FD">
            <w:pPr>
              <w:spacing w:after="0" w:line="240" w:lineRule="auto"/>
              <w:rPr>
                <w:rFonts w:eastAsia="DengXian"/>
                <w:kern w:val="2"/>
                <w:lang w:eastAsia="zh-CN"/>
                <w14:ligatures w14:val="standardContextual"/>
              </w:rPr>
            </w:pPr>
          </w:p>
        </w:tc>
        <w:tc>
          <w:tcPr>
            <w:tcW w:w="2330" w:type="dxa"/>
          </w:tcPr>
          <w:p w14:paraId="691266A9">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Отсутствие сетевой формы реализации программы школьного театра.</w:t>
            </w:r>
          </w:p>
        </w:tc>
        <w:tc>
          <w:tcPr>
            <w:tcW w:w="3495" w:type="dxa"/>
          </w:tcPr>
          <w:p w14:paraId="01F953BD">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сетевой формы реализации программы школьного театра на основании договора, заключенного между школой, и теми учреждениями, которые заинтересованы в реализации такой программы, в соответствии с целями и задачами образовательной организации, интересами и потребностями обучающихся.</w:t>
            </w:r>
          </w:p>
          <w:p w14:paraId="550E342E">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Планирование при разработке программ, реализуемых в сетевой форме, наряду со школой, учреждением дополнительного образования, СПО, вузами, участие организаций культуры и искусства, физкультурно-спортивных и иных организаций, обладающих ресурсами, необходимыми для осуществления образовательной деятельности по программе школьного театра.</w:t>
            </w:r>
          </w:p>
        </w:tc>
      </w:tr>
      <w:tr w14:paraId="2E660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6F40CD14">
            <w:pPr>
              <w:spacing w:after="0" w:line="240" w:lineRule="auto"/>
              <w:rPr>
                <w:rFonts w:eastAsia="DengXian"/>
                <w:kern w:val="2"/>
                <w:lang w:eastAsia="zh-CN"/>
                <w14:ligatures w14:val="standardContextual"/>
              </w:rPr>
            </w:pPr>
          </w:p>
        </w:tc>
        <w:tc>
          <w:tcPr>
            <w:tcW w:w="2469" w:type="dxa"/>
            <w:vMerge w:val="continue"/>
          </w:tcPr>
          <w:p w14:paraId="240860A5">
            <w:pPr>
              <w:spacing w:after="0" w:line="240" w:lineRule="auto"/>
              <w:rPr>
                <w:rFonts w:eastAsia="DengXian"/>
                <w:kern w:val="2"/>
                <w:lang w:eastAsia="zh-CN"/>
                <w14:ligatures w14:val="standardContextual"/>
              </w:rPr>
            </w:pPr>
          </w:p>
        </w:tc>
        <w:tc>
          <w:tcPr>
            <w:tcW w:w="1584" w:type="dxa"/>
            <w:vMerge w:val="continue"/>
          </w:tcPr>
          <w:p w14:paraId="70704E77">
            <w:pPr>
              <w:spacing w:after="0" w:line="240" w:lineRule="auto"/>
              <w:rPr>
                <w:rFonts w:eastAsia="DengXian"/>
                <w:kern w:val="2"/>
                <w:lang w:eastAsia="zh-CN"/>
                <w14:ligatures w14:val="standardContextual"/>
              </w:rPr>
            </w:pPr>
          </w:p>
        </w:tc>
        <w:tc>
          <w:tcPr>
            <w:tcW w:w="1223" w:type="dxa"/>
            <w:vMerge w:val="continue"/>
          </w:tcPr>
          <w:p w14:paraId="1F7F11BC">
            <w:pPr>
              <w:spacing w:after="0" w:line="240" w:lineRule="auto"/>
              <w:rPr>
                <w:rFonts w:eastAsia="DengXian"/>
                <w:kern w:val="2"/>
                <w:lang w:eastAsia="zh-CN"/>
                <w14:ligatures w14:val="standardContextual"/>
              </w:rPr>
            </w:pPr>
          </w:p>
        </w:tc>
        <w:tc>
          <w:tcPr>
            <w:tcW w:w="1757" w:type="dxa"/>
            <w:vMerge w:val="continue"/>
          </w:tcPr>
          <w:p w14:paraId="68D81F5A">
            <w:pPr>
              <w:spacing w:after="0" w:line="240" w:lineRule="auto"/>
              <w:rPr>
                <w:rFonts w:eastAsia="DengXian"/>
                <w:kern w:val="2"/>
                <w:lang w:eastAsia="zh-CN"/>
                <w14:ligatures w14:val="standardContextual"/>
              </w:rPr>
            </w:pPr>
          </w:p>
        </w:tc>
        <w:tc>
          <w:tcPr>
            <w:tcW w:w="1790" w:type="dxa"/>
            <w:vMerge w:val="continue"/>
          </w:tcPr>
          <w:p w14:paraId="4637B987">
            <w:pPr>
              <w:spacing w:after="0" w:line="240" w:lineRule="auto"/>
              <w:rPr>
                <w:rFonts w:eastAsia="DengXian"/>
                <w:kern w:val="2"/>
                <w:lang w:eastAsia="zh-CN"/>
                <w14:ligatures w14:val="standardContextual"/>
              </w:rPr>
            </w:pPr>
          </w:p>
        </w:tc>
        <w:tc>
          <w:tcPr>
            <w:tcW w:w="2330" w:type="dxa"/>
          </w:tcPr>
          <w:p w14:paraId="62D55738">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Отсутствие помещения для функционирования школьного театра.</w:t>
            </w:r>
          </w:p>
        </w:tc>
        <w:tc>
          <w:tcPr>
            <w:tcW w:w="3495" w:type="dxa"/>
          </w:tcPr>
          <w:p w14:paraId="2D7FDDC1">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инфраструктурной сетевой среды для реализации программ школьного театра.</w:t>
            </w:r>
          </w:p>
          <w:p w14:paraId="1D6B09DC">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Материально-техническое обновление образовательной среды, приспособление помещений, использование возможностей трансформирования, зонирования школьного пространства, использование/приобретение высокотехнологичного оборудования.</w:t>
            </w:r>
          </w:p>
        </w:tc>
      </w:tr>
      <w:tr w14:paraId="3860A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1A454DE4">
            <w:pPr>
              <w:spacing w:after="0" w:line="240" w:lineRule="auto"/>
              <w:rPr>
                <w:rFonts w:eastAsia="DengXian"/>
                <w:kern w:val="2"/>
                <w:lang w:eastAsia="zh-CN"/>
                <w14:ligatures w14:val="standardContextual"/>
              </w:rPr>
            </w:pPr>
          </w:p>
        </w:tc>
        <w:tc>
          <w:tcPr>
            <w:tcW w:w="2469" w:type="dxa"/>
            <w:vMerge w:val="continue"/>
          </w:tcPr>
          <w:p w14:paraId="6FC9D893">
            <w:pPr>
              <w:spacing w:after="0" w:line="240" w:lineRule="auto"/>
              <w:rPr>
                <w:rFonts w:eastAsia="DengXian"/>
                <w:kern w:val="2"/>
                <w:lang w:eastAsia="zh-CN"/>
                <w14:ligatures w14:val="standardContextual"/>
              </w:rPr>
            </w:pPr>
          </w:p>
        </w:tc>
        <w:tc>
          <w:tcPr>
            <w:tcW w:w="1584" w:type="dxa"/>
            <w:vMerge w:val="continue"/>
          </w:tcPr>
          <w:p w14:paraId="2D867AD0">
            <w:pPr>
              <w:spacing w:after="0" w:line="240" w:lineRule="auto"/>
              <w:rPr>
                <w:rFonts w:eastAsia="DengXian"/>
                <w:kern w:val="2"/>
                <w:lang w:eastAsia="zh-CN"/>
                <w14:ligatures w14:val="standardContextual"/>
              </w:rPr>
            </w:pPr>
          </w:p>
        </w:tc>
        <w:tc>
          <w:tcPr>
            <w:tcW w:w="1223" w:type="dxa"/>
            <w:vMerge w:val="continue"/>
          </w:tcPr>
          <w:p w14:paraId="1B223756">
            <w:pPr>
              <w:spacing w:after="0" w:line="240" w:lineRule="auto"/>
              <w:rPr>
                <w:rFonts w:eastAsia="DengXian"/>
                <w:kern w:val="2"/>
                <w:lang w:eastAsia="zh-CN"/>
                <w14:ligatures w14:val="standardContextual"/>
              </w:rPr>
            </w:pPr>
          </w:p>
        </w:tc>
        <w:tc>
          <w:tcPr>
            <w:tcW w:w="1757" w:type="dxa"/>
            <w:vMerge w:val="continue"/>
          </w:tcPr>
          <w:p w14:paraId="0AB19372">
            <w:pPr>
              <w:spacing w:after="0" w:line="240" w:lineRule="auto"/>
              <w:rPr>
                <w:rFonts w:eastAsia="DengXian"/>
                <w:kern w:val="2"/>
                <w:lang w:eastAsia="zh-CN"/>
                <w14:ligatures w14:val="standardContextual"/>
              </w:rPr>
            </w:pPr>
          </w:p>
        </w:tc>
        <w:tc>
          <w:tcPr>
            <w:tcW w:w="1790" w:type="dxa"/>
            <w:vMerge w:val="continue"/>
          </w:tcPr>
          <w:p w14:paraId="59722E8A">
            <w:pPr>
              <w:spacing w:after="0" w:line="240" w:lineRule="auto"/>
              <w:rPr>
                <w:rFonts w:eastAsia="DengXian"/>
                <w:kern w:val="2"/>
                <w:lang w:eastAsia="zh-CN"/>
                <w14:ligatures w14:val="standardContextual"/>
              </w:rPr>
            </w:pPr>
          </w:p>
        </w:tc>
        <w:tc>
          <w:tcPr>
            <w:tcW w:w="2330" w:type="dxa"/>
          </w:tcPr>
          <w:p w14:paraId="0C7051D5">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Отсутствие оборудования для функционирования школьного театра.</w:t>
            </w:r>
          </w:p>
        </w:tc>
        <w:tc>
          <w:tcPr>
            <w:tcW w:w="3495" w:type="dxa"/>
          </w:tcPr>
          <w:p w14:paraId="4C0008DB">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материально-технических условий для реализации программы, организации функционирования школьного театра.</w:t>
            </w:r>
          </w:p>
        </w:tc>
      </w:tr>
      <w:tr w14:paraId="2C05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6F02FF32">
            <w:pPr>
              <w:spacing w:after="0" w:line="240" w:lineRule="auto"/>
              <w:rPr>
                <w:rFonts w:eastAsia="DengXian"/>
                <w:kern w:val="2"/>
                <w:lang w:eastAsia="zh-CN"/>
                <w14:ligatures w14:val="standardContextual"/>
              </w:rPr>
            </w:pPr>
          </w:p>
        </w:tc>
        <w:tc>
          <w:tcPr>
            <w:tcW w:w="2469" w:type="dxa"/>
            <w:vMerge w:val="continue"/>
          </w:tcPr>
          <w:p w14:paraId="610506C4">
            <w:pPr>
              <w:spacing w:after="0" w:line="240" w:lineRule="auto"/>
              <w:rPr>
                <w:rFonts w:eastAsia="DengXian"/>
                <w:kern w:val="2"/>
                <w:lang w:eastAsia="zh-CN"/>
                <w14:ligatures w14:val="standardContextual"/>
              </w:rPr>
            </w:pPr>
          </w:p>
        </w:tc>
        <w:tc>
          <w:tcPr>
            <w:tcW w:w="1584" w:type="dxa"/>
            <w:vMerge w:val="continue"/>
          </w:tcPr>
          <w:p w14:paraId="18E172BC">
            <w:pPr>
              <w:spacing w:after="0" w:line="240" w:lineRule="auto"/>
              <w:rPr>
                <w:rFonts w:eastAsia="DengXian"/>
                <w:kern w:val="2"/>
                <w:lang w:eastAsia="zh-CN"/>
                <w14:ligatures w14:val="standardContextual"/>
              </w:rPr>
            </w:pPr>
          </w:p>
        </w:tc>
        <w:tc>
          <w:tcPr>
            <w:tcW w:w="1223" w:type="dxa"/>
            <w:vMerge w:val="continue"/>
          </w:tcPr>
          <w:p w14:paraId="1BFB4E7F">
            <w:pPr>
              <w:spacing w:after="0" w:line="240" w:lineRule="auto"/>
              <w:rPr>
                <w:rFonts w:eastAsia="DengXian"/>
                <w:kern w:val="2"/>
                <w:lang w:eastAsia="zh-CN"/>
                <w14:ligatures w14:val="standardContextual"/>
              </w:rPr>
            </w:pPr>
          </w:p>
        </w:tc>
        <w:tc>
          <w:tcPr>
            <w:tcW w:w="1757" w:type="dxa"/>
            <w:vMerge w:val="continue"/>
          </w:tcPr>
          <w:p w14:paraId="12FF1A75">
            <w:pPr>
              <w:spacing w:after="0" w:line="240" w:lineRule="auto"/>
              <w:rPr>
                <w:rFonts w:eastAsia="DengXian"/>
                <w:kern w:val="2"/>
                <w:lang w:eastAsia="zh-CN"/>
                <w14:ligatures w14:val="standardContextual"/>
              </w:rPr>
            </w:pPr>
          </w:p>
        </w:tc>
        <w:tc>
          <w:tcPr>
            <w:tcW w:w="1790" w:type="dxa"/>
            <w:vMerge w:val="continue"/>
          </w:tcPr>
          <w:p w14:paraId="5FA6B672">
            <w:pPr>
              <w:spacing w:after="0" w:line="240" w:lineRule="auto"/>
              <w:rPr>
                <w:rFonts w:eastAsia="DengXian"/>
                <w:kern w:val="2"/>
                <w:lang w:eastAsia="zh-CN"/>
                <w14:ligatures w14:val="standardContextual"/>
              </w:rPr>
            </w:pPr>
          </w:p>
        </w:tc>
        <w:tc>
          <w:tcPr>
            <w:tcW w:w="2330" w:type="dxa"/>
          </w:tcPr>
          <w:p w14:paraId="19B2193F">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Отсутствие педагогов, ведущих театральные кружки и студии.</w:t>
            </w:r>
          </w:p>
        </w:tc>
        <w:tc>
          <w:tcPr>
            <w:tcW w:w="3495" w:type="dxa"/>
          </w:tcPr>
          <w:p w14:paraId="607F3397">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Привлечение специалистов (учителя, педагоги дополнительного образования, студенты старших курсов театрального вуза, артисты театра и т.п.) для работы в театральных кружках, студиях.</w:t>
            </w:r>
          </w:p>
          <w:p w14:paraId="0AEB206B">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обучения педагогов по программам дополнительного профессионального образования по направлению «Искусство театра».</w:t>
            </w:r>
          </w:p>
          <w:p w14:paraId="7947664F">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Внесение изменений в штатное расписание, введение должностей педагогических работников по Профстандарту «Педагог дополнительного образования детей и взрослых».</w:t>
            </w:r>
          </w:p>
          <w:p w14:paraId="432CE2CE">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Устранение кадрового дефицита за счет своевременного выявления кадровых потребностей ; развития кадрового потенциала; осуществления профессиональной переподготовки; привлечения молодых специалистов и педагогов дополнительного образования для разработки и реализации дополнительной образовательной программы «Школьный театр»; обучение (в том числе на базе организаций культуры и искусств) педагогических работников разработке, реализации программы, организации функционирования школьного театра.</w:t>
            </w:r>
          </w:p>
        </w:tc>
      </w:tr>
      <w:tr w14:paraId="435EF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restart"/>
          </w:tcPr>
          <w:p w14:paraId="74BB1C2D">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46</w:t>
            </w:r>
          </w:p>
        </w:tc>
        <w:tc>
          <w:tcPr>
            <w:tcW w:w="2469" w:type="dxa"/>
            <w:vMerge w:val="restart"/>
          </w:tcPr>
          <w:p w14:paraId="4934D053">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Функционирование школьного музея</w:t>
            </w:r>
          </w:p>
        </w:tc>
        <w:tc>
          <w:tcPr>
            <w:tcW w:w="1584" w:type="dxa"/>
            <w:vMerge w:val="restart"/>
          </w:tcPr>
          <w:p w14:paraId="0A28E23D">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Отсутствие</w:t>
            </w:r>
          </w:p>
        </w:tc>
        <w:tc>
          <w:tcPr>
            <w:tcW w:w="1223" w:type="dxa"/>
            <w:vMerge w:val="restart"/>
          </w:tcPr>
          <w:p w14:paraId="5D7BE8B8">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0</w:t>
            </w:r>
          </w:p>
        </w:tc>
        <w:tc>
          <w:tcPr>
            <w:tcW w:w="1757" w:type="dxa"/>
            <w:vMerge w:val="restart"/>
          </w:tcPr>
          <w:p w14:paraId="759BBB46">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Магистральное направление «Творчество»</w:t>
            </w:r>
          </w:p>
        </w:tc>
        <w:tc>
          <w:tcPr>
            <w:tcW w:w="1790" w:type="dxa"/>
            <w:vMerge w:val="restart"/>
          </w:tcPr>
          <w:p w14:paraId="726C63DD">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Школьные творческие объединения</w:t>
            </w:r>
          </w:p>
        </w:tc>
        <w:tc>
          <w:tcPr>
            <w:tcW w:w="2330" w:type="dxa"/>
          </w:tcPr>
          <w:p w14:paraId="434003CE">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Непонимание смены целевых ориентиров в федеральной и региональной образовательной политике.</w:t>
            </w:r>
          </w:p>
        </w:tc>
        <w:tc>
          <w:tcPr>
            <w:tcW w:w="3495" w:type="dxa"/>
          </w:tcPr>
          <w:p w14:paraId="09DECCAE">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детско-взрослой событийной общности. Привлечение к деятельности  Совета родителей, Совета обучающихся.</w:t>
            </w:r>
          </w:p>
        </w:tc>
      </w:tr>
      <w:tr w14:paraId="41D9C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2D2AC915">
            <w:pPr>
              <w:spacing w:after="0" w:line="240" w:lineRule="auto"/>
              <w:rPr>
                <w:rFonts w:eastAsia="DengXian"/>
                <w:kern w:val="2"/>
                <w:lang w:eastAsia="zh-CN"/>
                <w14:ligatures w14:val="standardContextual"/>
              </w:rPr>
            </w:pPr>
          </w:p>
        </w:tc>
        <w:tc>
          <w:tcPr>
            <w:tcW w:w="2469" w:type="dxa"/>
            <w:vMerge w:val="continue"/>
          </w:tcPr>
          <w:p w14:paraId="5D70E9DE">
            <w:pPr>
              <w:spacing w:after="0" w:line="240" w:lineRule="auto"/>
              <w:rPr>
                <w:rFonts w:eastAsia="DengXian"/>
                <w:kern w:val="2"/>
                <w:lang w:eastAsia="zh-CN"/>
                <w14:ligatures w14:val="standardContextual"/>
              </w:rPr>
            </w:pPr>
          </w:p>
        </w:tc>
        <w:tc>
          <w:tcPr>
            <w:tcW w:w="1584" w:type="dxa"/>
            <w:vMerge w:val="continue"/>
          </w:tcPr>
          <w:p w14:paraId="4FC8CF2D">
            <w:pPr>
              <w:spacing w:after="0" w:line="240" w:lineRule="auto"/>
              <w:rPr>
                <w:rFonts w:eastAsia="DengXian"/>
                <w:kern w:val="2"/>
                <w:lang w:eastAsia="zh-CN"/>
                <w14:ligatures w14:val="standardContextual"/>
              </w:rPr>
            </w:pPr>
          </w:p>
        </w:tc>
        <w:tc>
          <w:tcPr>
            <w:tcW w:w="1223" w:type="dxa"/>
            <w:vMerge w:val="continue"/>
          </w:tcPr>
          <w:p w14:paraId="65C0CFE8">
            <w:pPr>
              <w:spacing w:after="0" w:line="240" w:lineRule="auto"/>
              <w:rPr>
                <w:rFonts w:eastAsia="DengXian"/>
                <w:kern w:val="2"/>
                <w:lang w:eastAsia="zh-CN"/>
                <w14:ligatures w14:val="standardContextual"/>
              </w:rPr>
            </w:pPr>
          </w:p>
        </w:tc>
        <w:tc>
          <w:tcPr>
            <w:tcW w:w="1757" w:type="dxa"/>
            <w:vMerge w:val="continue"/>
          </w:tcPr>
          <w:p w14:paraId="30F4D9F7">
            <w:pPr>
              <w:spacing w:after="0" w:line="240" w:lineRule="auto"/>
              <w:rPr>
                <w:rFonts w:eastAsia="DengXian"/>
                <w:kern w:val="2"/>
                <w:lang w:eastAsia="zh-CN"/>
                <w14:ligatures w14:val="standardContextual"/>
              </w:rPr>
            </w:pPr>
          </w:p>
        </w:tc>
        <w:tc>
          <w:tcPr>
            <w:tcW w:w="1790" w:type="dxa"/>
            <w:vMerge w:val="continue"/>
          </w:tcPr>
          <w:p w14:paraId="3C5A94AC">
            <w:pPr>
              <w:spacing w:after="0" w:line="240" w:lineRule="auto"/>
              <w:rPr>
                <w:rFonts w:eastAsia="DengXian"/>
                <w:kern w:val="2"/>
                <w:lang w:eastAsia="zh-CN"/>
                <w14:ligatures w14:val="standardContextual"/>
              </w:rPr>
            </w:pPr>
          </w:p>
        </w:tc>
        <w:tc>
          <w:tcPr>
            <w:tcW w:w="2330" w:type="dxa"/>
          </w:tcPr>
          <w:p w14:paraId="7A06704F">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Низкий уровень организационно-управленческих компетенций административной команды.</w:t>
            </w:r>
          </w:p>
        </w:tc>
        <w:tc>
          <w:tcPr>
            <w:tcW w:w="3495" w:type="dxa"/>
          </w:tcPr>
          <w:p w14:paraId="640F8121">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Направление запроса в ЦНППМ на формирование ИОМ для руководителя (заместителя руководителя).</w:t>
            </w:r>
          </w:p>
        </w:tc>
      </w:tr>
      <w:tr w14:paraId="5B7CB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5ACEE967">
            <w:pPr>
              <w:spacing w:after="0" w:line="240" w:lineRule="auto"/>
              <w:rPr>
                <w:rFonts w:eastAsia="DengXian"/>
                <w:kern w:val="2"/>
                <w:lang w:eastAsia="zh-CN"/>
                <w14:ligatures w14:val="standardContextual"/>
              </w:rPr>
            </w:pPr>
          </w:p>
        </w:tc>
        <w:tc>
          <w:tcPr>
            <w:tcW w:w="2469" w:type="dxa"/>
            <w:vMerge w:val="continue"/>
          </w:tcPr>
          <w:p w14:paraId="4EDD0A48">
            <w:pPr>
              <w:spacing w:after="0" w:line="240" w:lineRule="auto"/>
              <w:rPr>
                <w:rFonts w:eastAsia="DengXian"/>
                <w:kern w:val="2"/>
                <w:lang w:eastAsia="zh-CN"/>
                <w14:ligatures w14:val="standardContextual"/>
              </w:rPr>
            </w:pPr>
          </w:p>
        </w:tc>
        <w:tc>
          <w:tcPr>
            <w:tcW w:w="1584" w:type="dxa"/>
            <w:vMerge w:val="continue"/>
          </w:tcPr>
          <w:p w14:paraId="10E03B49">
            <w:pPr>
              <w:spacing w:after="0" w:line="240" w:lineRule="auto"/>
              <w:rPr>
                <w:rFonts w:eastAsia="DengXian"/>
                <w:kern w:val="2"/>
                <w:lang w:eastAsia="zh-CN"/>
                <w14:ligatures w14:val="standardContextual"/>
              </w:rPr>
            </w:pPr>
          </w:p>
        </w:tc>
        <w:tc>
          <w:tcPr>
            <w:tcW w:w="1223" w:type="dxa"/>
            <w:vMerge w:val="continue"/>
          </w:tcPr>
          <w:p w14:paraId="054F0BCE">
            <w:pPr>
              <w:spacing w:after="0" w:line="240" w:lineRule="auto"/>
              <w:rPr>
                <w:rFonts w:eastAsia="DengXian"/>
                <w:kern w:val="2"/>
                <w:lang w:eastAsia="zh-CN"/>
                <w14:ligatures w14:val="standardContextual"/>
              </w:rPr>
            </w:pPr>
          </w:p>
        </w:tc>
        <w:tc>
          <w:tcPr>
            <w:tcW w:w="1757" w:type="dxa"/>
            <w:vMerge w:val="continue"/>
          </w:tcPr>
          <w:p w14:paraId="44849EB9">
            <w:pPr>
              <w:spacing w:after="0" w:line="240" w:lineRule="auto"/>
              <w:rPr>
                <w:rFonts w:eastAsia="DengXian"/>
                <w:kern w:val="2"/>
                <w:lang w:eastAsia="zh-CN"/>
                <w14:ligatures w14:val="standardContextual"/>
              </w:rPr>
            </w:pPr>
          </w:p>
        </w:tc>
        <w:tc>
          <w:tcPr>
            <w:tcW w:w="1790" w:type="dxa"/>
            <w:vMerge w:val="continue"/>
          </w:tcPr>
          <w:p w14:paraId="2ECA0496">
            <w:pPr>
              <w:spacing w:after="0" w:line="240" w:lineRule="auto"/>
              <w:rPr>
                <w:rFonts w:eastAsia="DengXian"/>
                <w:kern w:val="2"/>
                <w:lang w:eastAsia="zh-CN"/>
                <w14:ligatures w14:val="standardContextual"/>
              </w:rPr>
            </w:pPr>
          </w:p>
        </w:tc>
        <w:tc>
          <w:tcPr>
            <w:tcW w:w="2330" w:type="dxa"/>
          </w:tcPr>
          <w:p w14:paraId="171EBF1E">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 в части организации и функционирования школьного музея.</w:t>
            </w:r>
          </w:p>
        </w:tc>
        <w:tc>
          <w:tcPr>
            <w:tcW w:w="3495" w:type="dxa"/>
          </w:tcPr>
          <w:p w14:paraId="1196A676">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повышения квалификации управленческой команды в части создания единого образовательного пространства, включая создание и функционирование школьного музея.</w:t>
            </w:r>
          </w:p>
        </w:tc>
      </w:tr>
      <w:tr w14:paraId="3DEBF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5AAE0452">
            <w:pPr>
              <w:spacing w:after="0" w:line="240" w:lineRule="auto"/>
              <w:rPr>
                <w:rFonts w:eastAsia="DengXian"/>
                <w:kern w:val="2"/>
                <w:lang w:eastAsia="zh-CN"/>
                <w14:ligatures w14:val="standardContextual"/>
              </w:rPr>
            </w:pPr>
          </w:p>
        </w:tc>
        <w:tc>
          <w:tcPr>
            <w:tcW w:w="2469" w:type="dxa"/>
            <w:vMerge w:val="continue"/>
          </w:tcPr>
          <w:p w14:paraId="60E894B4">
            <w:pPr>
              <w:spacing w:after="0" w:line="240" w:lineRule="auto"/>
              <w:rPr>
                <w:rFonts w:eastAsia="DengXian"/>
                <w:kern w:val="2"/>
                <w:lang w:eastAsia="zh-CN"/>
                <w14:ligatures w14:val="standardContextual"/>
              </w:rPr>
            </w:pPr>
          </w:p>
        </w:tc>
        <w:tc>
          <w:tcPr>
            <w:tcW w:w="1584" w:type="dxa"/>
            <w:vMerge w:val="continue"/>
          </w:tcPr>
          <w:p w14:paraId="559DB234">
            <w:pPr>
              <w:spacing w:after="0" w:line="240" w:lineRule="auto"/>
              <w:rPr>
                <w:rFonts w:eastAsia="DengXian"/>
                <w:kern w:val="2"/>
                <w:lang w:eastAsia="zh-CN"/>
                <w14:ligatures w14:val="standardContextual"/>
              </w:rPr>
            </w:pPr>
          </w:p>
        </w:tc>
        <w:tc>
          <w:tcPr>
            <w:tcW w:w="1223" w:type="dxa"/>
            <w:vMerge w:val="continue"/>
          </w:tcPr>
          <w:p w14:paraId="1DCA558D">
            <w:pPr>
              <w:spacing w:after="0" w:line="240" w:lineRule="auto"/>
              <w:rPr>
                <w:rFonts w:eastAsia="DengXian"/>
                <w:kern w:val="2"/>
                <w:lang w:eastAsia="zh-CN"/>
                <w14:ligatures w14:val="standardContextual"/>
              </w:rPr>
            </w:pPr>
          </w:p>
        </w:tc>
        <w:tc>
          <w:tcPr>
            <w:tcW w:w="1757" w:type="dxa"/>
            <w:vMerge w:val="continue"/>
          </w:tcPr>
          <w:p w14:paraId="7640C1D5">
            <w:pPr>
              <w:spacing w:after="0" w:line="240" w:lineRule="auto"/>
              <w:rPr>
                <w:rFonts w:eastAsia="DengXian"/>
                <w:kern w:val="2"/>
                <w:lang w:eastAsia="zh-CN"/>
                <w14:ligatures w14:val="standardContextual"/>
              </w:rPr>
            </w:pPr>
          </w:p>
        </w:tc>
        <w:tc>
          <w:tcPr>
            <w:tcW w:w="1790" w:type="dxa"/>
            <w:vMerge w:val="continue"/>
          </w:tcPr>
          <w:p w14:paraId="2D5910C0">
            <w:pPr>
              <w:spacing w:after="0" w:line="240" w:lineRule="auto"/>
              <w:rPr>
                <w:rFonts w:eastAsia="DengXian"/>
                <w:kern w:val="2"/>
                <w:lang w:eastAsia="zh-CN"/>
                <w14:ligatures w14:val="standardContextual"/>
              </w:rPr>
            </w:pPr>
          </w:p>
        </w:tc>
        <w:tc>
          <w:tcPr>
            <w:tcW w:w="2330" w:type="dxa"/>
          </w:tcPr>
          <w:p w14:paraId="4CE45FB4">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Отсутствие педагогов, работающих в Школьном музее.</w:t>
            </w:r>
          </w:p>
        </w:tc>
        <w:tc>
          <w:tcPr>
            <w:tcW w:w="3495" w:type="dxa"/>
          </w:tcPr>
          <w:p w14:paraId="703860F1">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привлечения специалистов (учителя, педагоги дополнительного образования и т.п.) и их обучение по программам дополнительного профессионального образования в области создания школьного музея и музейной педагогики.</w:t>
            </w:r>
          </w:p>
        </w:tc>
      </w:tr>
      <w:tr w14:paraId="257AC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2013F6A4">
            <w:pPr>
              <w:spacing w:after="0" w:line="240" w:lineRule="auto"/>
              <w:rPr>
                <w:rFonts w:eastAsia="DengXian"/>
                <w:kern w:val="2"/>
                <w:lang w:eastAsia="zh-CN"/>
                <w14:ligatures w14:val="standardContextual"/>
              </w:rPr>
            </w:pPr>
          </w:p>
        </w:tc>
        <w:tc>
          <w:tcPr>
            <w:tcW w:w="2469" w:type="dxa"/>
            <w:vMerge w:val="continue"/>
          </w:tcPr>
          <w:p w14:paraId="38E9AF9F">
            <w:pPr>
              <w:spacing w:after="0" w:line="240" w:lineRule="auto"/>
              <w:rPr>
                <w:rFonts w:eastAsia="DengXian"/>
                <w:kern w:val="2"/>
                <w:lang w:eastAsia="zh-CN"/>
                <w14:ligatures w14:val="standardContextual"/>
              </w:rPr>
            </w:pPr>
          </w:p>
        </w:tc>
        <w:tc>
          <w:tcPr>
            <w:tcW w:w="1584" w:type="dxa"/>
            <w:vMerge w:val="continue"/>
          </w:tcPr>
          <w:p w14:paraId="78032985">
            <w:pPr>
              <w:spacing w:after="0" w:line="240" w:lineRule="auto"/>
              <w:rPr>
                <w:rFonts w:eastAsia="DengXian"/>
                <w:kern w:val="2"/>
                <w:lang w:eastAsia="zh-CN"/>
                <w14:ligatures w14:val="standardContextual"/>
              </w:rPr>
            </w:pPr>
          </w:p>
        </w:tc>
        <w:tc>
          <w:tcPr>
            <w:tcW w:w="1223" w:type="dxa"/>
            <w:vMerge w:val="continue"/>
          </w:tcPr>
          <w:p w14:paraId="2C5CCD73">
            <w:pPr>
              <w:spacing w:after="0" w:line="240" w:lineRule="auto"/>
              <w:rPr>
                <w:rFonts w:eastAsia="DengXian"/>
                <w:kern w:val="2"/>
                <w:lang w:eastAsia="zh-CN"/>
                <w14:ligatures w14:val="standardContextual"/>
              </w:rPr>
            </w:pPr>
          </w:p>
        </w:tc>
        <w:tc>
          <w:tcPr>
            <w:tcW w:w="1757" w:type="dxa"/>
            <w:vMerge w:val="continue"/>
          </w:tcPr>
          <w:p w14:paraId="7F42919C">
            <w:pPr>
              <w:spacing w:after="0" w:line="240" w:lineRule="auto"/>
              <w:rPr>
                <w:rFonts w:eastAsia="DengXian"/>
                <w:kern w:val="2"/>
                <w:lang w:eastAsia="zh-CN"/>
                <w14:ligatures w14:val="standardContextual"/>
              </w:rPr>
            </w:pPr>
          </w:p>
        </w:tc>
        <w:tc>
          <w:tcPr>
            <w:tcW w:w="1790" w:type="dxa"/>
            <w:vMerge w:val="continue"/>
          </w:tcPr>
          <w:p w14:paraId="37D90FE6">
            <w:pPr>
              <w:spacing w:after="0" w:line="240" w:lineRule="auto"/>
              <w:rPr>
                <w:rFonts w:eastAsia="DengXian"/>
                <w:kern w:val="2"/>
                <w:lang w:eastAsia="zh-CN"/>
                <w14:ligatures w14:val="standardContextual"/>
              </w:rPr>
            </w:pPr>
          </w:p>
        </w:tc>
        <w:tc>
          <w:tcPr>
            <w:tcW w:w="2330" w:type="dxa"/>
          </w:tcPr>
          <w:p w14:paraId="1D43B8B5">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 xml:space="preserve">Невключенность музейной деятельности в образовательную программу. </w:t>
            </w:r>
          </w:p>
        </w:tc>
        <w:tc>
          <w:tcPr>
            <w:tcW w:w="3495" w:type="dxa"/>
          </w:tcPr>
          <w:p w14:paraId="4A11BC8A">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Внесение изменений в основную образовательную программу, включив музейную деятельность как форму реализации программ учебных предметов и курсов внеурочной деятельности.</w:t>
            </w:r>
          </w:p>
        </w:tc>
      </w:tr>
      <w:tr w14:paraId="220B4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72AD19F0">
            <w:pPr>
              <w:spacing w:after="0" w:line="240" w:lineRule="auto"/>
              <w:rPr>
                <w:rFonts w:eastAsia="DengXian"/>
                <w:kern w:val="2"/>
                <w:lang w:eastAsia="zh-CN"/>
                <w14:ligatures w14:val="standardContextual"/>
              </w:rPr>
            </w:pPr>
          </w:p>
        </w:tc>
        <w:tc>
          <w:tcPr>
            <w:tcW w:w="2469" w:type="dxa"/>
            <w:vMerge w:val="continue"/>
          </w:tcPr>
          <w:p w14:paraId="75C90A97">
            <w:pPr>
              <w:spacing w:after="0" w:line="240" w:lineRule="auto"/>
              <w:rPr>
                <w:rFonts w:eastAsia="DengXian"/>
                <w:kern w:val="2"/>
                <w:lang w:eastAsia="zh-CN"/>
                <w14:ligatures w14:val="standardContextual"/>
              </w:rPr>
            </w:pPr>
          </w:p>
        </w:tc>
        <w:tc>
          <w:tcPr>
            <w:tcW w:w="1584" w:type="dxa"/>
            <w:vMerge w:val="continue"/>
          </w:tcPr>
          <w:p w14:paraId="3CA82D2E">
            <w:pPr>
              <w:spacing w:after="0" w:line="240" w:lineRule="auto"/>
              <w:rPr>
                <w:rFonts w:eastAsia="DengXian"/>
                <w:kern w:val="2"/>
                <w:lang w:eastAsia="zh-CN"/>
                <w14:ligatures w14:val="standardContextual"/>
              </w:rPr>
            </w:pPr>
          </w:p>
        </w:tc>
        <w:tc>
          <w:tcPr>
            <w:tcW w:w="1223" w:type="dxa"/>
            <w:vMerge w:val="continue"/>
          </w:tcPr>
          <w:p w14:paraId="1ADA0DF6">
            <w:pPr>
              <w:spacing w:after="0" w:line="240" w:lineRule="auto"/>
              <w:rPr>
                <w:rFonts w:eastAsia="DengXian"/>
                <w:kern w:val="2"/>
                <w:lang w:eastAsia="zh-CN"/>
                <w14:ligatures w14:val="standardContextual"/>
              </w:rPr>
            </w:pPr>
          </w:p>
        </w:tc>
        <w:tc>
          <w:tcPr>
            <w:tcW w:w="1757" w:type="dxa"/>
            <w:vMerge w:val="continue"/>
          </w:tcPr>
          <w:p w14:paraId="3A565E73">
            <w:pPr>
              <w:spacing w:after="0" w:line="240" w:lineRule="auto"/>
              <w:rPr>
                <w:rFonts w:eastAsia="DengXian"/>
                <w:kern w:val="2"/>
                <w:lang w:eastAsia="zh-CN"/>
                <w14:ligatures w14:val="standardContextual"/>
              </w:rPr>
            </w:pPr>
          </w:p>
        </w:tc>
        <w:tc>
          <w:tcPr>
            <w:tcW w:w="1790" w:type="dxa"/>
            <w:vMerge w:val="continue"/>
          </w:tcPr>
          <w:p w14:paraId="1E723194">
            <w:pPr>
              <w:spacing w:after="0" w:line="240" w:lineRule="auto"/>
              <w:rPr>
                <w:rFonts w:eastAsia="DengXian"/>
                <w:kern w:val="2"/>
                <w:lang w:eastAsia="zh-CN"/>
                <w14:ligatures w14:val="standardContextual"/>
              </w:rPr>
            </w:pPr>
          </w:p>
        </w:tc>
        <w:tc>
          <w:tcPr>
            <w:tcW w:w="2330" w:type="dxa"/>
          </w:tcPr>
          <w:p w14:paraId="1DE4BF67">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Отсутствие школьного музея как формы реализации дополнительных общеобразовательных программ.</w:t>
            </w:r>
          </w:p>
        </w:tc>
        <w:tc>
          <w:tcPr>
            <w:tcW w:w="3495" w:type="dxa"/>
          </w:tcPr>
          <w:p w14:paraId="6B8F9494">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Разработка в программе воспитания в разделе "Виды, формы и содержание воспитательной деятельности" вариативного модуля "Школьный музей", планирование мероприятий.</w:t>
            </w:r>
          </w:p>
          <w:p w14:paraId="7E43DA83">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взаимодействия (заключение договоров) с организациями культуры и искусств по привлечению специалистов (в том числе в сетевой дистанционной форме) для разработки и реализации дополнительной образовательной программы «Школьный музей».</w:t>
            </w:r>
          </w:p>
          <w:p w14:paraId="0C22D166">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Обучение (в том числе на базе организаций культуры и искусств) педагогических работников разработке и реализации программы школьного музея, организации его функционирования.</w:t>
            </w:r>
          </w:p>
          <w:p w14:paraId="2EC7E8A2">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Создание материально-технических условий для реализации программы школьного музея.</w:t>
            </w:r>
          </w:p>
          <w:p w14:paraId="463459A1">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Изучение интересов, склонностей, образовательных потребностей обучающихся в функционировании школьного музея; привлечение педагогов дополнительного образования для разработки и реализации дополнительной образовательной программы «Школьный музей».</w:t>
            </w:r>
          </w:p>
          <w:p w14:paraId="615F59F7">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Привлечение обучающихся к обучению по программе «Школьный музей», организации деятельности музея.</w:t>
            </w:r>
          </w:p>
        </w:tc>
      </w:tr>
      <w:tr w14:paraId="5535A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25F5964E">
            <w:pPr>
              <w:spacing w:after="0" w:line="240" w:lineRule="auto"/>
              <w:rPr>
                <w:rFonts w:eastAsia="DengXian"/>
                <w:kern w:val="2"/>
                <w:lang w:eastAsia="zh-CN"/>
                <w14:ligatures w14:val="standardContextual"/>
              </w:rPr>
            </w:pPr>
          </w:p>
        </w:tc>
        <w:tc>
          <w:tcPr>
            <w:tcW w:w="2469" w:type="dxa"/>
            <w:vMerge w:val="continue"/>
          </w:tcPr>
          <w:p w14:paraId="5993E508">
            <w:pPr>
              <w:spacing w:after="0" w:line="240" w:lineRule="auto"/>
              <w:rPr>
                <w:rFonts w:eastAsia="DengXian"/>
                <w:kern w:val="2"/>
                <w:lang w:eastAsia="zh-CN"/>
                <w14:ligatures w14:val="standardContextual"/>
              </w:rPr>
            </w:pPr>
          </w:p>
        </w:tc>
        <w:tc>
          <w:tcPr>
            <w:tcW w:w="1584" w:type="dxa"/>
            <w:vMerge w:val="continue"/>
          </w:tcPr>
          <w:p w14:paraId="19C654AD">
            <w:pPr>
              <w:spacing w:after="0" w:line="240" w:lineRule="auto"/>
              <w:rPr>
                <w:rFonts w:eastAsia="DengXian"/>
                <w:kern w:val="2"/>
                <w:lang w:eastAsia="zh-CN"/>
                <w14:ligatures w14:val="standardContextual"/>
              </w:rPr>
            </w:pPr>
          </w:p>
        </w:tc>
        <w:tc>
          <w:tcPr>
            <w:tcW w:w="1223" w:type="dxa"/>
            <w:vMerge w:val="continue"/>
          </w:tcPr>
          <w:p w14:paraId="68AB327C">
            <w:pPr>
              <w:spacing w:after="0" w:line="240" w:lineRule="auto"/>
              <w:rPr>
                <w:rFonts w:eastAsia="DengXian"/>
                <w:kern w:val="2"/>
                <w:lang w:eastAsia="zh-CN"/>
                <w14:ligatures w14:val="standardContextual"/>
              </w:rPr>
            </w:pPr>
          </w:p>
        </w:tc>
        <w:tc>
          <w:tcPr>
            <w:tcW w:w="1757" w:type="dxa"/>
            <w:vMerge w:val="continue"/>
          </w:tcPr>
          <w:p w14:paraId="0ABC9D63">
            <w:pPr>
              <w:spacing w:after="0" w:line="240" w:lineRule="auto"/>
              <w:rPr>
                <w:rFonts w:eastAsia="DengXian"/>
                <w:kern w:val="2"/>
                <w:lang w:eastAsia="zh-CN"/>
                <w14:ligatures w14:val="standardContextual"/>
              </w:rPr>
            </w:pPr>
          </w:p>
        </w:tc>
        <w:tc>
          <w:tcPr>
            <w:tcW w:w="1790" w:type="dxa"/>
            <w:vMerge w:val="continue"/>
          </w:tcPr>
          <w:p w14:paraId="00EE8662">
            <w:pPr>
              <w:spacing w:after="0" w:line="240" w:lineRule="auto"/>
              <w:rPr>
                <w:rFonts w:eastAsia="DengXian"/>
                <w:kern w:val="2"/>
                <w:lang w:eastAsia="zh-CN"/>
                <w14:ligatures w14:val="standardContextual"/>
              </w:rPr>
            </w:pPr>
          </w:p>
        </w:tc>
        <w:tc>
          <w:tcPr>
            <w:tcW w:w="2330" w:type="dxa"/>
          </w:tcPr>
          <w:p w14:paraId="59A5FF8B">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Действующий Школьный музей не сертифицирован.</w:t>
            </w:r>
          </w:p>
        </w:tc>
        <w:tc>
          <w:tcPr>
            <w:tcW w:w="3495" w:type="dxa"/>
          </w:tcPr>
          <w:p w14:paraId="50495C33">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деятельности по сертификации школьного музея.</w:t>
            </w:r>
          </w:p>
          <w:p w14:paraId="2962FAA1">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регистрации, учета Школьного музея путем его включения в электронный «Реестр школьных музеев» на единой информационной платформе детского отдыха и туризма ФГБОУ ДО «Федеральный центр детско-юношеского туризма и краеведения».</w:t>
            </w:r>
          </w:p>
        </w:tc>
      </w:tr>
      <w:tr w14:paraId="69352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0757B8F5">
            <w:pPr>
              <w:spacing w:after="0" w:line="240" w:lineRule="auto"/>
              <w:rPr>
                <w:rFonts w:eastAsia="DengXian"/>
                <w:kern w:val="2"/>
                <w:lang w:eastAsia="zh-CN"/>
                <w14:ligatures w14:val="standardContextual"/>
              </w:rPr>
            </w:pPr>
          </w:p>
        </w:tc>
        <w:tc>
          <w:tcPr>
            <w:tcW w:w="2469" w:type="dxa"/>
            <w:vMerge w:val="continue"/>
          </w:tcPr>
          <w:p w14:paraId="4B5F3B70">
            <w:pPr>
              <w:spacing w:after="0" w:line="240" w:lineRule="auto"/>
              <w:rPr>
                <w:rFonts w:eastAsia="DengXian"/>
                <w:kern w:val="2"/>
                <w:lang w:eastAsia="zh-CN"/>
                <w14:ligatures w14:val="standardContextual"/>
              </w:rPr>
            </w:pPr>
          </w:p>
        </w:tc>
        <w:tc>
          <w:tcPr>
            <w:tcW w:w="1584" w:type="dxa"/>
            <w:vMerge w:val="continue"/>
          </w:tcPr>
          <w:p w14:paraId="1F780684">
            <w:pPr>
              <w:spacing w:after="0" w:line="240" w:lineRule="auto"/>
              <w:rPr>
                <w:rFonts w:eastAsia="DengXian"/>
                <w:kern w:val="2"/>
                <w:lang w:eastAsia="zh-CN"/>
                <w14:ligatures w14:val="standardContextual"/>
              </w:rPr>
            </w:pPr>
          </w:p>
        </w:tc>
        <w:tc>
          <w:tcPr>
            <w:tcW w:w="1223" w:type="dxa"/>
            <w:vMerge w:val="continue"/>
          </w:tcPr>
          <w:p w14:paraId="5A9EACB9">
            <w:pPr>
              <w:spacing w:after="0" w:line="240" w:lineRule="auto"/>
              <w:rPr>
                <w:rFonts w:eastAsia="DengXian"/>
                <w:kern w:val="2"/>
                <w:lang w:eastAsia="zh-CN"/>
                <w14:ligatures w14:val="standardContextual"/>
              </w:rPr>
            </w:pPr>
          </w:p>
        </w:tc>
        <w:tc>
          <w:tcPr>
            <w:tcW w:w="1757" w:type="dxa"/>
            <w:vMerge w:val="continue"/>
          </w:tcPr>
          <w:p w14:paraId="14552CF2">
            <w:pPr>
              <w:spacing w:after="0" w:line="240" w:lineRule="auto"/>
              <w:rPr>
                <w:rFonts w:eastAsia="DengXian"/>
                <w:kern w:val="2"/>
                <w:lang w:eastAsia="zh-CN"/>
                <w14:ligatures w14:val="standardContextual"/>
              </w:rPr>
            </w:pPr>
          </w:p>
        </w:tc>
        <w:tc>
          <w:tcPr>
            <w:tcW w:w="1790" w:type="dxa"/>
            <w:vMerge w:val="continue"/>
          </w:tcPr>
          <w:p w14:paraId="22A9FD6F">
            <w:pPr>
              <w:spacing w:after="0" w:line="240" w:lineRule="auto"/>
              <w:rPr>
                <w:rFonts w:eastAsia="DengXian"/>
                <w:kern w:val="2"/>
                <w:lang w:eastAsia="zh-CN"/>
                <w14:ligatures w14:val="standardContextual"/>
              </w:rPr>
            </w:pPr>
          </w:p>
        </w:tc>
        <w:tc>
          <w:tcPr>
            <w:tcW w:w="2330" w:type="dxa"/>
          </w:tcPr>
          <w:p w14:paraId="6E6C43AB">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 xml:space="preserve">Отсутствие в образовательной организации структурного подразделения, обеспечивающего осуществление образовательной деятельности и выполняющего учебно-воспитательные функции музейными средствами. </w:t>
            </w:r>
          </w:p>
        </w:tc>
        <w:tc>
          <w:tcPr>
            <w:tcW w:w="3495" w:type="dxa"/>
          </w:tcPr>
          <w:p w14:paraId="4A6CE7BD">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Создание структурного подразделения образовательной организации, обеспечивающего осуществление образовательной деятельности и выполняющего учебно-воспитательные функции музейными средствами.</w:t>
            </w:r>
          </w:p>
          <w:p w14:paraId="4F0317CC">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Определение цели создания и профиля Школьного музея.</w:t>
            </w:r>
          </w:p>
          <w:p w14:paraId="44B4DAA8">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осуществления деятельности школьного музея в сотрудничестве с государственными музеями, учреждениями науки и культуры, а также при взаимодействии с другими школьными музеями.</w:t>
            </w:r>
          </w:p>
        </w:tc>
      </w:tr>
      <w:tr w14:paraId="1A86B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3749F1E9">
            <w:pPr>
              <w:spacing w:after="0" w:line="240" w:lineRule="auto"/>
              <w:rPr>
                <w:rFonts w:eastAsia="DengXian"/>
                <w:kern w:val="2"/>
                <w:lang w:eastAsia="zh-CN"/>
                <w14:ligatures w14:val="standardContextual"/>
              </w:rPr>
            </w:pPr>
          </w:p>
        </w:tc>
        <w:tc>
          <w:tcPr>
            <w:tcW w:w="2469" w:type="dxa"/>
            <w:vMerge w:val="continue"/>
          </w:tcPr>
          <w:p w14:paraId="2AD25BAD">
            <w:pPr>
              <w:spacing w:after="0" w:line="240" w:lineRule="auto"/>
              <w:rPr>
                <w:rFonts w:eastAsia="DengXian"/>
                <w:kern w:val="2"/>
                <w:lang w:eastAsia="zh-CN"/>
                <w14:ligatures w14:val="standardContextual"/>
              </w:rPr>
            </w:pPr>
          </w:p>
        </w:tc>
        <w:tc>
          <w:tcPr>
            <w:tcW w:w="1584" w:type="dxa"/>
            <w:vMerge w:val="continue"/>
          </w:tcPr>
          <w:p w14:paraId="6313C221">
            <w:pPr>
              <w:spacing w:after="0" w:line="240" w:lineRule="auto"/>
              <w:rPr>
                <w:rFonts w:eastAsia="DengXian"/>
                <w:kern w:val="2"/>
                <w:lang w:eastAsia="zh-CN"/>
                <w14:ligatures w14:val="standardContextual"/>
              </w:rPr>
            </w:pPr>
          </w:p>
        </w:tc>
        <w:tc>
          <w:tcPr>
            <w:tcW w:w="1223" w:type="dxa"/>
            <w:vMerge w:val="continue"/>
          </w:tcPr>
          <w:p w14:paraId="080B545E">
            <w:pPr>
              <w:spacing w:after="0" w:line="240" w:lineRule="auto"/>
              <w:rPr>
                <w:rFonts w:eastAsia="DengXian"/>
                <w:kern w:val="2"/>
                <w:lang w:eastAsia="zh-CN"/>
                <w14:ligatures w14:val="standardContextual"/>
              </w:rPr>
            </w:pPr>
          </w:p>
        </w:tc>
        <w:tc>
          <w:tcPr>
            <w:tcW w:w="1757" w:type="dxa"/>
            <w:vMerge w:val="continue"/>
          </w:tcPr>
          <w:p w14:paraId="35B04E99">
            <w:pPr>
              <w:spacing w:after="0" w:line="240" w:lineRule="auto"/>
              <w:rPr>
                <w:rFonts w:eastAsia="DengXian"/>
                <w:kern w:val="2"/>
                <w:lang w:eastAsia="zh-CN"/>
                <w14:ligatures w14:val="standardContextual"/>
              </w:rPr>
            </w:pPr>
          </w:p>
        </w:tc>
        <w:tc>
          <w:tcPr>
            <w:tcW w:w="1790" w:type="dxa"/>
            <w:vMerge w:val="continue"/>
          </w:tcPr>
          <w:p w14:paraId="47C4231E">
            <w:pPr>
              <w:spacing w:after="0" w:line="240" w:lineRule="auto"/>
              <w:rPr>
                <w:rFonts w:eastAsia="DengXian"/>
                <w:kern w:val="2"/>
                <w:lang w:eastAsia="zh-CN"/>
                <w14:ligatures w14:val="standardContextual"/>
              </w:rPr>
            </w:pPr>
          </w:p>
        </w:tc>
        <w:tc>
          <w:tcPr>
            <w:tcW w:w="2330" w:type="dxa"/>
          </w:tcPr>
          <w:p w14:paraId="4A840014">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Отсутствие помещения для функционирования Школьного музея.</w:t>
            </w:r>
          </w:p>
        </w:tc>
        <w:tc>
          <w:tcPr>
            <w:tcW w:w="3495" w:type="dxa"/>
          </w:tcPr>
          <w:p w14:paraId="4503D25C">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инфраструктурной сетевой среды для реализации программ школьного музея.</w:t>
            </w:r>
          </w:p>
          <w:p w14:paraId="3EA9FE1F">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Материально-техническое обновление образовательной среды, приспособление помещений, использование возможностей трансформирования, зонирования школьного пространства, использование/приобретение высокотехнологичного оборудования.</w:t>
            </w:r>
          </w:p>
        </w:tc>
      </w:tr>
      <w:tr w14:paraId="15756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restart"/>
          </w:tcPr>
          <w:p w14:paraId="3D4A5EE1">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47</w:t>
            </w:r>
          </w:p>
        </w:tc>
        <w:tc>
          <w:tcPr>
            <w:tcW w:w="2469" w:type="dxa"/>
            <w:vMerge w:val="restart"/>
          </w:tcPr>
          <w:p w14:paraId="6926B387">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Функционирование школьного хора</w:t>
            </w:r>
          </w:p>
        </w:tc>
        <w:tc>
          <w:tcPr>
            <w:tcW w:w="1584" w:type="dxa"/>
            <w:vMerge w:val="restart"/>
          </w:tcPr>
          <w:p w14:paraId="0CC2416D">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да</w:t>
            </w:r>
          </w:p>
        </w:tc>
        <w:tc>
          <w:tcPr>
            <w:tcW w:w="1223" w:type="dxa"/>
            <w:vMerge w:val="restart"/>
          </w:tcPr>
          <w:p w14:paraId="13549DFC">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w:t>
            </w:r>
          </w:p>
        </w:tc>
        <w:tc>
          <w:tcPr>
            <w:tcW w:w="1757" w:type="dxa"/>
            <w:vMerge w:val="restart"/>
          </w:tcPr>
          <w:p w14:paraId="303D868B">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Магистральное направление «Творчество»</w:t>
            </w:r>
          </w:p>
        </w:tc>
        <w:tc>
          <w:tcPr>
            <w:tcW w:w="1790" w:type="dxa"/>
            <w:vMerge w:val="restart"/>
          </w:tcPr>
          <w:p w14:paraId="435F4C9A">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Школьные творческие объединения</w:t>
            </w:r>
          </w:p>
        </w:tc>
        <w:tc>
          <w:tcPr>
            <w:tcW w:w="2330" w:type="dxa"/>
          </w:tcPr>
          <w:p w14:paraId="3A0A7C13">
            <w:pPr>
              <w:spacing w:after="0" w:line="240" w:lineRule="auto"/>
              <w:rPr>
                <w:rFonts w:eastAsia="DengXian"/>
                <w:kern w:val="2"/>
                <w:lang w:eastAsia="zh-CN"/>
                <w14:ligatures w14:val="standardContextual"/>
              </w:rPr>
            </w:pPr>
          </w:p>
        </w:tc>
        <w:tc>
          <w:tcPr>
            <w:tcW w:w="3495" w:type="dxa"/>
          </w:tcPr>
          <w:p w14:paraId="3F46AD5C">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Направление запроса в ЦНППМ на формирование ИОМ для  педагогов.</w:t>
            </w:r>
          </w:p>
        </w:tc>
      </w:tr>
      <w:tr w14:paraId="4C637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55249F6B">
            <w:pPr>
              <w:spacing w:after="0" w:line="240" w:lineRule="auto"/>
              <w:rPr>
                <w:rFonts w:eastAsia="DengXian"/>
                <w:kern w:val="2"/>
                <w:lang w:eastAsia="zh-CN"/>
                <w14:ligatures w14:val="standardContextual"/>
              </w:rPr>
            </w:pPr>
          </w:p>
        </w:tc>
        <w:tc>
          <w:tcPr>
            <w:tcW w:w="2469" w:type="dxa"/>
            <w:vMerge w:val="continue"/>
          </w:tcPr>
          <w:p w14:paraId="7904B644">
            <w:pPr>
              <w:spacing w:after="0" w:line="240" w:lineRule="auto"/>
              <w:rPr>
                <w:rFonts w:eastAsia="DengXian"/>
                <w:kern w:val="2"/>
                <w:lang w:eastAsia="zh-CN"/>
                <w14:ligatures w14:val="standardContextual"/>
              </w:rPr>
            </w:pPr>
          </w:p>
        </w:tc>
        <w:tc>
          <w:tcPr>
            <w:tcW w:w="1584" w:type="dxa"/>
            <w:vMerge w:val="continue"/>
          </w:tcPr>
          <w:p w14:paraId="44D14C35">
            <w:pPr>
              <w:spacing w:after="0" w:line="240" w:lineRule="auto"/>
              <w:rPr>
                <w:rFonts w:eastAsia="DengXian"/>
                <w:kern w:val="2"/>
                <w:lang w:eastAsia="zh-CN"/>
                <w14:ligatures w14:val="standardContextual"/>
              </w:rPr>
            </w:pPr>
          </w:p>
        </w:tc>
        <w:tc>
          <w:tcPr>
            <w:tcW w:w="1223" w:type="dxa"/>
            <w:vMerge w:val="continue"/>
          </w:tcPr>
          <w:p w14:paraId="2C6570AF">
            <w:pPr>
              <w:spacing w:after="0" w:line="240" w:lineRule="auto"/>
              <w:rPr>
                <w:rFonts w:eastAsia="DengXian"/>
                <w:kern w:val="2"/>
                <w:lang w:eastAsia="zh-CN"/>
                <w14:ligatures w14:val="standardContextual"/>
              </w:rPr>
            </w:pPr>
          </w:p>
        </w:tc>
        <w:tc>
          <w:tcPr>
            <w:tcW w:w="1757" w:type="dxa"/>
            <w:vMerge w:val="continue"/>
          </w:tcPr>
          <w:p w14:paraId="4AA0C4D6">
            <w:pPr>
              <w:spacing w:after="0" w:line="240" w:lineRule="auto"/>
              <w:rPr>
                <w:rFonts w:eastAsia="DengXian"/>
                <w:kern w:val="2"/>
                <w:lang w:eastAsia="zh-CN"/>
                <w14:ligatures w14:val="standardContextual"/>
              </w:rPr>
            </w:pPr>
          </w:p>
        </w:tc>
        <w:tc>
          <w:tcPr>
            <w:tcW w:w="1790" w:type="dxa"/>
            <w:vMerge w:val="continue"/>
          </w:tcPr>
          <w:p w14:paraId="14AC28BA">
            <w:pPr>
              <w:spacing w:after="0" w:line="240" w:lineRule="auto"/>
              <w:rPr>
                <w:rFonts w:eastAsia="DengXian"/>
                <w:kern w:val="2"/>
                <w:lang w:eastAsia="zh-CN"/>
                <w14:ligatures w14:val="standardContextual"/>
              </w:rPr>
            </w:pPr>
          </w:p>
        </w:tc>
        <w:tc>
          <w:tcPr>
            <w:tcW w:w="2330" w:type="dxa"/>
          </w:tcPr>
          <w:p w14:paraId="2BA31906">
            <w:pPr>
              <w:spacing w:after="0" w:line="240" w:lineRule="auto"/>
              <w:rPr>
                <w:rFonts w:eastAsia="DengXian"/>
                <w:kern w:val="2"/>
                <w:lang w:eastAsia="zh-CN"/>
                <w14:ligatures w14:val="standardContextual"/>
              </w:rPr>
            </w:pPr>
          </w:p>
        </w:tc>
        <w:tc>
          <w:tcPr>
            <w:tcW w:w="3495" w:type="dxa"/>
          </w:tcPr>
          <w:p w14:paraId="2B03D086">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Разработка положения о Штабе воспитательной работы, включающего порядок работы с детской инициативой.</w:t>
            </w:r>
          </w:p>
        </w:tc>
      </w:tr>
      <w:tr w14:paraId="02588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1F55AD5D">
            <w:pPr>
              <w:spacing w:after="0" w:line="240" w:lineRule="auto"/>
              <w:rPr>
                <w:rFonts w:eastAsia="DengXian"/>
                <w:kern w:val="2"/>
                <w:lang w:eastAsia="zh-CN"/>
                <w14:ligatures w14:val="standardContextual"/>
              </w:rPr>
            </w:pPr>
          </w:p>
        </w:tc>
        <w:tc>
          <w:tcPr>
            <w:tcW w:w="2469" w:type="dxa"/>
            <w:vMerge w:val="continue"/>
          </w:tcPr>
          <w:p w14:paraId="34E88088">
            <w:pPr>
              <w:spacing w:after="0" w:line="240" w:lineRule="auto"/>
              <w:rPr>
                <w:rFonts w:eastAsia="DengXian"/>
                <w:kern w:val="2"/>
                <w:lang w:eastAsia="zh-CN"/>
                <w14:ligatures w14:val="standardContextual"/>
              </w:rPr>
            </w:pPr>
          </w:p>
        </w:tc>
        <w:tc>
          <w:tcPr>
            <w:tcW w:w="1584" w:type="dxa"/>
            <w:vMerge w:val="continue"/>
          </w:tcPr>
          <w:p w14:paraId="5697C0A4">
            <w:pPr>
              <w:spacing w:after="0" w:line="240" w:lineRule="auto"/>
              <w:rPr>
                <w:rFonts w:eastAsia="DengXian"/>
                <w:kern w:val="2"/>
                <w:lang w:eastAsia="zh-CN"/>
                <w14:ligatures w14:val="standardContextual"/>
              </w:rPr>
            </w:pPr>
          </w:p>
        </w:tc>
        <w:tc>
          <w:tcPr>
            <w:tcW w:w="1223" w:type="dxa"/>
            <w:vMerge w:val="continue"/>
          </w:tcPr>
          <w:p w14:paraId="16C62840">
            <w:pPr>
              <w:spacing w:after="0" w:line="240" w:lineRule="auto"/>
              <w:rPr>
                <w:rFonts w:eastAsia="DengXian"/>
                <w:kern w:val="2"/>
                <w:lang w:eastAsia="zh-CN"/>
                <w14:ligatures w14:val="standardContextual"/>
              </w:rPr>
            </w:pPr>
          </w:p>
        </w:tc>
        <w:tc>
          <w:tcPr>
            <w:tcW w:w="1757" w:type="dxa"/>
            <w:vMerge w:val="continue"/>
          </w:tcPr>
          <w:p w14:paraId="4B02DC77">
            <w:pPr>
              <w:spacing w:after="0" w:line="240" w:lineRule="auto"/>
              <w:rPr>
                <w:rFonts w:eastAsia="DengXian"/>
                <w:kern w:val="2"/>
                <w:lang w:eastAsia="zh-CN"/>
                <w14:ligatures w14:val="standardContextual"/>
              </w:rPr>
            </w:pPr>
          </w:p>
        </w:tc>
        <w:tc>
          <w:tcPr>
            <w:tcW w:w="1790" w:type="dxa"/>
            <w:vMerge w:val="continue"/>
          </w:tcPr>
          <w:p w14:paraId="47D0AA6E">
            <w:pPr>
              <w:spacing w:after="0" w:line="240" w:lineRule="auto"/>
              <w:rPr>
                <w:rFonts w:eastAsia="DengXian"/>
                <w:kern w:val="2"/>
                <w:lang w:eastAsia="zh-CN"/>
                <w14:ligatures w14:val="standardContextual"/>
              </w:rPr>
            </w:pPr>
          </w:p>
        </w:tc>
        <w:tc>
          <w:tcPr>
            <w:tcW w:w="2330" w:type="dxa"/>
          </w:tcPr>
          <w:p w14:paraId="2B2718B3">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 включая создание и функционирование школьного хора.</w:t>
            </w:r>
          </w:p>
        </w:tc>
        <w:tc>
          <w:tcPr>
            <w:tcW w:w="3495" w:type="dxa"/>
          </w:tcPr>
          <w:p w14:paraId="15EB6398">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повышения квалификации управленческой команды в части создания единого образовательного пространства, включая создание и функционирование школьного хора.</w:t>
            </w:r>
          </w:p>
        </w:tc>
      </w:tr>
      <w:tr w14:paraId="578A8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1A139D0A">
            <w:pPr>
              <w:spacing w:after="0" w:line="240" w:lineRule="auto"/>
              <w:rPr>
                <w:rFonts w:eastAsia="DengXian"/>
                <w:kern w:val="2"/>
                <w:lang w:eastAsia="zh-CN"/>
                <w14:ligatures w14:val="standardContextual"/>
              </w:rPr>
            </w:pPr>
          </w:p>
        </w:tc>
        <w:tc>
          <w:tcPr>
            <w:tcW w:w="2469" w:type="dxa"/>
            <w:vMerge w:val="continue"/>
          </w:tcPr>
          <w:p w14:paraId="7D7C507D">
            <w:pPr>
              <w:spacing w:after="0" w:line="240" w:lineRule="auto"/>
              <w:rPr>
                <w:rFonts w:eastAsia="DengXian"/>
                <w:kern w:val="2"/>
                <w:lang w:eastAsia="zh-CN"/>
                <w14:ligatures w14:val="standardContextual"/>
              </w:rPr>
            </w:pPr>
          </w:p>
        </w:tc>
        <w:tc>
          <w:tcPr>
            <w:tcW w:w="1584" w:type="dxa"/>
            <w:vMerge w:val="continue"/>
          </w:tcPr>
          <w:p w14:paraId="2528C3AC">
            <w:pPr>
              <w:spacing w:after="0" w:line="240" w:lineRule="auto"/>
              <w:rPr>
                <w:rFonts w:eastAsia="DengXian"/>
                <w:kern w:val="2"/>
                <w:lang w:eastAsia="zh-CN"/>
                <w14:ligatures w14:val="standardContextual"/>
              </w:rPr>
            </w:pPr>
          </w:p>
        </w:tc>
        <w:tc>
          <w:tcPr>
            <w:tcW w:w="1223" w:type="dxa"/>
            <w:vMerge w:val="continue"/>
          </w:tcPr>
          <w:p w14:paraId="27E7657E">
            <w:pPr>
              <w:spacing w:after="0" w:line="240" w:lineRule="auto"/>
              <w:rPr>
                <w:rFonts w:eastAsia="DengXian"/>
                <w:kern w:val="2"/>
                <w:lang w:eastAsia="zh-CN"/>
                <w14:ligatures w14:val="standardContextual"/>
              </w:rPr>
            </w:pPr>
          </w:p>
        </w:tc>
        <w:tc>
          <w:tcPr>
            <w:tcW w:w="1757" w:type="dxa"/>
            <w:vMerge w:val="continue"/>
          </w:tcPr>
          <w:p w14:paraId="732D5B9A">
            <w:pPr>
              <w:spacing w:after="0" w:line="240" w:lineRule="auto"/>
              <w:rPr>
                <w:rFonts w:eastAsia="DengXian"/>
                <w:kern w:val="2"/>
                <w:lang w:eastAsia="zh-CN"/>
                <w14:ligatures w14:val="standardContextual"/>
              </w:rPr>
            </w:pPr>
          </w:p>
        </w:tc>
        <w:tc>
          <w:tcPr>
            <w:tcW w:w="1790" w:type="dxa"/>
            <w:vMerge w:val="continue"/>
          </w:tcPr>
          <w:p w14:paraId="2E201211">
            <w:pPr>
              <w:spacing w:after="0" w:line="240" w:lineRule="auto"/>
              <w:rPr>
                <w:rFonts w:eastAsia="DengXian"/>
                <w:kern w:val="2"/>
                <w:lang w:eastAsia="zh-CN"/>
                <w14:ligatures w14:val="standardContextual"/>
              </w:rPr>
            </w:pPr>
          </w:p>
        </w:tc>
        <w:tc>
          <w:tcPr>
            <w:tcW w:w="2330" w:type="dxa"/>
          </w:tcPr>
          <w:p w14:paraId="1F61D80A">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Отсутствие педагогов, работающих в школьном хоре.</w:t>
            </w:r>
          </w:p>
        </w:tc>
        <w:tc>
          <w:tcPr>
            <w:tcW w:w="3495" w:type="dxa"/>
          </w:tcPr>
          <w:p w14:paraId="07A9C483">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Внесение изменений в штатное расписание, введение должностей педагогических работников по Профстандарту «Педагог дополнительного образования детей и взрослых».</w:t>
            </w:r>
          </w:p>
          <w:p w14:paraId="16E49701">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Привлечение специалистов (учителя, педагоги дополнительного образования и т.п.) для работы в школьном хоре.</w:t>
            </w:r>
          </w:p>
          <w:p w14:paraId="5A81CACB">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обучения педагогов по программам дополнительного профессионального образования в области создания школьного хора.</w:t>
            </w:r>
          </w:p>
          <w:p w14:paraId="404DA7E3">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работы руководителя хора, концертмейстера, педагога-организатора и педагогического коллектива по функционированию Школьного хора.</w:t>
            </w:r>
          </w:p>
          <w:p w14:paraId="7E2E76A5">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Обучение (в том числе на базе организаций культуры и искусств) педагогических работников общеобразовательной организации для разработки и реализации программы школьного хора.</w:t>
            </w:r>
          </w:p>
        </w:tc>
      </w:tr>
      <w:tr w14:paraId="6609C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7871F26A">
            <w:pPr>
              <w:spacing w:after="0" w:line="240" w:lineRule="auto"/>
              <w:rPr>
                <w:rFonts w:eastAsia="DengXian"/>
                <w:kern w:val="2"/>
                <w:lang w:eastAsia="zh-CN"/>
                <w14:ligatures w14:val="standardContextual"/>
              </w:rPr>
            </w:pPr>
          </w:p>
        </w:tc>
        <w:tc>
          <w:tcPr>
            <w:tcW w:w="2469" w:type="dxa"/>
            <w:vMerge w:val="continue"/>
          </w:tcPr>
          <w:p w14:paraId="466DB781">
            <w:pPr>
              <w:spacing w:after="0" w:line="240" w:lineRule="auto"/>
              <w:rPr>
                <w:rFonts w:eastAsia="DengXian"/>
                <w:kern w:val="2"/>
                <w:lang w:eastAsia="zh-CN"/>
                <w14:ligatures w14:val="standardContextual"/>
              </w:rPr>
            </w:pPr>
          </w:p>
        </w:tc>
        <w:tc>
          <w:tcPr>
            <w:tcW w:w="1584" w:type="dxa"/>
            <w:vMerge w:val="continue"/>
          </w:tcPr>
          <w:p w14:paraId="7A25B863">
            <w:pPr>
              <w:spacing w:after="0" w:line="240" w:lineRule="auto"/>
              <w:rPr>
                <w:rFonts w:eastAsia="DengXian"/>
                <w:kern w:val="2"/>
                <w:lang w:eastAsia="zh-CN"/>
                <w14:ligatures w14:val="standardContextual"/>
              </w:rPr>
            </w:pPr>
          </w:p>
        </w:tc>
        <w:tc>
          <w:tcPr>
            <w:tcW w:w="1223" w:type="dxa"/>
            <w:vMerge w:val="continue"/>
          </w:tcPr>
          <w:p w14:paraId="141F96B8">
            <w:pPr>
              <w:spacing w:after="0" w:line="240" w:lineRule="auto"/>
              <w:rPr>
                <w:rFonts w:eastAsia="DengXian"/>
                <w:kern w:val="2"/>
                <w:lang w:eastAsia="zh-CN"/>
                <w14:ligatures w14:val="standardContextual"/>
              </w:rPr>
            </w:pPr>
          </w:p>
        </w:tc>
        <w:tc>
          <w:tcPr>
            <w:tcW w:w="1757" w:type="dxa"/>
            <w:vMerge w:val="continue"/>
          </w:tcPr>
          <w:p w14:paraId="1AE5C1ED">
            <w:pPr>
              <w:spacing w:after="0" w:line="240" w:lineRule="auto"/>
              <w:rPr>
                <w:rFonts w:eastAsia="DengXian"/>
                <w:kern w:val="2"/>
                <w:lang w:eastAsia="zh-CN"/>
                <w14:ligatures w14:val="standardContextual"/>
              </w:rPr>
            </w:pPr>
          </w:p>
        </w:tc>
        <w:tc>
          <w:tcPr>
            <w:tcW w:w="1790" w:type="dxa"/>
            <w:vMerge w:val="continue"/>
          </w:tcPr>
          <w:p w14:paraId="7B4D5399">
            <w:pPr>
              <w:spacing w:after="0" w:line="240" w:lineRule="auto"/>
              <w:rPr>
                <w:rFonts w:eastAsia="DengXian"/>
                <w:kern w:val="2"/>
                <w:lang w:eastAsia="zh-CN"/>
                <w14:ligatures w14:val="standardContextual"/>
              </w:rPr>
            </w:pPr>
          </w:p>
        </w:tc>
        <w:tc>
          <w:tcPr>
            <w:tcW w:w="2330" w:type="dxa"/>
          </w:tcPr>
          <w:p w14:paraId="608CFEC1">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Отсутствие рабочих программ курсов внеурочной деятельности хоровой тематики.</w:t>
            </w:r>
          </w:p>
        </w:tc>
        <w:tc>
          <w:tcPr>
            <w:tcW w:w="3495" w:type="dxa"/>
          </w:tcPr>
          <w:p w14:paraId="1C161ACA">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Разработка программ внеурочной деятельности по хоровой тематике (по профилю «школьный хор») для обучающихся 1-4 классов, 5-7 классов, 7-9 классов, 9-11 классов в соответствии с целями и задачами образовательной организации, интересами и потребностями обучающихся.</w:t>
            </w:r>
          </w:p>
          <w:p w14:paraId="170E87B5">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Создание материально-технических условий для реализации программы, организации деятельности школьного хора.</w:t>
            </w:r>
          </w:p>
          <w:p w14:paraId="2378F9CE">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Привлечение обучающихся к обучению по программе «Школьный хор», участию в художественной самодеятельности.</w:t>
            </w:r>
          </w:p>
          <w:p w14:paraId="73141F83">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Изучение интересов, склонностей, образовательных потребностей обучающихся в функционировании школьного хора.</w:t>
            </w:r>
          </w:p>
        </w:tc>
      </w:tr>
      <w:tr w14:paraId="1BCAA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217BF573">
            <w:pPr>
              <w:spacing w:after="0" w:line="240" w:lineRule="auto"/>
              <w:rPr>
                <w:rFonts w:eastAsia="DengXian"/>
                <w:kern w:val="2"/>
                <w:lang w:eastAsia="zh-CN"/>
                <w14:ligatures w14:val="standardContextual"/>
              </w:rPr>
            </w:pPr>
          </w:p>
        </w:tc>
        <w:tc>
          <w:tcPr>
            <w:tcW w:w="2469" w:type="dxa"/>
            <w:vMerge w:val="continue"/>
          </w:tcPr>
          <w:p w14:paraId="2B83F187">
            <w:pPr>
              <w:spacing w:after="0" w:line="240" w:lineRule="auto"/>
              <w:rPr>
                <w:rFonts w:eastAsia="DengXian"/>
                <w:kern w:val="2"/>
                <w:lang w:eastAsia="zh-CN"/>
                <w14:ligatures w14:val="standardContextual"/>
              </w:rPr>
            </w:pPr>
          </w:p>
        </w:tc>
        <w:tc>
          <w:tcPr>
            <w:tcW w:w="1584" w:type="dxa"/>
            <w:vMerge w:val="continue"/>
          </w:tcPr>
          <w:p w14:paraId="7FD59D15">
            <w:pPr>
              <w:spacing w:after="0" w:line="240" w:lineRule="auto"/>
              <w:rPr>
                <w:rFonts w:eastAsia="DengXian"/>
                <w:kern w:val="2"/>
                <w:lang w:eastAsia="zh-CN"/>
                <w14:ligatures w14:val="standardContextual"/>
              </w:rPr>
            </w:pPr>
          </w:p>
        </w:tc>
        <w:tc>
          <w:tcPr>
            <w:tcW w:w="1223" w:type="dxa"/>
            <w:vMerge w:val="continue"/>
          </w:tcPr>
          <w:p w14:paraId="40F8350D">
            <w:pPr>
              <w:spacing w:after="0" w:line="240" w:lineRule="auto"/>
              <w:rPr>
                <w:rFonts w:eastAsia="DengXian"/>
                <w:kern w:val="2"/>
                <w:lang w:eastAsia="zh-CN"/>
                <w14:ligatures w14:val="standardContextual"/>
              </w:rPr>
            </w:pPr>
          </w:p>
        </w:tc>
        <w:tc>
          <w:tcPr>
            <w:tcW w:w="1757" w:type="dxa"/>
            <w:vMerge w:val="continue"/>
          </w:tcPr>
          <w:p w14:paraId="0D180878">
            <w:pPr>
              <w:spacing w:after="0" w:line="240" w:lineRule="auto"/>
              <w:rPr>
                <w:rFonts w:eastAsia="DengXian"/>
                <w:kern w:val="2"/>
                <w:lang w:eastAsia="zh-CN"/>
                <w14:ligatures w14:val="standardContextual"/>
              </w:rPr>
            </w:pPr>
          </w:p>
        </w:tc>
        <w:tc>
          <w:tcPr>
            <w:tcW w:w="1790" w:type="dxa"/>
            <w:vMerge w:val="continue"/>
          </w:tcPr>
          <w:p w14:paraId="6E09A7C7">
            <w:pPr>
              <w:spacing w:after="0" w:line="240" w:lineRule="auto"/>
              <w:rPr>
                <w:rFonts w:eastAsia="DengXian"/>
                <w:kern w:val="2"/>
                <w:lang w:eastAsia="zh-CN"/>
                <w14:ligatures w14:val="standardContextual"/>
              </w:rPr>
            </w:pPr>
          </w:p>
        </w:tc>
        <w:tc>
          <w:tcPr>
            <w:tcW w:w="2330" w:type="dxa"/>
          </w:tcPr>
          <w:p w14:paraId="03766260">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Отсутствие школьного хора как формы реализации дополнительных общеобразовательных программ.</w:t>
            </w:r>
          </w:p>
        </w:tc>
        <w:tc>
          <w:tcPr>
            <w:tcW w:w="3495" w:type="dxa"/>
          </w:tcPr>
          <w:p w14:paraId="6FA8B1B2">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Определение направления деятельности хорового коллектива (репертуар) в соответствии с целями и задачами образовательной организации, интересами и потребностями обучающихся.</w:t>
            </w:r>
          </w:p>
          <w:p w14:paraId="35B5FC0A">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Привлечение педагогов дополнительного образования  для разработки и реализации дополнительной образовательной программы «Школьный хор».</w:t>
            </w:r>
          </w:p>
          <w:p w14:paraId="2192E792">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Разработка дополнительных программы музыкальной направленности по направлению «Хоровое пение».</w:t>
            </w:r>
          </w:p>
        </w:tc>
      </w:tr>
      <w:tr w14:paraId="27C2D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478FA2D1">
            <w:pPr>
              <w:spacing w:after="0" w:line="240" w:lineRule="auto"/>
              <w:rPr>
                <w:rFonts w:eastAsia="DengXian"/>
                <w:kern w:val="2"/>
                <w:lang w:eastAsia="zh-CN"/>
                <w14:ligatures w14:val="standardContextual"/>
              </w:rPr>
            </w:pPr>
          </w:p>
        </w:tc>
        <w:tc>
          <w:tcPr>
            <w:tcW w:w="2469" w:type="dxa"/>
            <w:vMerge w:val="continue"/>
          </w:tcPr>
          <w:p w14:paraId="6C6604A3">
            <w:pPr>
              <w:spacing w:after="0" w:line="240" w:lineRule="auto"/>
              <w:rPr>
                <w:rFonts w:eastAsia="DengXian"/>
                <w:kern w:val="2"/>
                <w:lang w:eastAsia="zh-CN"/>
                <w14:ligatures w14:val="standardContextual"/>
              </w:rPr>
            </w:pPr>
          </w:p>
        </w:tc>
        <w:tc>
          <w:tcPr>
            <w:tcW w:w="1584" w:type="dxa"/>
            <w:vMerge w:val="continue"/>
          </w:tcPr>
          <w:p w14:paraId="20CCE3D1">
            <w:pPr>
              <w:spacing w:after="0" w:line="240" w:lineRule="auto"/>
              <w:rPr>
                <w:rFonts w:eastAsia="DengXian"/>
                <w:kern w:val="2"/>
                <w:lang w:eastAsia="zh-CN"/>
                <w14:ligatures w14:val="standardContextual"/>
              </w:rPr>
            </w:pPr>
          </w:p>
        </w:tc>
        <w:tc>
          <w:tcPr>
            <w:tcW w:w="1223" w:type="dxa"/>
            <w:vMerge w:val="continue"/>
          </w:tcPr>
          <w:p w14:paraId="6F4C937A">
            <w:pPr>
              <w:spacing w:after="0" w:line="240" w:lineRule="auto"/>
              <w:rPr>
                <w:rFonts w:eastAsia="DengXian"/>
                <w:kern w:val="2"/>
                <w:lang w:eastAsia="zh-CN"/>
                <w14:ligatures w14:val="standardContextual"/>
              </w:rPr>
            </w:pPr>
          </w:p>
        </w:tc>
        <w:tc>
          <w:tcPr>
            <w:tcW w:w="1757" w:type="dxa"/>
            <w:vMerge w:val="continue"/>
          </w:tcPr>
          <w:p w14:paraId="67C2A541">
            <w:pPr>
              <w:spacing w:after="0" w:line="240" w:lineRule="auto"/>
              <w:rPr>
                <w:rFonts w:eastAsia="DengXian"/>
                <w:kern w:val="2"/>
                <w:lang w:eastAsia="zh-CN"/>
                <w14:ligatures w14:val="standardContextual"/>
              </w:rPr>
            </w:pPr>
          </w:p>
        </w:tc>
        <w:tc>
          <w:tcPr>
            <w:tcW w:w="1790" w:type="dxa"/>
            <w:vMerge w:val="continue"/>
          </w:tcPr>
          <w:p w14:paraId="314AAB38">
            <w:pPr>
              <w:spacing w:after="0" w:line="240" w:lineRule="auto"/>
              <w:rPr>
                <w:rFonts w:eastAsia="DengXian"/>
                <w:kern w:val="2"/>
                <w:lang w:eastAsia="zh-CN"/>
                <w14:ligatures w14:val="standardContextual"/>
              </w:rPr>
            </w:pPr>
          </w:p>
        </w:tc>
        <w:tc>
          <w:tcPr>
            <w:tcW w:w="2330" w:type="dxa"/>
          </w:tcPr>
          <w:p w14:paraId="18975FCF">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Отсутствие сетевой формы реализации программы школьного хора.</w:t>
            </w:r>
          </w:p>
        </w:tc>
        <w:tc>
          <w:tcPr>
            <w:tcW w:w="3495" w:type="dxa"/>
          </w:tcPr>
          <w:p w14:paraId="02434139">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Осуществление сетевой формы реализации программы школьного хора на основании договора, заключенного между школой, и теми учреждениями, которые заинтересованы в реализации такой программы, в соответствии с целями и задачами образовательной организации, интересами и потребностями обучающихся.</w:t>
            </w:r>
          </w:p>
          <w:p w14:paraId="6929E3F2">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взаимодействия (заключение договоров) с организациями культуры и искусств по привлечению специалистов (в том числе в сетевой дистанционной форме) для разработки и реализации дополнительной образовательной программы «Школьный хор».</w:t>
            </w:r>
          </w:p>
          <w:p w14:paraId="071ABC9F">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при разработке программ, реализуемых в сетевой форме, наряду со школой, учреждением дополнительного образования, СПО, участие организаций культуры и искусства и иных организаций, обладающих ресурсами, необходимыми для осуществления образовательной деятельности по программе школьного хора.</w:t>
            </w:r>
          </w:p>
        </w:tc>
      </w:tr>
      <w:tr w14:paraId="0CBA1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trPr>
        <w:tc>
          <w:tcPr>
            <w:tcW w:w="478" w:type="dxa"/>
          </w:tcPr>
          <w:p w14:paraId="784B5B89">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48</w:t>
            </w:r>
          </w:p>
        </w:tc>
        <w:tc>
          <w:tcPr>
            <w:tcW w:w="2469" w:type="dxa"/>
          </w:tcPr>
          <w:p w14:paraId="7E0393AC">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Функционирование школьного медиацентра (телевидение, газета, журнал и др.)</w:t>
            </w:r>
          </w:p>
        </w:tc>
        <w:tc>
          <w:tcPr>
            <w:tcW w:w="1584" w:type="dxa"/>
          </w:tcPr>
          <w:p w14:paraId="6A4525E4">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да</w:t>
            </w:r>
          </w:p>
        </w:tc>
        <w:tc>
          <w:tcPr>
            <w:tcW w:w="1223" w:type="dxa"/>
          </w:tcPr>
          <w:p w14:paraId="79CB9822">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w:t>
            </w:r>
          </w:p>
        </w:tc>
        <w:tc>
          <w:tcPr>
            <w:tcW w:w="1757" w:type="dxa"/>
          </w:tcPr>
          <w:p w14:paraId="1298374E">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Магистральное направление «Творчество»</w:t>
            </w:r>
          </w:p>
        </w:tc>
        <w:tc>
          <w:tcPr>
            <w:tcW w:w="1790" w:type="dxa"/>
          </w:tcPr>
          <w:p w14:paraId="748E74FD">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Школьные творческие объединения</w:t>
            </w:r>
          </w:p>
        </w:tc>
        <w:tc>
          <w:tcPr>
            <w:tcW w:w="2330" w:type="dxa"/>
          </w:tcPr>
          <w:p w14:paraId="182AFCF5">
            <w:pPr>
              <w:spacing w:after="0" w:line="240" w:lineRule="auto"/>
              <w:rPr>
                <w:rFonts w:eastAsia="DengXian"/>
                <w:kern w:val="2"/>
                <w:lang w:eastAsia="zh-CN"/>
                <w14:ligatures w14:val="standardContextual"/>
              </w:rPr>
            </w:pPr>
          </w:p>
        </w:tc>
        <w:tc>
          <w:tcPr>
            <w:tcW w:w="3495" w:type="dxa"/>
          </w:tcPr>
          <w:p w14:paraId="4436FDF9">
            <w:pPr>
              <w:spacing w:after="0" w:line="240" w:lineRule="auto"/>
              <w:ind w:left="283"/>
              <w:rPr>
                <w:rFonts w:eastAsia="DengXian"/>
                <w:kern w:val="2"/>
                <w:lang w:eastAsia="zh-CN"/>
                <w14:ligatures w14:val="standardContextual"/>
              </w:rPr>
            </w:pPr>
          </w:p>
        </w:tc>
      </w:tr>
      <w:tr w14:paraId="0DA2A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1" w:hRule="atLeast"/>
        </w:trPr>
        <w:tc>
          <w:tcPr>
            <w:tcW w:w="478" w:type="dxa"/>
          </w:tcPr>
          <w:p w14:paraId="6BEC9CC7">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49</w:t>
            </w:r>
          </w:p>
        </w:tc>
        <w:tc>
          <w:tcPr>
            <w:tcW w:w="2469" w:type="dxa"/>
          </w:tcPr>
          <w:p w14:paraId="6F47755A">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Доля обучающихся, являющихся членами школьных творческих объединений, от общего количества обучающихся в организации</w:t>
            </w:r>
          </w:p>
        </w:tc>
        <w:tc>
          <w:tcPr>
            <w:tcW w:w="1584" w:type="dxa"/>
          </w:tcPr>
          <w:p w14:paraId="236DEFAA">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 xml:space="preserve">30%  </w:t>
            </w:r>
          </w:p>
        </w:tc>
        <w:tc>
          <w:tcPr>
            <w:tcW w:w="1223" w:type="dxa"/>
          </w:tcPr>
          <w:p w14:paraId="4B900ADF">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3</w:t>
            </w:r>
          </w:p>
        </w:tc>
        <w:tc>
          <w:tcPr>
            <w:tcW w:w="1757" w:type="dxa"/>
          </w:tcPr>
          <w:p w14:paraId="6FFDFD1A">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Магистральное направление «Творчество»</w:t>
            </w:r>
          </w:p>
        </w:tc>
        <w:tc>
          <w:tcPr>
            <w:tcW w:w="1790" w:type="dxa"/>
          </w:tcPr>
          <w:p w14:paraId="7DE3C474">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Школьные творческие объединения</w:t>
            </w:r>
          </w:p>
        </w:tc>
        <w:tc>
          <w:tcPr>
            <w:tcW w:w="2330" w:type="dxa"/>
          </w:tcPr>
          <w:p w14:paraId="25F499A4">
            <w:pPr>
              <w:spacing w:after="0" w:line="240" w:lineRule="auto"/>
              <w:rPr>
                <w:rFonts w:eastAsia="DengXian"/>
                <w:kern w:val="2"/>
                <w:lang w:eastAsia="zh-CN"/>
                <w14:ligatures w14:val="standardContextual"/>
              </w:rPr>
            </w:pPr>
          </w:p>
        </w:tc>
        <w:tc>
          <w:tcPr>
            <w:tcW w:w="3495" w:type="dxa"/>
          </w:tcPr>
          <w:p w14:paraId="33B6FA07">
            <w:pPr>
              <w:spacing w:after="0" w:line="240" w:lineRule="auto"/>
              <w:ind w:left="283"/>
              <w:rPr>
                <w:rFonts w:eastAsia="DengXian"/>
                <w:kern w:val="2"/>
                <w:lang w:eastAsia="zh-CN"/>
                <w14:ligatures w14:val="standardContextual"/>
              </w:rPr>
            </w:pPr>
          </w:p>
        </w:tc>
      </w:tr>
      <w:tr w14:paraId="5BF91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0" w:hRule="atLeast"/>
        </w:trPr>
        <w:tc>
          <w:tcPr>
            <w:tcW w:w="478" w:type="dxa"/>
          </w:tcPr>
          <w:p w14:paraId="0B7DF5A4">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50</w:t>
            </w:r>
          </w:p>
        </w:tc>
        <w:tc>
          <w:tcPr>
            <w:tcW w:w="2469" w:type="dxa"/>
          </w:tcPr>
          <w:p w14:paraId="7A455C82">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Количество мероприятий школьных творческих объединений: концерты, спектакли, выпуски газет, журналов и т. д. (для каждого школьного творческого объединения)</w:t>
            </w:r>
          </w:p>
        </w:tc>
        <w:tc>
          <w:tcPr>
            <w:tcW w:w="1584" w:type="dxa"/>
          </w:tcPr>
          <w:p w14:paraId="51FACF73">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 xml:space="preserve">Менее 2 в год (для каждого школьного творческого объединения)  </w:t>
            </w:r>
          </w:p>
        </w:tc>
        <w:tc>
          <w:tcPr>
            <w:tcW w:w="1223" w:type="dxa"/>
          </w:tcPr>
          <w:p w14:paraId="1DF56218">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2</w:t>
            </w:r>
          </w:p>
        </w:tc>
        <w:tc>
          <w:tcPr>
            <w:tcW w:w="1757" w:type="dxa"/>
          </w:tcPr>
          <w:p w14:paraId="69C0FB19">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Магистральное направление «Творчество»</w:t>
            </w:r>
          </w:p>
        </w:tc>
        <w:tc>
          <w:tcPr>
            <w:tcW w:w="1790" w:type="dxa"/>
          </w:tcPr>
          <w:p w14:paraId="2B6DD9C1">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Школьные творческие объединения</w:t>
            </w:r>
          </w:p>
        </w:tc>
        <w:tc>
          <w:tcPr>
            <w:tcW w:w="5825" w:type="dxa"/>
            <w:gridSpan w:val="2"/>
          </w:tcPr>
          <w:p w14:paraId="462A3326">
            <w:pPr>
              <w:spacing w:after="0" w:line="240" w:lineRule="auto"/>
              <w:ind w:left="483"/>
              <w:rPr>
                <w:rFonts w:eastAsia="DengXian"/>
                <w:kern w:val="2"/>
                <w:lang w:eastAsia="zh-CN"/>
                <w14:ligatures w14:val="standardContextual"/>
              </w:rPr>
            </w:pPr>
          </w:p>
        </w:tc>
      </w:tr>
      <w:tr w14:paraId="5C617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1B8E28C7">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51</w:t>
            </w:r>
          </w:p>
        </w:tc>
        <w:tc>
          <w:tcPr>
            <w:tcW w:w="2469" w:type="dxa"/>
          </w:tcPr>
          <w:p w14:paraId="37BF13EA">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Использование государственных символов при обучении и воспитании(критический показатель)</w:t>
            </w:r>
          </w:p>
        </w:tc>
        <w:tc>
          <w:tcPr>
            <w:tcW w:w="1584" w:type="dxa"/>
          </w:tcPr>
          <w:p w14:paraId="386BC5A2">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Да</w:t>
            </w:r>
          </w:p>
        </w:tc>
        <w:tc>
          <w:tcPr>
            <w:tcW w:w="1223" w:type="dxa"/>
          </w:tcPr>
          <w:p w14:paraId="1989B896">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3</w:t>
            </w:r>
          </w:p>
        </w:tc>
        <w:tc>
          <w:tcPr>
            <w:tcW w:w="1757" w:type="dxa"/>
          </w:tcPr>
          <w:p w14:paraId="537B1913">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Магистральное направление «Воспитание»</w:t>
            </w:r>
          </w:p>
        </w:tc>
        <w:tc>
          <w:tcPr>
            <w:tcW w:w="1790" w:type="dxa"/>
          </w:tcPr>
          <w:p w14:paraId="347DCBCA">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воспитательной деятельности</w:t>
            </w:r>
          </w:p>
        </w:tc>
        <w:tc>
          <w:tcPr>
            <w:tcW w:w="2330" w:type="dxa"/>
          </w:tcPr>
          <w:p w14:paraId="58FFCEB6">
            <w:pPr>
              <w:spacing w:after="0" w:line="240" w:lineRule="auto"/>
              <w:rPr>
                <w:rFonts w:eastAsia="DengXian"/>
                <w:kern w:val="2"/>
                <w:lang w:eastAsia="zh-CN"/>
                <w14:ligatures w14:val="standardContextual"/>
              </w:rPr>
            </w:pPr>
          </w:p>
        </w:tc>
        <w:tc>
          <w:tcPr>
            <w:tcW w:w="3495" w:type="dxa"/>
          </w:tcPr>
          <w:p w14:paraId="68A9FD26">
            <w:pPr>
              <w:spacing w:after="0" w:line="240" w:lineRule="auto"/>
              <w:rPr>
                <w:rFonts w:eastAsia="DengXian"/>
                <w:kern w:val="2"/>
                <w:lang w:eastAsia="zh-CN"/>
                <w14:ligatures w14:val="standardContextual"/>
              </w:rPr>
            </w:pPr>
          </w:p>
        </w:tc>
      </w:tr>
      <w:tr w14:paraId="7E8A1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230F40BE">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52</w:t>
            </w:r>
          </w:p>
        </w:tc>
        <w:tc>
          <w:tcPr>
            <w:tcW w:w="2469" w:type="dxa"/>
          </w:tcPr>
          <w:p w14:paraId="1B3384DA">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Реализация рабочей программы воспитания, в том числе для обучающихся с ОВЗ(критический показатель)</w:t>
            </w:r>
          </w:p>
        </w:tc>
        <w:tc>
          <w:tcPr>
            <w:tcW w:w="1584" w:type="dxa"/>
          </w:tcPr>
          <w:p w14:paraId="227C7225">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Да</w:t>
            </w:r>
          </w:p>
        </w:tc>
        <w:tc>
          <w:tcPr>
            <w:tcW w:w="1223" w:type="dxa"/>
          </w:tcPr>
          <w:p w14:paraId="1B33ABD8">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2</w:t>
            </w:r>
          </w:p>
        </w:tc>
        <w:tc>
          <w:tcPr>
            <w:tcW w:w="1757" w:type="dxa"/>
          </w:tcPr>
          <w:p w14:paraId="28542C00">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Магистральное направление «Воспитание»</w:t>
            </w:r>
          </w:p>
        </w:tc>
        <w:tc>
          <w:tcPr>
            <w:tcW w:w="1790" w:type="dxa"/>
          </w:tcPr>
          <w:p w14:paraId="4028CE1F">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воспитательной деятельности</w:t>
            </w:r>
          </w:p>
        </w:tc>
        <w:tc>
          <w:tcPr>
            <w:tcW w:w="2330" w:type="dxa"/>
          </w:tcPr>
          <w:p w14:paraId="78785818">
            <w:pPr>
              <w:spacing w:after="0" w:line="240" w:lineRule="auto"/>
              <w:rPr>
                <w:rFonts w:eastAsia="DengXian"/>
                <w:kern w:val="2"/>
                <w:lang w:eastAsia="zh-CN"/>
                <w14:ligatures w14:val="standardContextual"/>
              </w:rPr>
            </w:pPr>
          </w:p>
        </w:tc>
        <w:tc>
          <w:tcPr>
            <w:tcW w:w="3495" w:type="dxa"/>
          </w:tcPr>
          <w:p w14:paraId="3BD892F2">
            <w:pPr>
              <w:spacing w:after="0" w:line="240" w:lineRule="auto"/>
              <w:rPr>
                <w:rFonts w:eastAsia="DengXian"/>
                <w:kern w:val="2"/>
                <w:lang w:eastAsia="zh-CN"/>
                <w14:ligatures w14:val="standardContextual"/>
              </w:rPr>
            </w:pPr>
          </w:p>
        </w:tc>
      </w:tr>
      <w:tr w14:paraId="3A681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13637CF7">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53</w:t>
            </w:r>
          </w:p>
        </w:tc>
        <w:tc>
          <w:tcPr>
            <w:tcW w:w="2469" w:type="dxa"/>
          </w:tcPr>
          <w:p w14:paraId="6ABDB99D">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Реализация календарного плана воспитательной работы(критический показатель)</w:t>
            </w:r>
          </w:p>
        </w:tc>
        <w:tc>
          <w:tcPr>
            <w:tcW w:w="1584" w:type="dxa"/>
          </w:tcPr>
          <w:p w14:paraId="0B86AA7C">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Да</w:t>
            </w:r>
          </w:p>
        </w:tc>
        <w:tc>
          <w:tcPr>
            <w:tcW w:w="1223" w:type="dxa"/>
          </w:tcPr>
          <w:p w14:paraId="4847007B">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3</w:t>
            </w:r>
          </w:p>
        </w:tc>
        <w:tc>
          <w:tcPr>
            <w:tcW w:w="1757" w:type="dxa"/>
          </w:tcPr>
          <w:p w14:paraId="66EA59AE">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Магистральное направление «Воспитание»</w:t>
            </w:r>
          </w:p>
        </w:tc>
        <w:tc>
          <w:tcPr>
            <w:tcW w:w="1790" w:type="dxa"/>
          </w:tcPr>
          <w:p w14:paraId="477F50BC">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воспитательной деятельности</w:t>
            </w:r>
          </w:p>
        </w:tc>
        <w:tc>
          <w:tcPr>
            <w:tcW w:w="2330" w:type="dxa"/>
          </w:tcPr>
          <w:p w14:paraId="7A49250B">
            <w:pPr>
              <w:spacing w:after="0" w:line="240" w:lineRule="auto"/>
              <w:rPr>
                <w:rFonts w:eastAsia="DengXian"/>
                <w:kern w:val="2"/>
                <w:lang w:eastAsia="zh-CN"/>
                <w14:ligatures w14:val="standardContextual"/>
              </w:rPr>
            </w:pPr>
          </w:p>
        </w:tc>
        <w:tc>
          <w:tcPr>
            <w:tcW w:w="3495" w:type="dxa"/>
          </w:tcPr>
          <w:p w14:paraId="631F14A6">
            <w:pPr>
              <w:spacing w:after="0" w:line="240" w:lineRule="auto"/>
              <w:rPr>
                <w:rFonts w:eastAsia="DengXian"/>
                <w:kern w:val="2"/>
                <w:lang w:eastAsia="zh-CN"/>
                <w14:ligatures w14:val="standardContextual"/>
              </w:rPr>
            </w:pPr>
          </w:p>
        </w:tc>
      </w:tr>
      <w:tr w14:paraId="385C0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46143A81">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54</w:t>
            </w:r>
          </w:p>
        </w:tc>
        <w:tc>
          <w:tcPr>
            <w:tcW w:w="2469" w:type="dxa"/>
          </w:tcPr>
          <w:p w14:paraId="11154A99">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Функционирование Совета родителей(критический показатель)</w:t>
            </w:r>
          </w:p>
        </w:tc>
        <w:tc>
          <w:tcPr>
            <w:tcW w:w="1584" w:type="dxa"/>
          </w:tcPr>
          <w:p w14:paraId="78DB79FD">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Да</w:t>
            </w:r>
          </w:p>
        </w:tc>
        <w:tc>
          <w:tcPr>
            <w:tcW w:w="1223" w:type="dxa"/>
          </w:tcPr>
          <w:p w14:paraId="16E3D7C6">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w:t>
            </w:r>
          </w:p>
        </w:tc>
        <w:tc>
          <w:tcPr>
            <w:tcW w:w="1757" w:type="dxa"/>
          </w:tcPr>
          <w:p w14:paraId="3DD979F5">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Магистральное направление «Воспитание»</w:t>
            </w:r>
          </w:p>
        </w:tc>
        <w:tc>
          <w:tcPr>
            <w:tcW w:w="1790" w:type="dxa"/>
          </w:tcPr>
          <w:p w14:paraId="5B287A3A">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воспитательной деятельности</w:t>
            </w:r>
          </w:p>
        </w:tc>
        <w:tc>
          <w:tcPr>
            <w:tcW w:w="2330" w:type="dxa"/>
          </w:tcPr>
          <w:p w14:paraId="3AE5F530">
            <w:pPr>
              <w:spacing w:after="0" w:line="240" w:lineRule="auto"/>
              <w:rPr>
                <w:rFonts w:eastAsia="DengXian"/>
                <w:kern w:val="2"/>
                <w:lang w:eastAsia="zh-CN"/>
                <w14:ligatures w14:val="standardContextual"/>
              </w:rPr>
            </w:pPr>
          </w:p>
        </w:tc>
        <w:tc>
          <w:tcPr>
            <w:tcW w:w="3495" w:type="dxa"/>
          </w:tcPr>
          <w:p w14:paraId="22FBFE6B">
            <w:pPr>
              <w:spacing w:after="0" w:line="240" w:lineRule="auto"/>
              <w:rPr>
                <w:rFonts w:eastAsia="DengXian"/>
                <w:kern w:val="2"/>
                <w:lang w:eastAsia="zh-CN"/>
                <w14:ligatures w14:val="standardContextual"/>
              </w:rPr>
            </w:pPr>
          </w:p>
        </w:tc>
      </w:tr>
      <w:tr w14:paraId="51A19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3DE115D9">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55</w:t>
            </w:r>
          </w:p>
        </w:tc>
        <w:tc>
          <w:tcPr>
            <w:tcW w:w="2469" w:type="dxa"/>
          </w:tcPr>
          <w:p w14:paraId="7F0FFB79">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Наличие советника директора по воспитанию и взаимодействию с детскими общественными объединениями</w:t>
            </w:r>
          </w:p>
        </w:tc>
        <w:tc>
          <w:tcPr>
            <w:tcW w:w="1584" w:type="dxa"/>
          </w:tcPr>
          <w:p w14:paraId="232F4267">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да</w:t>
            </w:r>
          </w:p>
        </w:tc>
        <w:tc>
          <w:tcPr>
            <w:tcW w:w="1223" w:type="dxa"/>
          </w:tcPr>
          <w:p w14:paraId="67131D31">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w:t>
            </w:r>
          </w:p>
        </w:tc>
        <w:tc>
          <w:tcPr>
            <w:tcW w:w="1757" w:type="dxa"/>
          </w:tcPr>
          <w:p w14:paraId="6353CE58">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Магистральное направление «Воспитание»</w:t>
            </w:r>
          </w:p>
        </w:tc>
        <w:tc>
          <w:tcPr>
            <w:tcW w:w="1790" w:type="dxa"/>
          </w:tcPr>
          <w:p w14:paraId="211FF53D">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воспитательной деятельности</w:t>
            </w:r>
          </w:p>
        </w:tc>
        <w:tc>
          <w:tcPr>
            <w:tcW w:w="2330" w:type="dxa"/>
          </w:tcPr>
          <w:p w14:paraId="620FF4E2">
            <w:pPr>
              <w:spacing w:after="0" w:line="240" w:lineRule="auto"/>
              <w:rPr>
                <w:rFonts w:eastAsia="DengXian"/>
                <w:kern w:val="2"/>
                <w:lang w:eastAsia="zh-CN"/>
                <w14:ligatures w14:val="standardContextual"/>
              </w:rPr>
            </w:pPr>
          </w:p>
        </w:tc>
        <w:tc>
          <w:tcPr>
            <w:tcW w:w="3495" w:type="dxa"/>
          </w:tcPr>
          <w:p w14:paraId="0981BFA4">
            <w:pPr>
              <w:numPr>
                <w:ilvl w:val="0"/>
                <w:numId w:val="10"/>
              </w:numPr>
              <w:spacing w:after="0" w:line="240" w:lineRule="auto"/>
              <w:rPr>
                <w:rFonts w:eastAsia="DengXian"/>
                <w:kern w:val="2"/>
                <w:lang w:eastAsia="zh-CN"/>
                <w14:ligatures w14:val="standardContextual"/>
              </w:rPr>
            </w:pPr>
          </w:p>
        </w:tc>
      </w:tr>
      <w:tr w14:paraId="62ADC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restart"/>
          </w:tcPr>
          <w:p w14:paraId="3FACF62A">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56</w:t>
            </w:r>
          </w:p>
        </w:tc>
        <w:tc>
          <w:tcPr>
            <w:tcW w:w="2469" w:type="dxa"/>
            <w:vMerge w:val="restart"/>
          </w:tcPr>
          <w:p w14:paraId="696C7FDF">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Взаимодействие образовательной организации и родителей в процессе реализации рабочей программы воспитания</w:t>
            </w:r>
          </w:p>
        </w:tc>
        <w:tc>
          <w:tcPr>
            <w:tcW w:w="1584" w:type="dxa"/>
            <w:vMerge w:val="restart"/>
          </w:tcPr>
          <w:p w14:paraId="02728D52">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 xml:space="preserve">Осуществляется с использованием регламентированных форм взаимодействия  </w:t>
            </w:r>
          </w:p>
        </w:tc>
        <w:tc>
          <w:tcPr>
            <w:tcW w:w="1223" w:type="dxa"/>
            <w:vMerge w:val="restart"/>
          </w:tcPr>
          <w:p w14:paraId="7FA42733">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2</w:t>
            </w:r>
          </w:p>
        </w:tc>
        <w:tc>
          <w:tcPr>
            <w:tcW w:w="1757" w:type="dxa"/>
            <w:vMerge w:val="restart"/>
          </w:tcPr>
          <w:p w14:paraId="5780DA5F">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Магистральное направление «Воспитание»</w:t>
            </w:r>
          </w:p>
        </w:tc>
        <w:tc>
          <w:tcPr>
            <w:tcW w:w="1790" w:type="dxa"/>
            <w:vMerge w:val="restart"/>
          </w:tcPr>
          <w:p w14:paraId="05464F40">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воспитательной деятельности</w:t>
            </w:r>
          </w:p>
        </w:tc>
        <w:tc>
          <w:tcPr>
            <w:tcW w:w="2330" w:type="dxa"/>
          </w:tcPr>
          <w:p w14:paraId="755AEA77">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Не полно организован административный контроль деятельности классных руководителей.</w:t>
            </w:r>
          </w:p>
        </w:tc>
        <w:tc>
          <w:tcPr>
            <w:tcW w:w="3495" w:type="dxa"/>
          </w:tcPr>
          <w:p w14:paraId="3BE1DB7B">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Внесение изменений в план административного контроля, учитывающие контроль деятельности классных руководителей.</w:t>
            </w:r>
          </w:p>
        </w:tc>
      </w:tr>
      <w:tr w14:paraId="775B9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3FE1DBFE">
            <w:pPr>
              <w:spacing w:after="0" w:line="240" w:lineRule="auto"/>
              <w:rPr>
                <w:rFonts w:eastAsia="DengXian"/>
                <w:kern w:val="2"/>
                <w:lang w:eastAsia="zh-CN"/>
                <w14:ligatures w14:val="standardContextual"/>
              </w:rPr>
            </w:pPr>
          </w:p>
        </w:tc>
        <w:tc>
          <w:tcPr>
            <w:tcW w:w="2469" w:type="dxa"/>
            <w:vMerge w:val="continue"/>
          </w:tcPr>
          <w:p w14:paraId="56C17D9B">
            <w:pPr>
              <w:spacing w:after="0" w:line="240" w:lineRule="auto"/>
              <w:rPr>
                <w:rFonts w:eastAsia="DengXian"/>
                <w:kern w:val="2"/>
                <w:lang w:eastAsia="zh-CN"/>
                <w14:ligatures w14:val="standardContextual"/>
              </w:rPr>
            </w:pPr>
          </w:p>
        </w:tc>
        <w:tc>
          <w:tcPr>
            <w:tcW w:w="1584" w:type="dxa"/>
            <w:vMerge w:val="continue"/>
          </w:tcPr>
          <w:p w14:paraId="57FC9772">
            <w:pPr>
              <w:spacing w:after="0" w:line="240" w:lineRule="auto"/>
              <w:rPr>
                <w:rFonts w:eastAsia="DengXian"/>
                <w:kern w:val="2"/>
                <w:lang w:eastAsia="zh-CN"/>
                <w14:ligatures w14:val="standardContextual"/>
              </w:rPr>
            </w:pPr>
          </w:p>
        </w:tc>
        <w:tc>
          <w:tcPr>
            <w:tcW w:w="1223" w:type="dxa"/>
            <w:vMerge w:val="continue"/>
          </w:tcPr>
          <w:p w14:paraId="104ADF16">
            <w:pPr>
              <w:spacing w:after="0" w:line="240" w:lineRule="auto"/>
              <w:rPr>
                <w:rFonts w:eastAsia="DengXian"/>
                <w:kern w:val="2"/>
                <w:lang w:eastAsia="zh-CN"/>
                <w14:ligatures w14:val="standardContextual"/>
              </w:rPr>
            </w:pPr>
          </w:p>
        </w:tc>
        <w:tc>
          <w:tcPr>
            <w:tcW w:w="1757" w:type="dxa"/>
            <w:vMerge w:val="continue"/>
          </w:tcPr>
          <w:p w14:paraId="235D0D56">
            <w:pPr>
              <w:spacing w:after="0" w:line="240" w:lineRule="auto"/>
              <w:rPr>
                <w:rFonts w:eastAsia="DengXian"/>
                <w:kern w:val="2"/>
                <w:lang w:eastAsia="zh-CN"/>
                <w14:ligatures w14:val="standardContextual"/>
              </w:rPr>
            </w:pPr>
          </w:p>
        </w:tc>
        <w:tc>
          <w:tcPr>
            <w:tcW w:w="1790" w:type="dxa"/>
            <w:vMerge w:val="continue"/>
          </w:tcPr>
          <w:p w14:paraId="43D55483">
            <w:pPr>
              <w:spacing w:after="0" w:line="240" w:lineRule="auto"/>
              <w:rPr>
                <w:rFonts w:eastAsia="DengXian"/>
                <w:kern w:val="2"/>
                <w:lang w:eastAsia="zh-CN"/>
                <w14:ligatures w14:val="standardContextual"/>
              </w:rPr>
            </w:pPr>
          </w:p>
        </w:tc>
        <w:tc>
          <w:tcPr>
            <w:tcW w:w="2330" w:type="dxa"/>
          </w:tcPr>
          <w:p w14:paraId="6A180F3D">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 xml:space="preserve">Отсутствие открытости, системности в работе с родителями. </w:t>
            </w:r>
          </w:p>
        </w:tc>
        <w:tc>
          <w:tcPr>
            <w:tcW w:w="3495" w:type="dxa"/>
          </w:tcPr>
          <w:p w14:paraId="380D7559">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разработки и внедрения системы совместных мероприятий с родителями для  достижения большей открытости школы.</w:t>
            </w:r>
          </w:p>
        </w:tc>
      </w:tr>
      <w:tr w14:paraId="4A038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0FC34389">
            <w:pPr>
              <w:spacing w:after="0" w:line="240" w:lineRule="auto"/>
              <w:rPr>
                <w:rFonts w:eastAsia="DengXian"/>
                <w:kern w:val="2"/>
                <w:lang w:eastAsia="zh-CN"/>
                <w14:ligatures w14:val="standardContextual"/>
              </w:rPr>
            </w:pPr>
          </w:p>
        </w:tc>
        <w:tc>
          <w:tcPr>
            <w:tcW w:w="2469" w:type="dxa"/>
            <w:vMerge w:val="continue"/>
          </w:tcPr>
          <w:p w14:paraId="51029C6F">
            <w:pPr>
              <w:spacing w:after="0" w:line="240" w:lineRule="auto"/>
              <w:rPr>
                <w:rFonts w:eastAsia="DengXian"/>
                <w:kern w:val="2"/>
                <w:lang w:eastAsia="zh-CN"/>
                <w14:ligatures w14:val="standardContextual"/>
              </w:rPr>
            </w:pPr>
          </w:p>
        </w:tc>
        <w:tc>
          <w:tcPr>
            <w:tcW w:w="1584" w:type="dxa"/>
            <w:vMerge w:val="continue"/>
          </w:tcPr>
          <w:p w14:paraId="6C383AF8">
            <w:pPr>
              <w:spacing w:after="0" w:line="240" w:lineRule="auto"/>
              <w:rPr>
                <w:rFonts w:eastAsia="DengXian"/>
                <w:kern w:val="2"/>
                <w:lang w:eastAsia="zh-CN"/>
                <w14:ligatures w14:val="standardContextual"/>
              </w:rPr>
            </w:pPr>
          </w:p>
        </w:tc>
        <w:tc>
          <w:tcPr>
            <w:tcW w:w="1223" w:type="dxa"/>
            <w:vMerge w:val="continue"/>
          </w:tcPr>
          <w:p w14:paraId="443B2478">
            <w:pPr>
              <w:spacing w:after="0" w:line="240" w:lineRule="auto"/>
              <w:rPr>
                <w:rFonts w:eastAsia="DengXian"/>
                <w:kern w:val="2"/>
                <w:lang w:eastAsia="zh-CN"/>
                <w14:ligatures w14:val="standardContextual"/>
              </w:rPr>
            </w:pPr>
          </w:p>
        </w:tc>
        <w:tc>
          <w:tcPr>
            <w:tcW w:w="1757" w:type="dxa"/>
            <w:vMerge w:val="continue"/>
          </w:tcPr>
          <w:p w14:paraId="2BF2EA7C">
            <w:pPr>
              <w:spacing w:after="0" w:line="240" w:lineRule="auto"/>
              <w:rPr>
                <w:rFonts w:eastAsia="DengXian"/>
                <w:kern w:val="2"/>
                <w:lang w:eastAsia="zh-CN"/>
                <w14:ligatures w14:val="standardContextual"/>
              </w:rPr>
            </w:pPr>
          </w:p>
        </w:tc>
        <w:tc>
          <w:tcPr>
            <w:tcW w:w="1790" w:type="dxa"/>
            <w:vMerge w:val="continue"/>
          </w:tcPr>
          <w:p w14:paraId="211A5730">
            <w:pPr>
              <w:spacing w:after="0" w:line="240" w:lineRule="auto"/>
              <w:rPr>
                <w:rFonts w:eastAsia="DengXian"/>
                <w:kern w:val="2"/>
                <w:lang w:eastAsia="zh-CN"/>
                <w14:ligatures w14:val="standardContextual"/>
              </w:rPr>
            </w:pPr>
          </w:p>
        </w:tc>
        <w:tc>
          <w:tcPr>
            <w:tcW w:w="2330" w:type="dxa"/>
          </w:tcPr>
          <w:p w14:paraId="0A8F9280">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Родители мало участвуют в разработке рабочей программы воспитания.</w:t>
            </w:r>
          </w:p>
        </w:tc>
        <w:tc>
          <w:tcPr>
            <w:tcW w:w="3495" w:type="dxa"/>
          </w:tcPr>
          <w:p w14:paraId="40F3E59B">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включенности родителей в разработку рабочей программы воспитания штабом воспитательной работы.</w:t>
            </w:r>
          </w:p>
          <w:p w14:paraId="67BC527C">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Включение в модуль работы с родителями рабочей программы воспитания мероприятий, направленных на вовлечение родителей в образовательную деятельность.</w:t>
            </w:r>
          </w:p>
          <w:p w14:paraId="3EB53D75">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Разработка проекта, совместного с общественностью поселения/округа, коллегиальными органами управления (управляющими советами) с целью активизации работы с родительским сообществом, поиска и реализации способов вовлечения семей в образовательную деятельность.</w:t>
            </w:r>
          </w:p>
        </w:tc>
      </w:tr>
      <w:tr w14:paraId="55466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04420970">
            <w:pPr>
              <w:spacing w:after="0" w:line="240" w:lineRule="auto"/>
              <w:rPr>
                <w:rFonts w:eastAsia="DengXian"/>
                <w:kern w:val="2"/>
                <w:lang w:eastAsia="zh-CN"/>
                <w14:ligatures w14:val="standardContextual"/>
              </w:rPr>
            </w:pPr>
          </w:p>
        </w:tc>
        <w:tc>
          <w:tcPr>
            <w:tcW w:w="2469" w:type="dxa"/>
            <w:vMerge w:val="continue"/>
          </w:tcPr>
          <w:p w14:paraId="7470CC66">
            <w:pPr>
              <w:spacing w:after="0" w:line="240" w:lineRule="auto"/>
              <w:rPr>
                <w:rFonts w:eastAsia="DengXian"/>
                <w:kern w:val="2"/>
                <w:lang w:eastAsia="zh-CN"/>
                <w14:ligatures w14:val="standardContextual"/>
              </w:rPr>
            </w:pPr>
          </w:p>
        </w:tc>
        <w:tc>
          <w:tcPr>
            <w:tcW w:w="1584" w:type="dxa"/>
            <w:vMerge w:val="continue"/>
          </w:tcPr>
          <w:p w14:paraId="265E6688">
            <w:pPr>
              <w:spacing w:after="0" w:line="240" w:lineRule="auto"/>
              <w:rPr>
                <w:rFonts w:eastAsia="DengXian"/>
                <w:kern w:val="2"/>
                <w:lang w:eastAsia="zh-CN"/>
                <w14:ligatures w14:val="standardContextual"/>
              </w:rPr>
            </w:pPr>
          </w:p>
        </w:tc>
        <w:tc>
          <w:tcPr>
            <w:tcW w:w="1223" w:type="dxa"/>
            <w:vMerge w:val="continue"/>
          </w:tcPr>
          <w:p w14:paraId="0E904474">
            <w:pPr>
              <w:spacing w:after="0" w:line="240" w:lineRule="auto"/>
              <w:rPr>
                <w:rFonts w:eastAsia="DengXian"/>
                <w:kern w:val="2"/>
                <w:lang w:eastAsia="zh-CN"/>
                <w14:ligatures w14:val="standardContextual"/>
              </w:rPr>
            </w:pPr>
          </w:p>
        </w:tc>
        <w:tc>
          <w:tcPr>
            <w:tcW w:w="1757" w:type="dxa"/>
            <w:vMerge w:val="continue"/>
          </w:tcPr>
          <w:p w14:paraId="4F9ECFD6">
            <w:pPr>
              <w:spacing w:after="0" w:line="240" w:lineRule="auto"/>
              <w:rPr>
                <w:rFonts w:eastAsia="DengXian"/>
                <w:kern w:val="2"/>
                <w:lang w:eastAsia="zh-CN"/>
                <w14:ligatures w14:val="standardContextual"/>
              </w:rPr>
            </w:pPr>
          </w:p>
        </w:tc>
        <w:tc>
          <w:tcPr>
            <w:tcW w:w="1790" w:type="dxa"/>
            <w:vMerge w:val="continue"/>
          </w:tcPr>
          <w:p w14:paraId="1A981957">
            <w:pPr>
              <w:spacing w:after="0" w:line="240" w:lineRule="auto"/>
              <w:rPr>
                <w:rFonts w:eastAsia="DengXian"/>
                <w:kern w:val="2"/>
                <w:lang w:eastAsia="zh-CN"/>
                <w14:ligatures w14:val="standardContextual"/>
              </w:rPr>
            </w:pPr>
          </w:p>
        </w:tc>
        <w:tc>
          <w:tcPr>
            <w:tcW w:w="2330" w:type="dxa"/>
          </w:tcPr>
          <w:p w14:paraId="5810D4DA">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В общеобразовательной организации не системна предусмотрена деятельность представителей родительского сообщества.</w:t>
            </w:r>
          </w:p>
        </w:tc>
        <w:tc>
          <w:tcPr>
            <w:tcW w:w="3495" w:type="dxa"/>
          </w:tcPr>
          <w:p w14:paraId="18C29C85">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Внесение изменений в план методической работы, обеспечив изучение содержания федеральной рабочей программы воспитания в части взаимодействия образовательной организации и родителей.</w:t>
            </w:r>
          </w:p>
          <w:p w14:paraId="7CFB4E50">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деятельности в 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w:t>
            </w:r>
          </w:p>
          <w:p w14:paraId="4FF85583">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деятельности представителей родительского сообщества в Управляющем совете общеобразовательной организации.</w:t>
            </w:r>
          </w:p>
          <w:p w14:paraId="04F56593">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Направление запроса в ЦНППМ на формирование ИОМ для руководителя (заместителя руководителя) в части организации взаимодействия образовательной организации и родителей в процессе реализации рабочей программы воспитания.</w:t>
            </w:r>
          </w:p>
        </w:tc>
      </w:tr>
      <w:tr w14:paraId="7119B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0957CBE8">
            <w:pPr>
              <w:spacing w:after="0" w:line="240" w:lineRule="auto"/>
              <w:rPr>
                <w:rFonts w:eastAsia="DengXian"/>
                <w:kern w:val="2"/>
                <w:lang w:eastAsia="zh-CN"/>
                <w14:ligatures w14:val="standardContextual"/>
              </w:rPr>
            </w:pPr>
          </w:p>
        </w:tc>
        <w:tc>
          <w:tcPr>
            <w:tcW w:w="2469" w:type="dxa"/>
            <w:vMerge w:val="continue"/>
          </w:tcPr>
          <w:p w14:paraId="0836327D">
            <w:pPr>
              <w:spacing w:after="0" w:line="240" w:lineRule="auto"/>
              <w:rPr>
                <w:rFonts w:eastAsia="DengXian"/>
                <w:kern w:val="2"/>
                <w:lang w:eastAsia="zh-CN"/>
                <w14:ligatures w14:val="standardContextual"/>
              </w:rPr>
            </w:pPr>
          </w:p>
        </w:tc>
        <w:tc>
          <w:tcPr>
            <w:tcW w:w="1584" w:type="dxa"/>
            <w:vMerge w:val="continue"/>
          </w:tcPr>
          <w:p w14:paraId="223BA986">
            <w:pPr>
              <w:spacing w:after="0" w:line="240" w:lineRule="auto"/>
              <w:rPr>
                <w:rFonts w:eastAsia="DengXian"/>
                <w:kern w:val="2"/>
                <w:lang w:eastAsia="zh-CN"/>
                <w14:ligatures w14:val="standardContextual"/>
              </w:rPr>
            </w:pPr>
          </w:p>
        </w:tc>
        <w:tc>
          <w:tcPr>
            <w:tcW w:w="1223" w:type="dxa"/>
            <w:vMerge w:val="continue"/>
          </w:tcPr>
          <w:p w14:paraId="65E3316D">
            <w:pPr>
              <w:spacing w:after="0" w:line="240" w:lineRule="auto"/>
              <w:rPr>
                <w:rFonts w:eastAsia="DengXian"/>
                <w:kern w:val="2"/>
                <w:lang w:eastAsia="zh-CN"/>
                <w14:ligatures w14:val="standardContextual"/>
              </w:rPr>
            </w:pPr>
          </w:p>
        </w:tc>
        <w:tc>
          <w:tcPr>
            <w:tcW w:w="1757" w:type="dxa"/>
            <w:vMerge w:val="continue"/>
          </w:tcPr>
          <w:p w14:paraId="57EC01D5">
            <w:pPr>
              <w:spacing w:after="0" w:line="240" w:lineRule="auto"/>
              <w:rPr>
                <w:rFonts w:eastAsia="DengXian"/>
                <w:kern w:val="2"/>
                <w:lang w:eastAsia="zh-CN"/>
                <w14:ligatures w14:val="standardContextual"/>
              </w:rPr>
            </w:pPr>
          </w:p>
        </w:tc>
        <w:tc>
          <w:tcPr>
            <w:tcW w:w="1790" w:type="dxa"/>
            <w:vMerge w:val="continue"/>
          </w:tcPr>
          <w:p w14:paraId="140F1D0D">
            <w:pPr>
              <w:spacing w:after="0" w:line="240" w:lineRule="auto"/>
              <w:rPr>
                <w:rFonts w:eastAsia="DengXian"/>
                <w:kern w:val="2"/>
                <w:lang w:eastAsia="zh-CN"/>
                <w14:ligatures w14:val="standardContextual"/>
              </w:rPr>
            </w:pPr>
          </w:p>
        </w:tc>
        <w:tc>
          <w:tcPr>
            <w:tcW w:w="2330" w:type="dxa"/>
          </w:tcPr>
          <w:p w14:paraId="22DA38F1">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Отсутствует работа по регламентированным формам взаимодействия образовательной организации и родителей.</w:t>
            </w:r>
          </w:p>
        </w:tc>
        <w:tc>
          <w:tcPr>
            <w:tcW w:w="3495" w:type="dxa"/>
          </w:tcPr>
          <w:p w14:paraId="28C73863">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работы по регламентированным формам взаимодействия образовательной организации и родителей: функционирование родительского комитета, заседания попечительского совета, заседания родительского комитета, заседания Комиссии по урегулированию споров между участниками образовательных отношений, проведение родительских собраний.</w:t>
            </w:r>
          </w:p>
          <w:p w14:paraId="7DCB08B3">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Разработка тематических родительские собранияй в классах, общешкольных родительских собраний по вопросам воспитания, взаимоотношений обучающихся и педагогов, условий обучения и воспитания.</w:t>
            </w:r>
          </w:p>
        </w:tc>
      </w:tr>
      <w:tr w14:paraId="1302B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02FFBA75">
            <w:pPr>
              <w:spacing w:after="0" w:line="240" w:lineRule="auto"/>
              <w:rPr>
                <w:rFonts w:eastAsia="DengXian"/>
                <w:kern w:val="2"/>
                <w:lang w:eastAsia="zh-CN"/>
                <w14:ligatures w14:val="standardContextual"/>
              </w:rPr>
            </w:pPr>
          </w:p>
        </w:tc>
        <w:tc>
          <w:tcPr>
            <w:tcW w:w="2469" w:type="dxa"/>
            <w:vMerge w:val="continue"/>
          </w:tcPr>
          <w:p w14:paraId="27A0D4E0">
            <w:pPr>
              <w:spacing w:after="0" w:line="240" w:lineRule="auto"/>
              <w:rPr>
                <w:rFonts w:eastAsia="DengXian"/>
                <w:kern w:val="2"/>
                <w:lang w:eastAsia="zh-CN"/>
                <w14:ligatures w14:val="standardContextual"/>
              </w:rPr>
            </w:pPr>
          </w:p>
        </w:tc>
        <w:tc>
          <w:tcPr>
            <w:tcW w:w="1584" w:type="dxa"/>
            <w:vMerge w:val="continue"/>
          </w:tcPr>
          <w:p w14:paraId="60135BF5">
            <w:pPr>
              <w:spacing w:after="0" w:line="240" w:lineRule="auto"/>
              <w:rPr>
                <w:rFonts w:eastAsia="DengXian"/>
                <w:kern w:val="2"/>
                <w:lang w:eastAsia="zh-CN"/>
                <w14:ligatures w14:val="standardContextual"/>
              </w:rPr>
            </w:pPr>
          </w:p>
        </w:tc>
        <w:tc>
          <w:tcPr>
            <w:tcW w:w="1223" w:type="dxa"/>
            <w:vMerge w:val="continue"/>
          </w:tcPr>
          <w:p w14:paraId="61BBBAE4">
            <w:pPr>
              <w:spacing w:after="0" w:line="240" w:lineRule="auto"/>
              <w:rPr>
                <w:rFonts w:eastAsia="DengXian"/>
                <w:kern w:val="2"/>
                <w:lang w:eastAsia="zh-CN"/>
                <w14:ligatures w14:val="standardContextual"/>
              </w:rPr>
            </w:pPr>
          </w:p>
        </w:tc>
        <w:tc>
          <w:tcPr>
            <w:tcW w:w="1757" w:type="dxa"/>
            <w:vMerge w:val="continue"/>
          </w:tcPr>
          <w:p w14:paraId="79FDA473">
            <w:pPr>
              <w:spacing w:after="0" w:line="240" w:lineRule="auto"/>
              <w:rPr>
                <w:rFonts w:eastAsia="DengXian"/>
                <w:kern w:val="2"/>
                <w:lang w:eastAsia="zh-CN"/>
                <w14:ligatures w14:val="standardContextual"/>
              </w:rPr>
            </w:pPr>
          </w:p>
        </w:tc>
        <w:tc>
          <w:tcPr>
            <w:tcW w:w="1790" w:type="dxa"/>
            <w:vMerge w:val="continue"/>
          </w:tcPr>
          <w:p w14:paraId="129AD800">
            <w:pPr>
              <w:spacing w:after="0" w:line="240" w:lineRule="auto"/>
              <w:rPr>
                <w:rFonts w:eastAsia="DengXian"/>
                <w:kern w:val="2"/>
                <w:lang w:eastAsia="zh-CN"/>
                <w14:ligatures w14:val="standardContextual"/>
              </w:rPr>
            </w:pPr>
          </w:p>
        </w:tc>
        <w:tc>
          <w:tcPr>
            <w:tcW w:w="2330" w:type="dxa"/>
          </w:tcPr>
          <w:p w14:paraId="595D342B">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Не стимулируется развитие неформальных форм взаимодействия образовательной организации и родителей.</w:t>
            </w:r>
          </w:p>
        </w:tc>
        <w:tc>
          <w:tcPr>
            <w:tcW w:w="3495" w:type="dxa"/>
          </w:tcPr>
          <w:p w14:paraId="67A729FD">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неформальных форм взаимодействия образовательной организации и родителей: групповые консультации родителей по различным вопросам развития и воспитания детей, педагогические лектории, родительские школы и университеты, родительские клубы, клубы выходного дня, мастер-классы, круглые столы по вопросам воспитания.</w:t>
            </w:r>
          </w:p>
        </w:tc>
      </w:tr>
      <w:tr w14:paraId="6193F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6B18BC80">
            <w:pPr>
              <w:spacing w:after="0" w:line="240" w:lineRule="auto"/>
              <w:rPr>
                <w:rFonts w:eastAsia="DengXian"/>
                <w:kern w:val="2"/>
                <w:lang w:eastAsia="zh-CN"/>
                <w14:ligatures w14:val="standardContextual"/>
              </w:rPr>
            </w:pPr>
          </w:p>
        </w:tc>
        <w:tc>
          <w:tcPr>
            <w:tcW w:w="2469" w:type="dxa"/>
            <w:vMerge w:val="continue"/>
          </w:tcPr>
          <w:p w14:paraId="2F047A1B">
            <w:pPr>
              <w:spacing w:after="0" w:line="240" w:lineRule="auto"/>
              <w:rPr>
                <w:rFonts w:eastAsia="DengXian"/>
                <w:kern w:val="2"/>
                <w:lang w:eastAsia="zh-CN"/>
                <w14:ligatures w14:val="standardContextual"/>
              </w:rPr>
            </w:pPr>
          </w:p>
        </w:tc>
        <w:tc>
          <w:tcPr>
            <w:tcW w:w="1584" w:type="dxa"/>
            <w:vMerge w:val="continue"/>
          </w:tcPr>
          <w:p w14:paraId="59CD1E2C">
            <w:pPr>
              <w:spacing w:after="0" w:line="240" w:lineRule="auto"/>
              <w:rPr>
                <w:rFonts w:eastAsia="DengXian"/>
                <w:kern w:val="2"/>
                <w:lang w:eastAsia="zh-CN"/>
                <w14:ligatures w14:val="standardContextual"/>
              </w:rPr>
            </w:pPr>
          </w:p>
        </w:tc>
        <w:tc>
          <w:tcPr>
            <w:tcW w:w="1223" w:type="dxa"/>
            <w:vMerge w:val="continue"/>
          </w:tcPr>
          <w:p w14:paraId="2D0B58F3">
            <w:pPr>
              <w:spacing w:after="0" w:line="240" w:lineRule="auto"/>
              <w:rPr>
                <w:rFonts w:eastAsia="DengXian"/>
                <w:kern w:val="2"/>
                <w:lang w:eastAsia="zh-CN"/>
                <w14:ligatures w14:val="standardContextual"/>
              </w:rPr>
            </w:pPr>
          </w:p>
        </w:tc>
        <w:tc>
          <w:tcPr>
            <w:tcW w:w="1757" w:type="dxa"/>
            <w:vMerge w:val="continue"/>
          </w:tcPr>
          <w:p w14:paraId="27602963">
            <w:pPr>
              <w:spacing w:after="0" w:line="240" w:lineRule="auto"/>
              <w:rPr>
                <w:rFonts w:eastAsia="DengXian"/>
                <w:kern w:val="2"/>
                <w:lang w:eastAsia="zh-CN"/>
                <w14:ligatures w14:val="standardContextual"/>
              </w:rPr>
            </w:pPr>
          </w:p>
        </w:tc>
        <w:tc>
          <w:tcPr>
            <w:tcW w:w="1790" w:type="dxa"/>
            <w:vMerge w:val="continue"/>
          </w:tcPr>
          <w:p w14:paraId="2F207CE7">
            <w:pPr>
              <w:spacing w:after="0" w:line="240" w:lineRule="auto"/>
              <w:rPr>
                <w:rFonts w:eastAsia="DengXian"/>
                <w:kern w:val="2"/>
                <w:lang w:eastAsia="zh-CN"/>
                <w14:ligatures w14:val="standardContextual"/>
              </w:rPr>
            </w:pPr>
          </w:p>
        </w:tc>
        <w:tc>
          <w:tcPr>
            <w:tcW w:w="2330" w:type="dxa"/>
          </w:tcPr>
          <w:p w14:paraId="0C647DC4">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Не используется воспитательный потенциал взаимодействия с родителями (законными представителями) обучающихся в процессе реализации рабочей программы воспитания.</w:t>
            </w:r>
          </w:p>
        </w:tc>
        <w:tc>
          <w:tcPr>
            <w:tcW w:w="3495" w:type="dxa"/>
          </w:tcPr>
          <w:p w14:paraId="06398580">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родительских дней, в которые родители (законные представители) могут посещать уроки и внеурочные занятия.</w:t>
            </w:r>
          </w:p>
          <w:p w14:paraId="67C322F0">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работы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14:paraId="44204E2B">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проведения тематических собраний (в том числе по инициативе родителей), на которых родители смогут получать советы по вопросам воспитания, консультаций психологов, врачей, социальных работников, служителей традиционных российских религий, обмен опытом.</w:t>
            </w:r>
          </w:p>
          <w:p w14:paraId="2663A090">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родительских форумов на интернет-сайте общеобразовательной организации, интернет-сообществ, групп с участием педагогов, для обсуждения интересующих родителей вопросов.</w:t>
            </w:r>
          </w:p>
          <w:p w14:paraId="57137F17">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участия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 в соответствии с порядком привлечения родителей (законных представителей).</w:t>
            </w:r>
          </w:p>
          <w:p w14:paraId="21FF79D6">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привлечения родителей (законных представителей) к подготовке и проведению классных и общешкольных мероприятий.</w:t>
            </w:r>
          </w:p>
          <w:p w14:paraId="60F1D078">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целевого взаимодействие с законными представителями  детей-сирот, оставшихся без попечения родителей, приёмных детей.</w:t>
            </w:r>
          </w:p>
          <w:p w14:paraId="37D7819B">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трансляции опыта по взаимодействию образовательной организации и родителей в процессе реализации рабочей программы воспитания.</w:t>
            </w:r>
          </w:p>
        </w:tc>
      </w:tr>
      <w:tr w14:paraId="5F96F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0412AAEB">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57</w:t>
            </w:r>
          </w:p>
        </w:tc>
        <w:tc>
          <w:tcPr>
            <w:tcW w:w="2469" w:type="dxa"/>
          </w:tcPr>
          <w:p w14:paraId="5B33BB02">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Наличие школьной символики (флаг школы, гимн школы, эмблема школы, элементы школьного костюма и т. п.)</w:t>
            </w:r>
          </w:p>
        </w:tc>
        <w:tc>
          <w:tcPr>
            <w:tcW w:w="1584" w:type="dxa"/>
          </w:tcPr>
          <w:p w14:paraId="6A9A1A0F">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Наличие школьной символики (флаг школы, гимн школы, эмблема школы, элементы школьного костюма и т.п.)</w:t>
            </w:r>
          </w:p>
        </w:tc>
        <w:tc>
          <w:tcPr>
            <w:tcW w:w="1223" w:type="dxa"/>
          </w:tcPr>
          <w:p w14:paraId="34E6A597">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w:t>
            </w:r>
          </w:p>
        </w:tc>
        <w:tc>
          <w:tcPr>
            <w:tcW w:w="1757" w:type="dxa"/>
          </w:tcPr>
          <w:p w14:paraId="0F6B5A2A">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Магистральное направление «Воспитание»</w:t>
            </w:r>
          </w:p>
        </w:tc>
        <w:tc>
          <w:tcPr>
            <w:tcW w:w="1790" w:type="dxa"/>
          </w:tcPr>
          <w:p w14:paraId="246EBB9A">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воспитательной деятельности</w:t>
            </w:r>
          </w:p>
        </w:tc>
        <w:tc>
          <w:tcPr>
            <w:tcW w:w="2330" w:type="dxa"/>
          </w:tcPr>
          <w:p w14:paraId="471FBB37">
            <w:pPr>
              <w:spacing w:after="0" w:line="240" w:lineRule="auto"/>
              <w:rPr>
                <w:rFonts w:eastAsia="DengXian"/>
                <w:kern w:val="2"/>
                <w:lang w:eastAsia="zh-CN"/>
                <w14:ligatures w14:val="standardContextual"/>
              </w:rPr>
            </w:pPr>
          </w:p>
        </w:tc>
        <w:tc>
          <w:tcPr>
            <w:tcW w:w="3495" w:type="dxa"/>
          </w:tcPr>
          <w:p w14:paraId="275E16A2">
            <w:pPr>
              <w:spacing w:after="0" w:line="240" w:lineRule="auto"/>
              <w:rPr>
                <w:rFonts w:eastAsia="DengXian"/>
                <w:kern w:val="2"/>
                <w:lang w:eastAsia="zh-CN"/>
                <w14:ligatures w14:val="standardContextual"/>
              </w:rPr>
            </w:pPr>
          </w:p>
        </w:tc>
      </w:tr>
      <w:tr w14:paraId="050E3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8" w:hRule="atLeast"/>
        </w:trPr>
        <w:tc>
          <w:tcPr>
            <w:tcW w:w="478" w:type="dxa"/>
          </w:tcPr>
          <w:p w14:paraId="3E6838B0">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58</w:t>
            </w:r>
          </w:p>
        </w:tc>
        <w:tc>
          <w:tcPr>
            <w:tcW w:w="2469" w:type="dxa"/>
          </w:tcPr>
          <w:p w14:paraId="3F53887C">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Реализация программ краеведения и школьного туризма</w:t>
            </w:r>
          </w:p>
        </w:tc>
        <w:tc>
          <w:tcPr>
            <w:tcW w:w="1584" w:type="dxa"/>
          </w:tcPr>
          <w:p w14:paraId="02A7E101">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 xml:space="preserve">Наличие реализуются программы краеведения и школьного туризма  </w:t>
            </w:r>
          </w:p>
        </w:tc>
        <w:tc>
          <w:tcPr>
            <w:tcW w:w="1223" w:type="dxa"/>
          </w:tcPr>
          <w:p w14:paraId="7D6FA2AD">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3</w:t>
            </w:r>
          </w:p>
        </w:tc>
        <w:tc>
          <w:tcPr>
            <w:tcW w:w="1757" w:type="dxa"/>
          </w:tcPr>
          <w:p w14:paraId="3EC0B359">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Магистральное направление «Воспитание»</w:t>
            </w:r>
          </w:p>
        </w:tc>
        <w:tc>
          <w:tcPr>
            <w:tcW w:w="1790" w:type="dxa"/>
          </w:tcPr>
          <w:p w14:paraId="01AD287D">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воспитательной деятельности</w:t>
            </w:r>
          </w:p>
        </w:tc>
        <w:tc>
          <w:tcPr>
            <w:tcW w:w="2330" w:type="dxa"/>
          </w:tcPr>
          <w:p w14:paraId="6AF6FE00">
            <w:pPr>
              <w:spacing w:after="0" w:line="240" w:lineRule="auto"/>
              <w:rPr>
                <w:rFonts w:eastAsia="DengXian"/>
                <w:kern w:val="2"/>
                <w:lang w:eastAsia="zh-CN"/>
                <w14:ligatures w14:val="standardContextual"/>
              </w:rPr>
            </w:pPr>
          </w:p>
        </w:tc>
        <w:tc>
          <w:tcPr>
            <w:tcW w:w="3495" w:type="dxa"/>
          </w:tcPr>
          <w:p w14:paraId="1B4A1B83">
            <w:pPr>
              <w:spacing w:after="0" w:line="240" w:lineRule="auto"/>
              <w:ind w:left="483"/>
              <w:rPr>
                <w:rFonts w:eastAsia="DengXian"/>
                <w:kern w:val="2"/>
                <w:lang w:eastAsia="zh-CN"/>
                <w14:ligatures w14:val="standardContextual"/>
              </w:rPr>
            </w:pPr>
          </w:p>
        </w:tc>
      </w:tr>
      <w:tr w14:paraId="67C0A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restart"/>
          </w:tcPr>
          <w:p w14:paraId="4DDC6488">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59</w:t>
            </w:r>
          </w:p>
        </w:tc>
        <w:tc>
          <w:tcPr>
            <w:tcW w:w="2469" w:type="dxa"/>
            <w:vMerge w:val="restart"/>
          </w:tcPr>
          <w:p w14:paraId="1B098369">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летних тематических смен в школьном лагере</w:t>
            </w:r>
          </w:p>
        </w:tc>
        <w:tc>
          <w:tcPr>
            <w:tcW w:w="1584" w:type="dxa"/>
            <w:vMerge w:val="restart"/>
          </w:tcPr>
          <w:p w14:paraId="570309FE">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Отсутствие</w:t>
            </w:r>
          </w:p>
        </w:tc>
        <w:tc>
          <w:tcPr>
            <w:tcW w:w="1223" w:type="dxa"/>
            <w:vMerge w:val="restart"/>
          </w:tcPr>
          <w:p w14:paraId="2AA32D9E">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0</w:t>
            </w:r>
          </w:p>
        </w:tc>
        <w:tc>
          <w:tcPr>
            <w:tcW w:w="1757" w:type="dxa"/>
            <w:vMerge w:val="restart"/>
          </w:tcPr>
          <w:p w14:paraId="5119BFCB">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Магистральное направление «Воспитание»</w:t>
            </w:r>
          </w:p>
        </w:tc>
        <w:tc>
          <w:tcPr>
            <w:tcW w:w="1790" w:type="dxa"/>
            <w:vMerge w:val="restart"/>
          </w:tcPr>
          <w:p w14:paraId="63DFADD4">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воспитательной деятельности</w:t>
            </w:r>
          </w:p>
        </w:tc>
        <w:tc>
          <w:tcPr>
            <w:tcW w:w="2330" w:type="dxa"/>
          </w:tcPr>
          <w:p w14:paraId="171C8B1D">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 xml:space="preserve">Недостаточный уровень профессиональных компетенций управленческой команды в части организации летних тематических смен в школьном лагере. </w:t>
            </w:r>
          </w:p>
        </w:tc>
        <w:tc>
          <w:tcPr>
            <w:tcW w:w="3495" w:type="dxa"/>
          </w:tcPr>
          <w:p w14:paraId="3D119CFF">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Направление запроса в ЦНППМ на формирование ИОМ для управленческой команды в части организации летних тематических смен в школьном лагере.</w:t>
            </w:r>
          </w:p>
        </w:tc>
      </w:tr>
      <w:tr w14:paraId="612EE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647C2EFD">
            <w:pPr>
              <w:spacing w:after="0" w:line="240" w:lineRule="auto"/>
              <w:rPr>
                <w:rFonts w:eastAsia="DengXian"/>
                <w:kern w:val="2"/>
                <w:lang w:eastAsia="zh-CN"/>
                <w14:ligatures w14:val="standardContextual"/>
              </w:rPr>
            </w:pPr>
          </w:p>
        </w:tc>
        <w:tc>
          <w:tcPr>
            <w:tcW w:w="2469" w:type="dxa"/>
            <w:vMerge w:val="continue"/>
          </w:tcPr>
          <w:p w14:paraId="0B237B54">
            <w:pPr>
              <w:spacing w:after="0" w:line="240" w:lineRule="auto"/>
              <w:rPr>
                <w:rFonts w:eastAsia="DengXian"/>
                <w:kern w:val="2"/>
                <w:lang w:eastAsia="zh-CN"/>
                <w14:ligatures w14:val="standardContextual"/>
              </w:rPr>
            </w:pPr>
          </w:p>
        </w:tc>
        <w:tc>
          <w:tcPr>
            <w:tcW w:w="1584" w:type="dxa"/>
            <w:vMerge w:val="continue"/>
          </w:tcPr>
          <w:p w14:paraId="6B3EE9B4">
            <w:pPr>
              <w:spacing w:after="0" w:line="240" w:lineRule="auto"/>
              <w:rPr>
                <w:rFonts w:eastAsia="DengXian"/>
                <w:kern w:val="2"/>
                <w:lang w:eastAsia="zh-CN"/>
                <w14:ligatures w14:val="standardContextual"/>
              </w:rPr>
            </w:pPr>
          </w:p>
        </w:tc>
        <w:tc>
          <w:tcPr>
            <w:tcW w:w="1223" w:type="dxa"/>
            <w:vMerge w:val="continue"/>
          </w:tcPr>
          <w:p w14:paraId="67989453">
            <w:pPr>
              <w:spacing w:after="0" w:line="240" w:lineRule="auto"/>
              <w:rPr>
                <w:rFonts w:eastAsia="DengXian"/>
                <w:kern w:val="2"/>
                <w:lang w:eastAsia="zh-CN"/>
                <w14:ligatures w14:val="standardContextual"/>
              </w:rPr>
            </w:pPr>
          </w:p>
        </w:tc>
        <w:tc>
          <w:tcPr>
            <w:tcW w:w="1757" w:type="dxa"/>
            <w:vMerge w:val="continue"/>
          </w:tcPr>
          <w:p w14:paraId="637F30C2">
            <w:pPr>
              <w:spacing w:after="0" w:line="240" w:lineRule="auto"/>
              <w:rPr>
                <w:rFonts w:eastAsia="DengXian"/>
                <w:kern w:val="2"/>
                <w:lang w:eastAsia="zh-CN"/>
                <w14:ligatures w14:val="standardContextual"/>
              </w:rPr>
            </w:pPr>
          </w:p>
        </w:tc>
        <w:tc>
          <w:tcPr>
            <w:tcW w:w="1790" w:type="dxa"/>
            <w:vMerge w:val="continue"/>
          </w:tcPr>
          <w:p w14:paraId="217E5EF1">
            <w:pPr>
              <w:spacing w:after="0" w:line="240" w:lineRule="auto"/>
              <w:rPr>
                <w:rFonts w:eastAsia="DengXian"/>
                <w:kern w:val="2"/>
                <w:lang w:eastAsia="zh-CN"/>
                <w14:ligatures w14:val="standardContextual"/>
              </w:rPr>
            </w:pPr>
          </w:p>
        </w:tc>
        <w:tc>
          <w:tcPr>
            <w:tcW w:w="2330" w:type="dxa"/>
          </w:tcPr>
          <w:p w14:paraId="080CFC93">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 xml:space="preserve">Не сформирована система воспитательной работы школы в летний период. </w:t>
            </w:r>
          </w:p>
        </w:tc>
        <w:tc>
          <w:tcPr>
            <w:tcW w:w="3495" w:type="dxa"/>
          </w:tcPr>
          <w:p w14:paraId="75424FA4">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Анализ системы воспитания в школе в летний период.</w:t>
            </w:r>
          </w:p>
          <w:p w14:paraId="0BF64848">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Включение деятельности по оздоровлению детей в Устав образовательной организации.</w:t>
            </w:r>
          </w:p>
          <w:p w14:paraId="023FB5D2">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Внесение изменений в рабочую программу воспитания, включение в календарный план тематической летней лагерной смены.</w:t>
            </w:r>
          </w:p>
        </w:tc>
      </w:tr>
      <w:tr w14:paraId="0112F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605D8B74">
            <w:pPr>
              <w:spacing w:after="0" w:line="240" w:lineRule="auto"/>
              <w:rPr>
                <w:rFonts w:eastAsia="DengXian"/>
                <w:kern w:val="2"/>
                <w:lang w:eastAsia="zh-CN"/>
                <w14:ligatures w14:val="standardContextual"/>
              </w:rPr>
            </w:pPr>
          </w:p>
        </w:tc>
        <w:tc>
          <w:tcPr>
            <w:tcW w:w="2469" w:type="dxa"/>
            <w:vMerge w:val="continue"/>
          </w:tcPr>
          <w:p w14:paraId="7FBBCA90">
            <w:pPr>
              <w:spacing w:after="0" w:line="240" w:lineRule="auto"/>
              <w:rPr>
                <w:rFonts w:eastAsia="DengXian"/>
                <w:kern w:val="2"/>
                <w:lang w:eastAsia="zh-CN"/>
                <w14:ligatures w14:val="standardContextual"/>
              </w:rPr>
            </w:pPr>
          </w:p>
        </w:tc>
        <w:tc>
          <w:tcPr>
            <w:tcW w:w="1584" w:type="dxa"/>
            <w:vMerge w:val="continue"/>
          </w:tcPr>
          <w:p w14:paraId="6256E5F4">
            <w:pPr>
              <w:spacing w:after="0" w:line="240" w:lineRule="auto"/>
              <w:rPr>
                <w:rFonts w:eastAsia="DengXian"/>
                <w:kern w:val="2"/>
                <w:lang w:eastAsia="zh-CN"/>
                <w14:ligatures w14:val="standardContextual"/>
              </w:rPr>
            </w:pPr>
          </w:p>
        </w:tc>
        <w:tc>
          <w:tcPr>
            <w:tcW w:w="1223" w:type="dxa"/>
            <w:vMerge w:val="continue"/>
          </w:tcPr>
          <w:p w14:paraId="3AC0B45B">
            <w:pPr>
              <w:spacing w:after="0" w:line="240" w:lineRule="auto"/>
              <w:rPr>
                <w:rFonts w:eastAsia="DengXian"/>
                <w:kern w:val="2"/>
                <w:lang w:eastAsia="zh-CN"/>
                <w14:ligatures w14:val="standardContextual"/>
              </w:rPr>
            </w:pPr>
          </w:p>
        </w:tc>
        <w:tc>
          <w:tcPr>
            <w:tcW w:w="1757" w:type="dxa"/>
            <w:vMerge w:val="continue"/>
          </w:tcPr>
          <w:p w14:paraId="0DD3E46C">
            <w:pPr>
              <w:spacing w:after="0" w:line="240" w:lineRule="auto"/>
              <w:rPr>
                <w:rFonts w:eastAsia="DengXian"/>
                <w:kern w:val="2"/>
                <w:lang w:eastAsia="zh-CN"/>
                <w14:ligatures w14:val="standardContextual"/>
              </w:rPr>
            </w:pPr>
          </w:p>
        </w:tc>
        <w:tc>
          <w:tcPr>
            <w:tcW w:w="1790" w:type="dxa"/>
            <w:vMerge w:val="continue"/>
          </w:tcPr>
          <w:p w14:paraId="14EEC327">
            <w:pPr>
              <w:spacing w:after="0" w:line="240" w:lineRule="auto"/>
              <w:rPr>
                <w:rFonts w:eastAsia="DengXian"/>
                <w:kern w:val="2"/>
                <w:lang w:eastAsia="zh-CN"/>
                <w14:ligatures w14:val="standardContextual"/>
              </w:rPr>
            </w:pPr>
          </w:p>
        </w:tc>
        <w:tc>
          <w:tcPr>
            <w:tcW w:w="2330" w:type="dxa"/>
          </w:tcPr>
          <w:p w14:paraId="26C16053">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 xml:space="preserve">Отсутствие социальных партнеров и сетевого взаимодействия. </w:t>
            </w:r>
          </w:p>
        </w:tc>
        <w:tc>
          <w:tcPr>
            <w:tcW w:w="3495" w:type="dxa"/>
          </w:tcPr>
          <w:p w14:paraId="6399099F">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Проведение мониторинга условий внешней среды для реализации программ тематических летних лагерей. Заключение договоров о реализации программ дополнительного образования в сетевой форме.</w:t>
            </w:r>
          </w:p>
        </w:tc>
      </w:tr>
      <w:tr w14:paraId="0CCF6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50C65A89">
            <w:pPr>
              <w:spacing w:after="0" w:line="240" w:lineRule="auto"/>
              <w:rPr>
                <w:rFonts w:eastAsia="DengXian"/>
                <w:kern w:val="2"/>
                <w:lang w:eastAsia="zh-CN"/>
                <w14:ligatures w14:val="standardContextual"/>
              </w:rPr>
            </w:pPr>
          </w:p>
        </w:tc>
        <w:tc>
          <w:tcPr>
            <w:tcW w:w="2469" w:type="dxa"/>
            <w:vMerge w:val="continue"/>
          </w:tcPr>
          <w:p w14:paraId="648C25F7">
            <w:pPr>
              <w:spacing w:after="0" w:line="240" w:lineRule="auto"/>
              <w:rPr>
                <w:rFonts w:eastAsia="DengXian"/>
                <w:kern w:val="2"/>
                <w:lang w:eastAsia="zh-CN"/>
                <w14:ligatures w14:val="standardContextual"/>
              </w:rPr>
            </w:pPr>
          </w:p>
        </w:tc>
        <w:tc>
          <w:tcPr>
            <w:tcW w:w="1584" w:type="dxa"/>
            <w:vMerge w:val="continue"/>
          </w:tcPr>
          <w:p w14:paraId="6F99651F">
            <w:pPr>
              <w:spacing w:after="0" w:line="240" w:lineRule="auto"/>
              <w:rPr>
                <w:rFonts w:eastAsia="DengXian"/>
                <w:kern w:val="2"/>
                <w:lang w:eastAsia="zh-CN"/>
                <w14:ligatures w14:val="standardContextual"/>
              </w:rPr>
            </w:pPr>
          </w:p>
        </w:tc>
        <w:tc>
          <w:tcPr>
            <w:tcW w:w="1223" w:type="dxa"/>
            <w:vMerge w:val="continue"/>
          </w:tcPr>
          <w:p w14:paraId="6AC941C8">
            <w:pPr>
              <w:spacing w:after="0" w:line="240" w:lineRule="auto"/>
              <w:rPr>
                <w:rFonts w:eastAsia="DengXian"/>
                <w:kern w:val="2"/>
                <w:lang w:eastAsia="zh-CN"/>
                <w14:ligatures w14:val="standardContextual"/>
              </w:rPr>
            </w:pPr>
          </w:p>
        </w:tc>
        <w:tc>
          <w:tcPr>
            <w:tcW w:w="1757" w:type="dxa"/>
            <w:vMerge w:val="continue"/>
          </w:tcPr>
          <w:p w14:paraId="45ED88AC">
            <w:pPr>
              <w:spacing w:after="0" w:line="240" w:lineRule="auto"/>
              <w:rPr>
                <w:rFonts w:eastAsia="DengXian"/>
                <w:kern w:val="2"/>
                <w:lang w:eastAsia="zh-CN"/>
                <w14:ligatures w14:val="standardContextual"/>
              </w:rPr>
            </w:pPr>
          </w:p>
        </w:tc>
        <w:tc>
          <w:tcPr>
            <w:tcW w:w="1790" w:type="dxa"/>
            <w:vMerge w:val="continue"/>
          </w:tcPr>
          <w:p w14:paraId="44A1016E">
            <w:pPr>
              <w:spacing w:after="0" w:line="240" w:lineRule="auto"/>
              <w:rPr>
                <w:rFonts w:eastAsia="DengXian"/>
                <w:kern w:val="2"/>
                <w:lang w:eastAsia="zh-CN"/>
                <w14:ligatures w14:val="standardContextual"/>
              </w:rPr>
            </w:pPr>
          </w:p>
        </w:tc>
        <w:tc>
          <w:tcPr>
            <w:tcW w:w="2330" w:type="dxa"/>
          </w:tcPr>
          <w:p w14:paraId="6FC0B5B8">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 xml:space="preserve">Обучающимся всех возрастов, а также родителям (законным представителям), не предоставляется право выбора системы и места организации своего досуга в каникулярное время. </w:t>
            </w:r>
          </w:p>
        </w:tc>
        <w:tc>
          <w:tcPr>
            <w:tcW w:w="3495" w:type="dxa"/>
          </w:tcPr>
          <w:p w14:paraId="4F084F1A">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Проведение мониторинга интересов и запросов обучающихся и их родителей (законных представителей) по вопросам организации летнего отдыха.</w:t>
            </w:r>
          </w:p>
        </w:tc>
      </w:tr>
      <w:tr w14:paraId="0DA8C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0C3AF963">
            <w:pPr>
              <w:spacing w:after="0" w:line="240" w:lineRule="auto"/>
              <w:rPr>
                <w:rFonts w:eastAsia="DengXian"/>
                <w:kern w:val="2"/>
                <w:lang w:eastAsia="zh-CN"/>
                <w14:ligatures w14:val="standardContextual"/>
              </w:rPr>
            </w:pPr>
          </w:p>
        </w:tc>
        <w:tc>
          <w:tcPr>
            <w:tcW w:w="2469" w:type="dxa"/>
            <w:vMerge w:val="continue"/>
          </w:tcPr>
          <w:p w14:paraId="4D7DFC58">
            <w:pPr>
              <w:spacing w:after="0" w:line="240" w:lineRule="auto"/>
              <w:rPr>
                <w:rFonts w:eastAsia="DengXian"/>
                <w:kern w:val="2"/>
                <w:lang w:eastAsia="zh-CN"/>
                <w14:ligatures w14:val="standardContextual"/>
              </w:rPr>
            </w:pPr>
          </w:p>
        </w:tc>
        <w:tc>
          <w:tcPr>
            <w:tcW w:w="1584" w:type="dxa"/>
            <w:vMerge w:val="continue"/>
          </w:tcPr>
          <w:p w14:paraId="75468A57">
            <w:pPr>
              <w:spacing w:after="0" w:line="240" w:lineRule="auto"/>
              <w:rPr>
                <w:rFonts w:eastAsia="DengXian"/>
                <w:kern w:val="2"/>
                <w:lang w:eastAsia="zh-CN"/>
                <w14:ligatures w14:val="standardContextual"/>
              </w:rPr>
            </w:pPr>
          </w:p>
        </w:tc>
        <w:tc>
          <w:tcPr>
            <w:tcW w:w="1223" w:type="dxa"/>
            <w:vMerge w:val="continue"/>
          </w:tcPr>
          <w:p w14:paraId="2E362BA9">
            <w:pPr>
              <w:spacing w:after="0" w:line="240" w:lineRule="auto"/>
              <w:rPr>
                <w:rFonts w:eastAsia="DengXian"/>
                <w:kern w:val="2"/>
                <w:lang w:eastAsia="zh-CN"/>
                <w14:ligatures w14:val="standardContextual"/>
              </w:rPr>
            </w:pPr>
          </w:p>
        </w:tc>
        <w:tc>
          <w:tcPr>
            <w:tcW w:w="1757" w:type="dxa"/>
            <w:vMerge w:val="continue"/>
          </w:tcPr>
          <w:p w14:paraId="6F35B634">
            <w:pPr>
              <w:spacing w:after="0" w:line="240" w:lineRule="auto"/>
              <w:rPr>
                <w:rFonts w:eastAsia="DengXian"/>
                <w:kern w:val="2"/>
                <w:lang w:eastAsia="zh-CN"/>
                <w14:ligatures w14:val="standardContextual"/>
              </w:rPr>
            </w:pPr>
          </w:p>
        </w:tc>
        <w:tc>
          <w:tcPr>
            <w:tcW w:w="1790" w:type="dxa"/>
            <w:vMerge w:val="continue"/>
          </w:tcPr>
          <w:p w14:paraId="7A9BD17D">
            <w:pPr>
              <w:spacing w:after="0" w:line="240" w:lineRule="auto"/>
              <w:rPr>
                <w:rFonts w:eastAsia="DengXian"/>
                <w:kern w:val="2"/>
                <w:lang w:eastAsia="zh-CN"/>
                <w14:ligatures w14:val="standardContextual"/>
              </w:rPr>
            </w:pPr>
          </w:p>
        </w:tc>
        <w:tc>
          <w:tcPr>
            <w:tcW w:w="2330" w:type="dxa"/>
          </w:tcPr>
          <w:p w14:paraId="46C09821">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Не обеспечиваются условия для организация летних тематических смен в школьном лагере.</w:t>
            </w:r>
          </w:p>
        </w:tc>
        <w:tc>
          <w:tcPr>
            <w:tcW w:w="3495" w:type="dxa"/>
          </w:tcPr>
          <w:p w14:paraId="6598FD3B">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Обеспечениеи материально-технического оснащения для организации школьного лагеря (с привлечением спонсоров).</w:t>
            </w:r>
          </w:p>
          <w:p w14:paraId="3937B912">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безопасных условий (физические, морально-психологические, санитарные) для школьного лагеря.</w:t>
            </w:r>
          </w:p>
          <w:p w14:paraId="29C3ABF3">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Обеспечений привлечения обучающихся и родителей (законных представителей) к выбору тематики школьного лагеря.</w:t>
            </w:r>
          </w:p>
          <w:p w14:paraId="52A85CE6">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проведения разъяснительной работы среди обучающихся и родителей (законных представителей) для повышения интереса к школьному лагерю.</w:t>
            </w:r>
          </w:p>
          <w:p w14:paraId="2000B24E">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Использование разнообразных форм проведения мероприятий в летнем школьном лагере.</w:t>
            </w:r>
          </w:p>
          <w:p w14:paraId="55C53081">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включения в комплексно-целевую программу каникул организацию летних тематических смен в школьном лагере.</w:t>
            </w:r>
          </w:p>
          <w:p w14:paraId="08E29A5C">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Распределение функционала сотрудников, задействованных в работе летнего школьного лагеря.</w:t>
            </w:r>
          </w:p>
          <w:p w14:paraId="7848788F">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Осуществление систематического контроля за реализацией программ в школьном лагере.</w:t>
            </w:r>
          </w:p>
          <w:p w14:paraId="0F460E8C">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Проработка вопроса организации временного структурного подразделения образовательной организации.</w:t>
            </w:r>
          </w:p>
        </w:tc>
      </w:tr>
      <w:tr w14:paraId="23396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1F44601F">
            <w:pPr>
              <w:spacing w:after="0" w:line="240" w:lineRule="auto"/>
              <w:rPr>
                <w:rFonts w:eastAsia="DengXian"/>
                <w:kern w:val="2"/>
                <w:lang w:eastAsia="zh-CN"/>
                <w14:ligatures w14:val="standardContextual"/>
              </w:rPr>
            </w:pPr>
          </w:p>
        </w:tc>
        <w:tc>
          <w:tcPr>
            <w:tcW w:w="2469" w:type="dxa"/>
            <w:vMerge w:val="continue"/>
          </w:tcPr>
          <w:p w14:paraId="1D2852F7">
            <w:pPr>
              <w:spacing w:after="0" w:line="240" w:lineRule="auto"/>
              <w:rPr>
                <w:rFonts w:eastAsia="DengXian"/>
                <w:kern w:val="2"/>
                <w:lang w:eastAsia="zh-CN"/>
                <w14:ligatures w14:val="standardContextual"/>
              </w:rPr>
            </w:pPr>
          </w:p>
        </w:tc>
        <w:tc>
          <w:tcPr>
            <w:tcW w:w="1584" w:type="dxa"/>
            <w:vMerge w:val="continue"/>
          </w:tcPr>
          <w:p w14:paraId="2F038F12">
            <w:pPr>
              <w:spacing w:after="0" w:line="240" w:lineRule="auto"/>
              <w:rPr>
                <w:rFonts w:eastAsia="DengXian"/>
                <w:kern w:val="2"/>
                <w:lang w:eastAsia="zh-CN"/>
                <w14:ligatures w14:val="standardContextual"/>
              </w:rPr>
            </w:pPr>
          </w:p>
        </w:tc>
        <w:tc>
          <w:tcPr>
            <w:tcW w:w="1223" w:type="dxa"/>
            <w:vMerge w:val="continue"/>
          </w:tcPr>
          <w:p w14:paraId="36946800">
            <w:pPr>
              <w:spacing w:after="0" w:line="240" w:lineRule="auto"/>
              <w:rPr>
                <w:rFonts w:eastAsia="DengXian"/>
                <w:kern w:val="2"/>
                <w:lang w:eastAsia="zh-CN"/>
                <w14:ligatures w14:val="standardContextual"/>
              </w:rPr>
            </w:pPr>
          </w:p>
        </w:tc>
        <w:tc>
          <w:tcPr>
            <w:tcW w:w="1757" w:type="dxa"/>
            <w:vMerge w:val="continue"/>
          </w:tcPr>
          <w:p w14:paraId="7666A642">
            <w:pPr>
              <w:spacing w:after="0" w:line="240" w:lineRule="auto"/>
              <w:rPr>
                <w:rFonts w:eastAsia="DengXian"/>
                <w:kern w:val="2"/>
                <w:lang w:eastAsia="zh-CN"/>
                <w14:ligatures w14:val="standardContextual"/>
              </w:rPr>
            </w:pPr>
          </w:p>
        </w:tc>
        <w:tc>
          <w:tcPr>
            <w:tcW w:w="1790" w:type="dxa"/>
            <w:vMerge w:val="continue"/>
          </w:tcPr>
          <w:p w14:paraId="5B051F25">
            <w:pPr>
              <w:spacing w:after="0" w:line="240" w:lineRule="auto"/>
              <w:rPr>
                <w:rFonts w:eastAsia="DengXian"/>
                <w:kern w:val="2"/>
                <w:lang w:eastAsia="zh-CN"/>
                <w14:ligatures w14:val="standardContextual"/>
              </w:rPr>
            </w:pPr>
          </w:p>
        </w:tc>
        <w:tc>
          <w:tcPr>
            <w:tcW w:w="2330" w:type="dxa"/>
          </w:tcPr>
          <w:p w14:paraId="6E88C14E">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Не разработана программа летнего школьного лагеря.</w:t>
            </w:r>
          </w:p>
        </w:tc>
        <w:tc>
          <w:tcPr>
            <w:tcW w:w="3495" w:type="dxa"/>
          </w:tcPr>
          <w:p w14:paraId="0F6CB8A3">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Определение специфики, направленности тематической смены школьного лагеря с обязательным проведением оздоровительных мероприятий.</w:t>
            </w:r>
          </w:p>
          <w:p w14:paraId="58F3FCE3">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Разработка программы летнего школьного лагеря.</w:t>
            </w:r>
          </w:p>
        </w:tc>
      </w:tr>
      <w:tr w14:paraId="3117C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6C73A6B9">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60</w:t>
            </w:r>
          </w:p>
        </w:tc>
        <w:tc>
          <w:tcPr>
            <w:tcW w:w="2469" w:type="dxa"/>
          </w:tcPr>
          <w:p w14:paraId="2BCFEA6A">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Функционирование Совета обучающихся(критический показатель)</w:t>
            </w:r>
          </w:p>
        </w:tc>
        <w:tc>
          <w:tcPr>
            <w:tcW w:w="1584" w:type="dxa"/>
          </w:tcPr>
          <w:p w14:paraId="6260AADD">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Наличие</w:t>
            </w:r>
          </w:p>
        </w:tc>
        <w:tc>
          <w:tcPr>
            <w:tcW w:w="1223" w:type="dxa"/>
          </w:tcPr>
          <w:p w14:paraId="3187CFA1">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w:t>
            </w:r>
          </w:p>
        </w:tc>
        <w:tc>
          <w:tcPr>
            <w:tcW w:w="1757" w:type="dxa"/>
          </w:tcPr>
          <w:p w14:paraId="42352A2E">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Магистральное направление «Воспитание»</w:t>
            </w:r>
          </w:p>
        </w:tc>
        <w:tc>
          <w:tcPr>
            <w:tcW w:w="1790" w:type="dxa"/>
          </w:tcPr>
          <w:p w14:paraId="0CA0069F">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Ученическое самоуправление, волонтерское движение</w:t>
            </w:r>
          </w:p>
        </w:tc>
        <w:tc>
          <w:tcPr>
            <w:tcW w:w="2330" w:type="dxa"/>
          </w:tcPr>
          <w:p w14:paraId="722AC86B">
            <w:pPr>
              <w:spacing w:after="0" w:line="240" w:lineRule="auto"/>
              <w:rPr>
                <w:rFonts w:eastAsia="DengXian"/>
                <w:kern w:val="2"/>
                <w:lang w:eastAsia="zh-CN"/>
                <w14:ligatures w14:val="standardContextual"/>
              </w:rPr>
            </w:pPr>
          </w:p>
        </w:tc>
        <w:tc>
          <w:tcPr>
            <w:tcW w:w="3495" w:type="dxa"/>
          </w:tcPr>
          <w:p w14:paraId="6E5795B9">
            <w:pPr>
              <w:spacing w:after="0" w:line="240" w:lineRule="auto"/>
              <w:rPr>
                <w:rFonts w:eastAsia="DengXian"/>
                <w:kern w:val="2"/>
                <w:lang w:eastAsia="zh-CN"/>
                <w14:ligatures w14:val="standardContextual"/>
              </w:rPr>
            </w:pPr>
          </w:p>
        </w:tc>
      </w:tr>
      <w:tr w14:paraId="58537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78376183">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61</w:t>
            </w:r>
          </w:p>
        </w:tc>
        <w:tc>
          <w:tcPr>
            <w:tcW w:w="2469" w:type="dxa"/>
          </w:tcPr>
          <w:p w14:paraId="7FA4E29C">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Наличие первичного отделения РДДМ Движение первых</w:t>
            </w:r>
          </w:p>
        </w:tc>
        <w:tc>
          <w:tcPr>
            <w:tcW w:w="1584" w:type="dxa"/>
          </w:tcPr>
          <w:p w14:paraId="73967CF8">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Наличие</w:t>
            </w:r>
          </w:p>
        </w:tc>
        <w:tc>
          <w:tcPr>
            <w:tcW w:w="1223" w:type="dxa"/>
          </w:tcPr>
          <w:p w14:paraId="6F453180">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w:t>
            </w:r>
          </w:p>
        </w:tc>
        <w:tc>
          <w:tcPr>
            <w:tcW w:w="1757" w:type="dxa"/>
          </w:tcPr>
          <w:p w14:paraId="4C88DBA2">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Магистральное направление «Воспитание»</w:t>
            </w:r>
          </w:p>
        </w:tc>
        <w:tc>
          <w:tcPr>
            <w:tcW w:w="1790" w:type="dxa"/>
          </w:tcPr>
          <w:p w14:paraId="395EB17D">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Ученическое самоуправление, волонтерское движение</w:t>
            </w:r>
          </w:p>
        </w:tc>
        <w:tc>
          <w:tcPr>
            <w:tcW w:w="2330" w:type="dxa"/>
          </w:tcPr>
          <w:p w14:paraId="00CBE7DF">
            <w:pPr>
              <w:spacing w:after="0" w:line="240" w:lineRule="auto"/>
              <w:rPr>
                <w:rFonts w:eastAsia="DengXian"/>
                <w:kern w:val="2"/>
                <w:lang w:eastAsia="zh-CN"/>
                <w14:ligatures w14:val="standardContextual"/>
              </w:rPr>
            </w:pPr>
          </w:p>
        </w:tc>
        <w:tc>
          <w:tcPr>
            <w:tcW w:w="3495" w:type="dxa"/>
          </w:tcPr>
          <w:p w14:paraId="298B1939">
            <w:pPr>
              <w:spacing w:after="0" w:line="240" w:lineRule="auto"/>
              <w:rPr>
                <w:rFonts w:eastAsia="DengXian"/>
                <w:kern w:val="2"/>
                <w:lang w:eastAsia="zh-CN"/>
                <w14:ligatures w14:val="standardContextual"/>
              </w:rPr>
            </w:pPr>
          </w:p>
        </w:tc>
      </w:tr>
      <w:tr w14:paraId="78D41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15063190">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62</w:t>
            </w:r>
          </w:p>
        </w:tc>
        <w:tc>
          <w:tcPr>
            <w:tcW w:w="2469" w:type="dxa"/>
          </w:tcPr>
          <w:p w14:paraId="29A819CF">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Наличие центра детских инициатив, пространства ученического самоуправления</w:t>
            </w:r>
          </w:p>
        </w:tc>
        <w:tc>
          <w:tcPr>
            <w:tcW w:w="1584" w:type="dxa"/>
          </w:tcPr>
          <w:p w14:paraId="30F2F264">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Наличие</w:t>
            </w:r>
          </w:p>
        </w:tc>
        <w:tc>
          <w:tcPr>
            <w:tcW w:w="1223" w:type="dxa"/>
          </w:tcPr>
          <w:p w14:paraId="7349B826">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w:t>
            </w:r>
          </w:p>
        </w:tc>
        <w:tc>
          <w:tcPr>
            <w:tcW w:w="1757" w:type="dxa"/>
          </w:tcPr>
          <w:p w14:paraId="6E2A7121">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Магистральное направление «Воспитание»</w:t>
            </w:r>
          </w:p>
        </w:tc>
        <w:tc>
          <w:tcPr>
            <w:tcW w:w="1790" w:type="dxa"/>
          </w:tcPr>
          <w:p w14:paraId="6D42EB68">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Ученическое самоуправление, волонтерское движение</w:t>
            </w:r>
          </w:p>
        </w:tc>
        <w:tc>
          <w:tcPr>
            <w:tcW w:w="2330" w:type="dxa"/>
          </w:tcPr>
          <w:p w14:paraId="3B4DEEB1">
            <w:pPr>
              <w:spacing w:after="0" w:line="240" w:lineRule="auto"/>
              <w:rPr>
                <w:rFonts w:eastAsia="DengXian"/>
                <w:kern w:val="2"/>
                <w:lang w:eastAsia="zh-CN"/>
                <w14:ligatures w14:val="standardContextual"/>
              </w:rPr>
            </w:pPr>
          </w:p>
        </w:tc>
        <w:tc>
          <w:tcPr>
            <w:tcW w:w="3495" w:type="dxa"/>
          </w:tcPr>
          <w:p w14:paraId="37CAC428">
            <w:pPr>
              <w:spacing w:after="0" w:line="240" w:lineRule="auto"/>
              <w:rPr>
                <w:rFonts w:eastAsia="DengXian"/>
                <w:kern w:val="2"/>
                <w:lang w:eastAsia="zh-CN"/>
                <w14:ligatures w14:val="standardContextual"/>
              </w:rPr>
            </w:pPr>
          </w:p>
        </w:tc>
      </w:tr>
      <w:tr w14:paraId="6629D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7B07FD61">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63</w:t>
            </w:r>
          </w:p>
        </w:tc>
        <w:tc>
          <w:tcPr>
            <w:tcW w:w="2469" w:type="dxa"/>
          </w:tcPr>
          <w:p w14:paraId="7C9059B6">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Участие в реализации проекта Орлята России (при реализации начального общего образования)</w:t>
            </w:r>
          </w:p>
        </w:tc>
        <w:tc>
          <w:tcPr>
            <w:tcW w:w="1584" w:type="dxa"/>
          </w:tcPr>
          <w:p w14:paraId="48CE957A">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Участие в проекте</w:t>
            </w:r>
          </w:p>
        </w:tc>
        <w:tc>
          <w:tcPr>
            <w:tcW w:w="1223" w:type="dxa"/>
          </w:tcPr>
          <w:p w14:paraId="384934A0">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w:t>
            </w:r>
          </w:p>
        </w:tc>
        <w:tc>
          <w:tcPr>
            <w:tcW w:w="1757" w:type="dxa"/>
          </w:tcPr>
          <w:p w14:paraId="6B74A6A7">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Магистральное направление «Воспитание»</w:t>
            </w:r>
          </w:p>
        </w:tc>
        <w:tc>
          <w:tcPr>
            <w:tcW w:w="1790" w:type="dxa"/>
          </w:tcPr>
          <w:p w14:paraId="752A4E46">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Ученическое самоуправление, волонтерское движение</w:t>
            </w:r>
          </w:p>
        </w:tc>
        <w:tc>
          <w:tcPr>
            <w:tcW w:w="2330" w:type="dxa"/>
          </w:tcPr>
          <w:p w14:paraId="7309CC23">
            <w:pPr>
              <w:spacing w:after="0" w:line="240" w:lineRule="auto"/>
              <w:rPr>
                <w:rFonts w:eastAsia="DengXian"/>
                <w:kern w:val="2"/>
                <w:lang w:eastAsia="zh-CN"/>
                <w14:ligatures w14:val="standardContextual"/>
              </w:rPr>
            </w:pPr>
          </w:p>
        </w:tc>
        <w:tc>
          <w:tcPr>
            <w:tcW w:w="3495" w:type="dxa"/>
          </w:tcPr>
          <w:p w14:paraId="59E94C88">
            <w:pPr>
              <w:spacing w:after="0" w:line="240" w:lineRule="auto"/>
              <w:rPr>
                <w:rFonts w:eastAsia="DengXian"/>
                <w:kern w:val="2"/>
                <w:lang w:eastAsia="zh-CN"/>
                <w14:ligatures w14:val="standardContextual"/>
              </w:rPr>
            </w:pPr>
          </w:p>
        </w:tc>
      </w:tr>
      <w:tr w14:paraId="4C294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6DB4E33F">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64</w:t>
            </w:r>
          </w:p>
        </w:tc>
        <w:tc>
          <w:tcPr>
            <w:tcW w:w="2469" w:type="dxa"/>
          </w:tcPr>
          <w:p w14:paraId="4F7EDD26">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Наличие представительств детских и молодежных общественных объединений (Юнармия, Большая перемена и др.)</w:t>
            </w:r>
          </w:p>
        </w:tc>
        <w:tc>
          <w:tcPr>
            <w:tcW w:w="1584" w:type="dxa"/>
          </w:tcPr>
          <w:p w14:paraId="50F6DEFC">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Наличие</w:t>
            </w:r>
          </w:p>
        </w:tc>
        <w:tc>
          <w:tcPr>
            <w:tcW w:w="1223" w:type="dxa"/>
          </w:tcPr>
          <w:p w14:paraId="29D53DC5">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w:t>
            </w:r>
          </w:p>
        </w:tc>
        <w:tc>
          <w:tcPr>
            <w:tcW w:w="1757" w:type="dxa"/>
          </w:tcPr>
          <w:p w14:paraId="74AF6855">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Магистральное направление «Воспитание»</w:t>
            </w:r>
          </w:p>
        </w:tc>
        <w:tc>
          <w:tcPr>
            <w:tcW w:w="1790" w:type="dxa"/>
          </w:tcPr>
          <w:p w14:paraId="084286CF">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Ученическое самоуправление, волонтерское движение</w:t>
            </w:r>
          </w:p>
        </w:tc>
        <w:tc>
          <w:tcPr>
            <w:tcW w:w="2330" w:type="dxa"/>
          </w:tcPr>
          <w:p w14:paraId="7B3A6579">
            <w:pPr>
              <w:spacing w:after="0" w:line="240" w:lineRule="auto"/>
              <w:rPr>
                <w:rFonts w:eastAsia="DengXian"/>
                <w:kern w:val="2"/>
                <w:lang w:eastAsia="zh-CN"/>
                <w14:ligatures w14:val="standardContextual"/>
              </w:rPr>
            </w:pPr>
          </w:p>
        </w:tc>
        <w:tc>
          <w:tcPr>
            <w:tcW w:w="3495" w:type="dxa"/>
          </w:tcPr>
          <w:p w14:paraId="0A53CE98">
            <w:pPr>
              <w:spacing w:after="0" w:line="240" w:lineRule="auto"/>
              <w:rPr>
                <w:rFonts w:eastAsia="DengXian"/>
                <w:kern w:val="2"/>
                <w:lang w:eastAsia="zh-CN"/>
                <w14:ligatures w14:val="standardContextual"/>
              </w:rPr>
            </w:pPr>
          </w:p>
        </w:tc>
      </w:tr>
      <w:tr w14:paraId="4A483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66602179">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65</w:t>
            </w:r>
          </w:p>
        </w:tc>
        <w:tc>
          <w:tcPr>
            <w:tcW w:w="2469" w:type="dxa"/>
          </w:tcPr>
          <w:p w14:paraId="10F11AD1">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Участие обучающихся в волонтерском движении (при реализации основного общего и (или) среднего общего образования)</w:t>
            </w:r>
          </w:p>
        </w:tc>
        <w:tc>
          <w:tcPr>
            <w:tcW w:w="1584" w:type="dxa"/>
          </w:tcPr>
          <w:p w14:paraId="0C9E8112">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Обучающиеся участвуют в волонтерском движении</w:t>
            </w:r>
          </w:p>
        </w:tc>
        <w:tc>
          <w:tcPr>
            <w:tcW w:w="1223" w:type="dxa"/>
          </w:tcPr>
          <w:p w14:paraId="37CA4B68">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w:t>
            </w:r>
          </w:p>
        </w:tc>
        <w:tc>
          <w:tcPr>
            <w:tcW w:w="1757" w:type="dxa"/>
          </w:tcPr>
          <w:p w14:paraId="66BBB3A3">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Магистральное направление «Воспитание»</w:t>
            </w:r>
          </w:p>
        </w:tc>
        <w:tc>
          <w:tcPr>
            <w:tcW w:w="1790" w:type="dxa"/>
          </w:tcPr>
          <w:p w14:paraId="49E772C5">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Ученическое самоуправление, волонтерское движение</w:t>
            </w:r>
          </w:p>
        </w:tc>
        <w:tc>
          <w:tcPr>
            <w:tcW w:w="2330" w:type="dxa"/>
          </w:tcPr>
          <w:p w14:paraId="4F2AC163">
            <w:pPr>
              <w:spacing w:after="0" w:line="240" w:lineRule="auto"/>
              <w:rPr>
                <w:rFonts w:eastAsia="DengXian"/>
                <w:kern w:val="2"/>
                <w:lang w:eastAsia="zh-CN"/>
                <w14:ligatures w14:val="standardContextual"/>
              </w:rPr>
            </w:pPr>
          </w:p>
        </w:tc>
        <w:tc>
          <w:tcPr>
            <w:tcW w:w="3495" w:type="dxa"/>
          </w:tcPr>
          <w:p w14:paraId="3649DA4B">
            <w:pPr>
              <w:spacing w:after="0" w:line="240" w:lineRule="auto"/>
              <w:rPr>
                <w:rFonts w:eastAsia="DengXian"/>
                <w:kern w:val="2"/>
                <w:lang w:eastAsia="zh-CN"/>
                <w14:ligatures w14:val="standardContextual"/>
              </w:rPr>
            </w:pPr>
          </w:p>
        </w:tc>
      </w:tr>
      <w:tr w14:paraId="1ABA6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4F2EE4EF">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66</w:t>
            </w:r>
          </w:p>
        </w:tc>
        <w:tc>
          <w:tcPr>
            <w:tcW w:w="2469" w:type="dxa"/>
          </w:tcPr>
          <w:p w14:paraId="5511901F">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Наличие школьных военно-патриотических клубов</w:t>
            </w:r>
          </w:p>
        </w:tc>
        <w:tc>
          <w:tcPr>
            <w:tcW w:w="1584" w:type="dxa"/>
          </w:tcPr>
          <w:p w14:paraId="1DD2D34D">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Наличие</w:t>
            </w:r>
          </w:p>
        </w:tc>
        <w:tc>
          <w:tcPr>
            <w:tcW w:w="1223" w:type="dxa"/>
          </w:tcPr>
          <w:p w14:paraId="3C00E2E0">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w:t>
            </w:r>
          </w:p>
        </w:tc>
        <w:tc>
          <w:tcPr>
            <w:tcW w:w="1757" w:type="dxa"/>
          </w:tcPr>
          <w:p w14:paraId="090C842B">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Магистральное направление «Воспитание»</w:t>
            </w:r>
          </w:p>
        </w:tc>
        <w:tc>
          <w:tcPr>
            <w:tcW w:w="1790" w:type="dxa"/>
          </w:tcPr>
          <w:p w14:paraId="40372277">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Ученическое самоуправление, волонтерское движение</w:t>
            </w:r>
          </w:p>
        </w:tc>
        <w:tc>
          <w:tcPr>
            <w:tcW w:w="2330" w:type="dxa"/>
          </w:tcPr>
          <w:p w14:paraId="1E31F597">
            <w:pPr>
              <w:spacing w:after="0" w:line="240" w:lineRule="auto"/>
              <w:rPr>
                <w:rFonts w:eastAsia="DengXian"/>
                <w:kern w:val="2"/>
                <w:lang w:eastAsia="zh-CN"/>
                <w14:ligatures w14:val="standardContextual"/>
              </w:rPr>
            </w:pPr>
          </w:p>
        </w:tc>
        <w:tc>
          <w:tcPr>
            <w:tcW w:w="3495" w:type="dxa"/>
          </w:tcPr>
          <w:p w14:paraId="7DA76AD5">
            <w:pPr>
              <w:spacing w:after="0" w:line="240" w:lineRule="auto"/>
              <w:rPr>
                <w:rFonts w:eastAsia="DengXian"/>
                <w:kern w:val="2"/>
                <w:lang w:eastAsia="zh-CN"/>
                <w14:ligatures w14:val="standardContextual"/>
              </w:rPr>
            </w:pPr>
          </w:p>
        </w:tc>
      </w:tr>
      <w:tr w14:paraId="34AAB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7C92044E">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67</w:t>
            </w:r>
          </w:p>
        </w:tc>
        <w:tc>
          <w:tcPr>
            <w:tcW w:w="2469" w:type="dxa"/>
          </w:tcPr>
          <w:p w14:paraId="08BC1854">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Реализация утвержденного календарного плана профориентационной деятельности в школе (в соответствии с календарным планом профориентационной деятельности, разработанным в субъекте РФ)(критический показатель)</w:t>
            </w:r>
          </w:p>
        </w:tc>
        <w:tc>
          <w:tcPr>
            <w:tcW w:w="1584" w:type="dxa"/>
          </w:tcPr>
          <w:p w14:paraId="32FE08E3">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Да</w:t>
            </w:r>
          </w:p>
        </w:tc>
        <w:tc>
          <w:tcPr>
            <w:tcW w:w="1223" w:type="dxa"/>
          </w:tcPr>
          <w:p w14:paraId="56A7B30C">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w:t>
            </w:r>
          </w:p>
        </w:tc>
        <w:tc>
          <w:tcPr>
            <w:tcW w:w="1757" w:type="dxa"/>
          </w:tcPr>
          <w:p w14:paraId="7A8CB13E">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Магистральное направление «Профориентация»</w:t>
            </w:r>
          </w:p>
        </w:tc>
        <w:tc>
          <w:tcPr>
            <w:tcW w:w="1790" w:type="dxa"/>
          </w:tcPr>
          <w:p w14:paraId="02788838">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Сопровождение выбора профессии</w:t>
            </w:r>
          </w:p>
        </w:tc>
        <w:tc>
          <w:tcPr>
            <w:tcW w:w="2330" w:type="dxa"/>
          </w:tcPr>
          <w:p w14:paraId="650E8703">
            <w:pPr>
              <w:spacing w:after="0" w:line="240" w:lineRule="auto"/>
              <w:rPr>
                <w:rFonts w:eastAsia="DengXian"/>
                <w:kern w:val="2"/>
                <w:lang w:eastAsia="zh-CN"/>
                <w14:ligatures w14:val="standardContextual"/>
              </w:rPr>
            </w:pPr>
          </w:p>
        </w:tc>
        <w:tc>
          <w:tcPr>
            <w:tcW w:w="3495" w:type="dxa"/>
          </w:tcPr>
          <w:p w14:paraId="795E608B">
            <w:pPr>
              <w:spacing w:after="0" w:line="240" w:lineRule="auto"/>
              <w:rPr>
                <w:rFonts w:eastAsia="DengXian"/>
                <w:kern w:val="2"/>
                <w:lang w:eastAsia="zh-CN"/>
                <w14:ligatures w14:val="standardContextual"/>
              </w:rPr>
            </w:pPr>
          </w:p>
        </w:tc>
      </w:tr>
      <w:tr w14:paraId="25C37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15785678">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68</w:t>
            </w:r>
          </w:p>
        </w:tc>
        <w:tc>
          <w:tcPr>
            <w:tcW w:w="2469" w:type="dxa"/>
          </w:tcPr>
          <w:p w14:paraId="4499E700">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Определение заместителя директора, ответственного за реализацию профориентационной деятельности</w:t>
            </w:r>
          </w:p>
        </w:tc>
        <w:tc>
          <w:tcPr>
            <w:tcW w:w="1584" w:type="dxa"/>
          </w:tcPr>
          <w:p w14:paraId="5F3FC7AF">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Да</w:t>
            </w:r>
          </w:p>
        </w:tc>
        <w:tc>
          <w:tcPr>
            <w:tcW w:w="1223" w:type="dxa"/>
          </w:tcPr>
          <w:p w14:paraId="2CDC78DD">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w:t>
            </w:r>
          </w:p>
        </w:tc>
        <w:tc>
          <w:tcPr>
            <w:tcW w:w="1757" w:type="dxa"/>
          </w:tcPr>
          <w:p w14:paraId="21158C88">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Магистральное направление «Профориентация»</w:t>
            </w:r>
          </w:p>
        </w:tc>
        <w:tc>
          <w:tcPr>
            <w:tcW w:w="1790" w:type="dxa"/>
          </w:tcPr>
          <w:p w14:paraId="52BCF381">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Сопровождение выбора профессии</w:t>
            </w:r>
          </w:p>
        </w:tc>
        <w:tc>
          <w:tcPr>
            <w:tcW w:w="2330" w:type="dxa"/>
          </w:tcPr>
          <w:p w14:paraId="35D67B3F">
            <w:pPr>
              <w:spacing w:after="0" w:line="240" w:lineRule="auto"/>
              <w:rPr>
                <w:rFonts w:eastAsia="DengXian"/>
                <w:kern w:val="2"/>
                <w:lang w:eastAsia="zh-CN"/>
                <w14:ligatures w14:val="standardContextual"/>
              </w:rPr>
            </w:pPr>
          </w:p>
        </w:tc>
        <w:tc>
          <w:tcPr>
            <w:tcW w:w="3495" w:type="dxa"/>
          </w:tcPr>
          <w:p w14:paraId="0043027F">
            <w:pPr>
              <w:spacing w:after="0" w:line="240" w:lineRule="auto"/>
              <w:rPr>
                <w:rFonts w:eastAsia="DengXian"/>
                <w:kern w:val="2"/>
                <w:lang w:eastAsia="zh-CN"/>
                <w14:ligatures w14:val="standardContextual"/>
              </w:rPr>
            </w:pPr>
          </w:p>
        </w:tc>
      </w:tr>
      <w:tr w14:paraId="7DD0A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56BD571F">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69</w:t>
            </w:r>
          </w:p>
        </w:tc>
        <w:tc>
          <w:tcPr>
            <w:tcW w:w="2469" w:type="dxa"/>
          </w:tcPr>
          <w:p w14:paraId="38C42258">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Наличие соглашений с региональными предприятиями/организациями, оказывающими содействие в реализации профориентационных мероприятий</w:t>
            </w:r>
          </w:p>
        </w:tc>
        <w:tc>
          <w:tcPr>
            <w:tcW w:w="1584" w:type="dxa"/>
          </w:tcPr>
          <w:p w14:paraId="57665AE4">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Да</w:t>
            </w:r>
          </w:p>
        </w:tc>
        <w:tc>
          <w:tcPr>
            <w:tcW w:w="1223" w:type="dxa"/>
          </w:tcPr>
          <w:p w14:paraId="0CB9BD44">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w:t>
            </w:r>
          </w:p>
        </w:tc>
        <w:tc>
          <w:tcPr>
            <w:tcW w:w="1757" w:type="dxa"/>
          </w:tcPr>
          <w:p w14:paraId="4C9E8469">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Магистральное направление «Профориентация»</w:t>
            </w:r>
          </w:p>
        </w:tc>
        <w:tc>
          <w:tcPr>
            <w:tcW w:w="1790" w:type="dxa"/>
          </w:tcPr>
          <w:p w14:paraId="784A9E83">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Сопровождение выбора профессии</w:t>
            </w:r>
          </w:p>
        </w:tc>
        <w:tc>
          <w:tcPr>
            <w:tcW w:w="2330" w:type="dxa"/>
          </w:tcPr>
          <w:p w14:paraId="61AFF6C8">
            <w:pPr>
              <w:spacing w:after="0" w:line="240" w:lineRule="auto"/>
              <w:rPr>
                <w:rFonts w:eastAsia="DengXian"/>
                <w:kern w:val="2"/>
                <w:lang w:eastAsia="zh-CN"/>
                <w14:ligatures w14:val="standardContextual"/>
              </w:rPr>
            </w:pPr>
          </w:p>
        </w:tc>
        <w:tc>
          <w:tcPr>
            <w:tcW w:w="3495" w:type="dxa"/>
          </w:tcPr>
          <w:p w14:paraId="369B45C7">
            <w:pPr>
              <w:spacing w:after="0" w:line="240" w:lineRule="auto"/>
              <w:rPr>
                <w:rFonts w:eastAsia="DengXian"/>
                <w:kern w:val="2"/>
                <w:lang w:eastAsia="zh-CN"/>
                <w14:ligatures w14:val="standardContextual"/>
              </w:rPr>
            </w:pPr>
          </w:p>
        </w:tc>
      </w:tr>
      <w:tr w14:paraId="6DC12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4859DC89">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70</w:t>
            </w:r>
          </w:p>
        </w:tc>
        <w:tc>
          <w:tcPr>
            <w:tcW w:w="2469" w:type="dxa"/>
          </w:tcPr>
          <w:p w14:paraId="3A6E5FBE">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Наличие профильных предпрофессиональных классов (инженерные, медицинские, космические, IT, педагогические, предпринимательские и др.)</w:t>
            </w:r>
          </w:p>
        </w:tc>
        <w:tc>
          <w:tcPr>
            <w:tcW w:w="1584" w:type="dxa"/>
          </w:tcPr>
          <w:p w14:paraId="375BCC0C">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 xml:space="preserve"> нет</w:t>
            </w:r>
          </w:p>
        </w:tc>
        <w:tc>
          <w:tcPr>
            <w:tcW w:w="1223" w:type="dxa"/>
          </w:tcPr>
          <w:p w14:paraId="57AFC1E6">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0</w:t>
            </w:r>
          </w:p>
        </w:tc>
        <w:tc>
          <w:tcPr>
            <w:tcW w:w="1757" w:type="dxa"/>
          </w:tcPr>
          <w:p w14:paraId="0CAE70B8">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Магистральное направление «Профориентация»</w:t>
            </w:r>
          </w:p>
        </w:tc>
        <w:tc>
          <w:tcPr>
            <w:tcW w:w="1790" w:type="dxa"/>
          </w:tcPr>
          <w:p w14:paraId="1B27065B">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Сопровождение выбора профессии</w:t>
            </w:r>
          </w:p>
        </w:tc>
        <w:tc>
          <w:tcPr>
            <w:tcW w:w="2330" w:type="dxa"/>
          </w:tcPr>
          <w:p w14:paraId="432B9DC9">
            <w:pPr>
              <w:spacing w:after="0" w:line="240" w:lineRule="auto"/>
              <w:rPr>
                <w:rFonts w:eastAsia="DengXian"/>
                <w:kern w:val="2"/>
                <w:lang w:eastAsia="zh-CN"/>
                <w14:ligatures w14:val="standardContextual"/>
              </w:rPr>
            </w:pPr>
            <w:r>
              <w:rPr>
                <w:rFonts w:eastAsia="DengXian"/>
                <w:kern w:val="2"/>
                <w:lang w:eastAsia="zh-CN"/>
                <w14:ligatures w14:val="standardContextual"/>
              </w:rPr>
              <w:t>Нет условий для открытия профильных классов</w:t>
            </w:r>
          </w:p>
        </w:tc>
        <w:tc>
          <w:tcPr>
            <w:tcW w:w="3495" w:type="dxa"/>
          </w:tcPr>
          <w:p w14:paraId="7B5101DB">
            <w:pPr>
              <w:spacing w:after="0" w:line="240" w:lineRule="auto"/>
              <w:rPr>
                <w:rFonts w:eastAsia="DengXian"/>
                <w:kern w:val="2"/>
                <w:lang w:eastAsia="zh-CN"/>
                <w14:ligatures w14:val="standardContextual"/>
              </w:rPr>
            </w:pPr>
            <w:r>
              <w:rPr>
                <w:rFonts w:eastAsia="DengXian"/>
                <w:kern w:val="2"/>
                <w:lang w:eastAsia="zh-CN"/>
                <w14:ligatures w14:val="standardContextual"/>
              </w:rPr>
              <w:t>Доработать вопрос об открытии профильного класса</w:t>
            </w:r>
          </w:p>
        </w:tc>
      </w:tr>
      <w:tr w14:paraId="300A5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25F26EC3">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71</w:t>
            </w:r>
          </w:p>
        </w:tc>
        <w:tc>
          <w:tcPr>
            <w:tcW w:w="2469" w:type="dxa"/>
          </w:tcPr>
          <w:p w14:paraId="608FE4B6">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Наличие и использование дополнительных материалов по профориентации, в том числе мультимедийных, в учебных предметах общеобразовательного цикла</w:t>
            </w:r>
          </w:p>
        </w:tc>
        <w:tc>
          <w:tcPr>
            <w:tcW w:w="1584" w:type="dxa"/>
          </w:tcPr>
          <w:p w14:paraId="0B460AF6">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Да</w:t>
            </w:r>
          </w:p>
        </w:tc>
        <w:tc>
          <w:tcPr>
            <w:tcW w:w="1223" w:type="dxa"/>
          </w:tcPr>
          <w:p w14:paraId="191F47FA">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w:t>
            </w:r>
          </w:p>
        </w:tc>
        <w:tc>
          <w:tcPr>
            <w:tcW w:w="1757" w:type="dxa"/>
          </w:tcPr>
          <w:p w14:paraId="6018F5AB">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Магистральное направление «Профориентация»</w:t>
            </w:r>
          </w:p>
        </w:tc>
        <w:tc>
          <w:tcPr>
            <w:tcW w:w="1790" w:type="dxa"/>
          </w:tcPr>
          <w:p w14:paraId="389595A3">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Сопровождение выбора профессии</w:t>
            </w:r>
          </w:p>
        </w:tc>
        <w:tc>
          <w:tcPr>
            <w:tcW w:w="2330" w:type="dxa"/>
          </w:tcPr>
          <w:p w14:paraId="5D9A52FF">
            <w:pPr>
              <w:spacing w:after="0" w:line="240" w:lineRule="auto"/>
              <w:rPr>
                <w:rFonts w:eastAsia="DengXian"/>
                <w:kern w:val="2"/>
                <w:lang w:eastAsia="zh-CN"/>
                <w14:ligatures w14:val="standardContextual"/>
              </w:rPr>
            </w:pPr>
          </w:p>
        </w:tc>
        <w:tc>
          <w:tcPr>
            <w:tcW w:w="3495" w:type="dxa"/>
          </w:tcPr>
          <w:p w14:paraId="046EF71A">
            <w:pPr>
              <w:spacing w:after="0" w:line="240" w:lineRule="auto"/>
              <w:rPr>
                <w:rFonts w:eastAsia="DengXian"/>
                <w:kern w:val="2"/>
                <w:lang w:eastAsia="zh-CN"/>
                <w14:ligatures w14:val="standardContextual"/>
              </w:rPr>
            </w:pPr>
          </w:p>
        </w:tc>
      </w:tr>
      <w:tr w14:paraId="548B8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18422AE6">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72</w:t>
            </w:r>
          </w:p>
        </w:tc>
        <w:tc>
          <w:tcPr>
            <w:tcW w:w="2469" w:type="dxa"/>
          </w:tcPr>
          <w:p w14:paraId="3D747D71">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Посещение обучающимися экскурсий на предприятиях</w:t>
            </w:r>
          </w:p>
        </w:tc>
        <w:tc>
          <w:tcPr>
            <w:tcW w:w="1584" w:type="dxa"/>
          </w:tcPr>
          <w:p w14:paraId="38FD2142">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Да</w:t>
            </w:r>
          </w:p>
        </w:tc>
        <w:tc>
          <w:tcPr>
            <w:tcW w:w="1223" w:type="dxa"/>
          </w:tcPr>
          <w:p w14:paraId="61F1A635">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w:t>
            </w:r>
          </w:p>
        </w:tc>
        <w:tc>
          <w:tcPr>
            <w:tcW w:w="1757" w:type="dxa"/>
          </w:tcPr>
          <w:p w14:paraId="0E82392A">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Магистральное направление «Профориентация»</w:t>
            </w:r>
          </w:p>
        </w:tc>
        <w:tc>
          <w:tcPr>
            <w:tcW w:w="1790" w:type="dxa"/>
          </w:tcPr>
          <w:p w14:paraId="34D7C80A">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Сопровождение выбора профессии</w:t>
            </w:r>
          </w:p>
        </w:tc>
        <w:tc>
          <w:tcPr>
            <w:tcW w:w="2330" w:type="dxa"/>
          </w:tcPr>
          <w:p w14:paraId="552201EC">
            <w:pPr>
              <w:spacing w:after="0" w:line="240" w:lineRule="auto"/>
              <w:rPr>
                <w:rFonts w:eastAsia="DengXian"/>
                <w:kern w:val="2"/>
                <w:lang w:eastAsia="zh-CN"/>
                <w14:ligatures w14:val="standardContextual"/>
              </w:rPr>
            </w:pPr>
          </w:p>
        </w:tc>
        <w:tc>
          <w:tcPr>
            <w:tcW w:w="3495" w:type="dxa"/>
          </w:tcPr>
          <w:p w14:paraId="14B08FDB">
            <w:pPr>
              <w:spacing w:after="0" w:line="240" w:lineRule="auto"/>
              <w:rPr>
                <w:rFonts w:eastAsia="DengXian"/>
                <w:kern w:val="2"/>
                <w:lang w:eastAsia="zh-CN"/>
                <w14:ligatures w14:val="standardContextual"/>
              </w:rPr>
            </w:pPr>
          </w:p>
        </w:tc>
      </w:tr>
      <w:tr w14:paraId="1CBCD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0782AC2F">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73</w:t>
            </w:r>
          </w:p>
        </w:tc>
        <w:tc>
          <w:tcPr>
            <w:tcW w:w="2469" w:type="dxa"/>
          </w:tcPr>
          <w:p w14:paraId="3B143DB3">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Участие обучающихся в моделирующих профессиональных пробах (онлайн) и тестированиях</w:t>
            </w:r>
          </w:p>
        </w:tc>
        <w:tc>
          <w:tcPr>
            <w:tcW w:w="1584" w:type="dxa"/>
          </w:tcPr>
          <w:p w14:paraId="128FBF77">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Да</w:t>
            </w:r>
          </w:p>
        </w:tc>
        <w:tc>
          <w:tcPr>
            <w:tcW w:w="1223" w:type="dxa"/>
          </w:tcPr>
          <w:p w14:paraId="2FB0FDFD">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w:t>
            </w:r>
          </w:p>
        </w:tc>
        <w:tc>
          <w:tcPr>
            <w:tcW w:w="1757" w:type="dxa"/>
          </w:tcPr>
          <w:p w14:paraId="340CB0DF">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Магистральное направление «Профориентация»</w:t>
            </w:r>
          </w:p>
        </w:tc>
        <w:tc>
          <w:tcPr>
            <w:tcW w:w="1790" w:type="dxa"/>
          </w:tcPr>
          <w:p w14:paraId="65EA2C4F">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Сопровождение выбора профессии</w:t>
            </w:r>
          </w:p>
        </w:tc>
        <w:tc>
          <w:tcPr>
            <w:tcW w:w="2330" w:type="dxa"/>
          </w:tcPr>
          <w:p w14:paraId="63B2AF9C">
            <w:pPr>
              <w:spacing w:after="0" w:line="240" w:lineRule="auto"/>
              <w:rPr>
                <w:rFonts w:eastAsia="DengXian"/>
                <w:kern w:val="2"/>
                <w:lang w:eastAsia="zh-CN"/>
                <w14:ligatures w14:val="standardContextual"/>
              </w:rPr>
            </w:pPr>
          </w:p>
        </w:tc>
        <w:tc>
          <w:tcPr>
            <w:tcW w:w="3495" w:type="dxa"/>
          </w:tcPr>
          <w:p w14:paraId="5907D680">
            <w:pPr>
              <w:spacing w:after="0" w:line="240" w:lineRule="auto"/>
              <w:rPr>
                <w:rFonts w:eastAsia="DengXian"/>
                <w:kern w:val="2"/>
                <w:lang w:eastAsia="zh-CN"/>
                <w14:ligatures w14:val="standardContextual"/>
              </w:rPr>
            </w:pPr>
          </w:p>
        </w:tc>
      </w:tr>
      <w:tr w14:paraId="53C68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146D429D">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74</w:t>
            </w:r>
          </w:p>
        </w:tc>
        <w:tc>
          <w:tcPr>
            <w:tcW w:w="2469" w:type="dxa"/>
          </w:tcPr>
          <w:p w14:paraId="3EA12F7E">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Посещение обучающимися экскурсий в организациях СПО и ВО</w:t>
            </w:r>
          </w:p>
        </w:tc>
        <w:tc>
          <w:tcPr>
            <w:tcW w:w="1584" w:type="dxa"/>
          </w:tcPr>
          <w:p w14:paraId="48A7BFED">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Да</w:t>
            </w:r>
          </w:p>
        </w:tc>
        <w:tc>
          <w:tcPr>
            <w:tcW w:w="1223" w:type="dxa"/>
          </w:tcPr>
          <w:p w14:paraId="667AC80E">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w:t>
            </w:r>
          </w:p>
        </w:tc>
        <w:tc>
          <w:tcPr>
            <w:tcW w:w="1757" w:type="dxa"/>
          </w:tcPr>
          <w:p w14:paraId="0F599C94">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Магистральное направление «Профориентация»</w:t>
            </w:r>
          </w:p>
        </w:tc>
        <w:tc>
          <w:tcPr>
            <w:tcW w:w="1790" w:type="dxa"/>
          </w:tcPr>
          <w:p w14:paraId="7BD884EC">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Сопровождение выбора профессии</w:t>
            </w:r>
          </w:p>
        </w:tc>
        <w:tc>
          <w:tcPr>
            <w:tcW w:w="2330" w:type="dxa"/>
          </w:tcPr>
          <w:p w14:paraId="3C70438D">
            <w:pPr>
              <w:spacing w:after="0" w:line="240" w:lineRule="auto"/>
              <w:rPr>
                <w:rFonts w:eastAsia="DengXian"/>
                <w:kern w:val="2"/>
                <w:lang w:eastAsia="zh-CN"/>
                <w14:ligatures w14:val="standardContextual"/>
              </w:rPr>
            </w:pPr>
          </w:p>
        </w:tc>
        <w:tc>
          <w:tcPr>
            <w:tcW w:w="3495" w:type="dxa"/>
          </w:tcPr>
          <w:p w14:paraId="39DC4EC4">
            <w:pPr>
              <w:spacing w:after="0" w:line="240" w:lineRule="auto"/>
              <w:rPr>
                <w:rFonts w:eastAsia="DengXian"/>
                <w:kern w:val="2"/>
                <w:lang w:eastAsia="zh-CN"/>
                <w14:ligatures w14:val="standardContextual"/>
              </w:rPr>
            </w:pPr>
          </w:p>
        </w:tc>
      </w:tr>
      <w:tr w14:paraId="21B2C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restart"/>
          </w:tcPr>
          <w:p w14:paraId="023C9840">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75</w:t>
            </w:r>
          </w:p>
        </w:tc>
        <w:tc>
          <w:tcPr>
            <w:tcW w:w="2469" w:type="dxa"/>
            <w:vMerge w:val="restart"/>
          </w:tcPr>
          <w:p w14:paraId="69A98CFD">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Посещение обучающимися профессиональных проб на региональных площадках</w:t>
            </w:r>
          </w:p>
        </w:tc>
        <w:tc>
          <w:tcPr>
            <w:tcW w:w="1584" w:type="dxa"/>
            <w:vMerge w:val="restart"/>
          </w:tcPr>
          <w:p w14:paraId="2892B987">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Нет</w:t>
            </w:r>
          </w:p>
        </w:tc>
        <w:tc>
          <w:tcPr>
            <w:tcW w:w="1223" w:type="dxa"/>
            <w:vMerge w:val="restart"/>
          </w:tcPr>
          <w:p w14:paraId="1FE444F0">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0</w:t>
            </w:r>
          </w:p>
        </w:tc>
        <w:tc>
          <w:tcPr>
            <w:tcW w:w="1757" w:type="dxa"/>
            <w:vMerge w:val="restart"/>
          </w:tcPr>
          <w:p w14:paraId="13357D50">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Магистральное направление «Профориентация»</w:t>
            </w:r>
          </w:p>
        </w:tc>
        <w:tc>
          <w:tcPr>
            <w:tcW w:w="1790" w:type="dxa"/>
            <w:vMerge w:val="restart"/>
          </w:tcPr>
          <w:p w14:paraId="06151C8A">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Сопровождение выбора профессии</w:t>
            </w:r>
          </w:p>
        </w:tc>
        <w:tc>
          <w:tcPr>
            <w:tcW w:w="2330" w:type="dxa"/>
          </w:tcPr>
          <w:p w14:paraId="72F48FA1">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 xml:space="preserve">Не обеспечивается посещение обучающимися профессиональных проб на региональных площадках.  </w:t>
            </w:r>
          </w:p>
        </w:tc>
        <w:tc>
          <w:tcPr>
            <w:tcW w:w="3495" w:type="dxa"/>
          </w:tcPr>
          <w:p w14:paraId="2B3707DB">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Проведение мероприятий профессионально-ориентировочного знакомства: система пробных ознакомительных занятий в Кванториумах, IT – кубах, Точках роста, Организаций высшего с среднего профессионального образования.</w:t>
            </w:r>
          </w:p>
          <w:p w14:paraId="7935137A">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участия обучающихся в профессиональных пробах на региональных площадках в виртуальном формате.</w:t>
            </w:r>
          </w:p>
          <w:p w14:paraId="043934FF">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Поиск спонсоров, участие в грантах для возможности организации выезда в региональные площадки региона на профессиональные пробы.</w:t>
            </w:r>
          </w:p>
        </w:tc>
      </w:tr>
      <w:tr w14:paraId="31A7B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63DEFD1A">
            <w:pPr>
              <w:spacing w:after="0" w:line="240" w:lineRule="auto"/>
              <w:rPr>
                <w:rFonts w:eastAsia="DengXian"/>
                <w:kern w:val="2"/>
                <w:lang w:eastAsia="zh-CN"/>
                <w14:ligatures w14:val="standardContextual"/>
              </w:rPr>
            </w:pPr>
          </w:p>
        </w:tc>
        <w:tc>
          <w:tcPr>
            <w:tcW w:w="2469" w:type="dxa"/>
            <w:vMerge w:val="continue"/>
          </w:tcPr>
          <w:p w14:paraId="7CA0B804">
            <w:pPr>
              <w:spacing w:after="0" w:line="240" w:lineRule="auto"/>
              <w:rPr>
                <w:rFonts w:eastAsia="DengXian"/>
                <w:kern w:val="2"/>
                <w:lang w:eastAsia="zh-CN"/>
                <w14:ligatures w14:val="standardContextual"/>
              </w:rPr>
            </w:pPr>
          </w:p>
        </w:tc>
        <w:tc>
          <w:tcPr>
            <w:tcW w:w="1584" w:type="dxa"/>
            <w:vMerge w:val="continue"/>
          </w:tcPr>
          <w:p w14:paraId="3CC06F09">
            <w:pPr>
              <w:spacing w:after="0" w:line="240" w:lineRule="auto"/>
              <w:rPr>
                <w:rFonts w:eastAsia="DengXian"/>
                <w:kern w:val="2"/>
                <w:lang w:eastAsia="zh-CN"/>
                <w14:ligatures w14:val="standardContextual"/>
              </w:rPr>
            </w:pPr>
          </w:p>
        </w:tc>
        <w:tc>
          <w:tcPr>
            <w:tcW w:w="1223" w:type="dxa"/>
            <w:vMerge w:val="continue"/>
          </w:tcPr>
          <w:p w14:paraId="3D70703B">
            <w:pPr>
              <w:spacing w:after="0" w:line="240" w:lineRule="auto"/>
              <w:rPr>
                <w:rFonts w:eastAsia="DengXian"/>
                <w:kern w:val="2"/>
                <w:lang w:eastAsia="zh-CN"/>
                <w14:ligatures w14:val="standardContextual"/>
              </w:rPr>
            </w:pPr>
          </w:p>
        </w:tc>
        <w:tc>
          <w:tcPr>
            <w:tcW w:w="1757" w:type="dxa"/>
            <w:vMerge w:val="continue"/>
          </w:tcPr>
          <w:p w14:paraId="1D8E579C">
            <w:pPr>
              <w:spacing w:after="0" w:line="240" w:lineRule="auto"/>
              <w:rPr>
                <w:rFonts w:eastAsia="DengXian"/>
                <w:kern w:val="2"/>
                <w:lang w:eastAsia="zh-CN"/>
                <w14:ligatures w14:val="standardContextual"/>
              </w:rPr>
            </w:pPr>
          </w:p>
        </w:tc>
        <w:tc>
          <w:tcPr>
            <w:tcW w:w="1790" w:type="dxa"/>
            <w:vMerge w:val="continue"/>
          </w:tcPr>
          <w:p w14:paraId="78C3BCC8">
            <w:pPr>
              <w:spacing w:after="0" w:line="240" w:lineRule="auto"/>
              <w:rPr>
                <w:rFonts w:eastAsia="DengXian"/>
                <w:kern w:val="2"/>
                <w:lang w:eastAsia="zh-CN"/>
                <w14:ligatures w14:val="standardContextual"/>
              </w:rPr>
            </w:pPr>
          </w:p>
        </w:tc>
        <w:tc>
          <w:tcPr>
            <w:tcW w:w="2330" w:type="dxa"/>
          </w:tcPr>
          <w:p w14:paraId="082E3EF1">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Отсутствует план посещения обучающимися профессиональных проб на региональных площадках.</w:t>
            </w:r>
          </w:p>
        </w:tc>
        <w:tc>
          <w:tcPr>
            <w:tcW w:w="3495" w:type="dxa"/>
          </w:tcPr>
          <w:p w14:paraId="713167CF">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Включение профессиональных проб в учебно-воспитательную деятельность как обязательное направление профориентационной работы и обеспечение их максимальную приближенность к реальному производству.</w:t>
            </w:r>
          </w:p>
          <w:p w14:paraId="0F685C40">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Включение в план профориентационной работы участия в профессиональных пробах на региональных площадках региона.</w:t>
            </w:r>
          </w:p>
        </w:tc>
      </w:tr>
      <w:tr w14:paraId="46163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09B253E7">
            <w:pPr>
              <w:spacing w:after="0" w:line="240" w:lineRule="auto"/>
              <w:rPr>
                <w:rFonts w:eastAsia="DengXian"/>
                <w:kern w:val="2"/>
                <w:lang w:eastAsia="zh-CN"/>
                <w14:ligatures w14:val="standardContextual"/>
              </w:rPr>
            </w:pPr>
          </w:p>
        </w:tc>
        <w:tc>
          <w:tcPr>
            <w:tcW w:w="2469" w:type="dxa"/>
            <w:vMerge w:val="continue"/>
          </w:tcPr>
          <w:p w14:paraId="194972DA">
            <w:pPr>
              <w:spacing w:after="0" w:line="240" w:lineRule="auto"/>
              <w:rPr>
                <w:rFonts w:eastAsia="DengXian"/>
                <w:kern w:val="2"/>
                <w:lang w:eastAsia="zh-CN"/>
                <w14:ligatures w14:val="standardContextual"/>
              </w:rPr>
            </w:pPr>
          </w:p>
        </w:tc>
        <w:tc>
          <w:tcPr>
            <w:tcW w:w="1584" w:type="dxa"/>
            <w:vMerge w:val="continue"/>
          </w:tcPr>
          <w:p w14:paraId="31C7D5EF">
            <w:pPr>
              <w:spacing w:after="0" w:line="240" w:lineRule="auto"/>
              <w:rPr>
                <w:rFonts w:eastAsia="DengXian"/>
                <w:kern w:val="2"/>
                <w:lang w:eastAsia="zh-CN"/>
                <w14:ligatures w14:val="standardContextual"/>
              </w:rPr>
            </w:pPr>
          </w:p>
        </w:tc>
        <w:tc>
          <w:tcPr>
            <w:tcW w:w="1223" w:type="dxa"/>
            <w:vMerge w:val="continue"/>
          </w:tcPr>
          <w:p w14:paraId="5A670944">
            <w:pPr>
              <w:spacing w:after="0" w:line="240" w:lineRule="auto"/>
              <w:rPr>
                <w:rFonts w:eastAsia="DengXian"/>
                <w:kern w:val="2"/>
                <w:lang w:eastAsia="zh-CN"/>
                <w14:ligatures w14:val="standardContextual"/>
              </w:rPr>
            </w:pPr>
          </w:p>
        </w:tc>
        <w:tc>
          <w:tcPr>
            <w:tcW w:w="1757" w:type="dxa"/>
            <w:vMerge w:val="continue"/>
          </w:tcPr>
          <w:p w14:paraId="3DDB4E92">
            <w:pPr>
              <w:spacing w:after="0" w:line="240" w:lineRule="auto"/>
              <w:rPr>
                <w:rFonts w:eastAsia="DengXian"/>
                <w:kern w:val="2"/>
                <w:lang w:eastAsia="zh-CN"/>
                <w14:ligatures w14:val="standardContextual"/>
              </w:rPr>
            </w:pPr>
          </w:p>
        </w:tc>
        <w:tc>
          <w:tcPr>
            <w:tcW w:w="1790" w:type="dxa"/>
            <w:vMerge w:val="continue"/>
          </w:tcPr>
          <w:p w14:paraId="2161FADA">
            <w:pPr>
              <w:spacing w:after="0" w:line="240" w:lineRule="auto"/>
              <w:rPr>
                <w:rFonts w:eastAsia="DengXian"/>
                <w:kern w:val="2"/>
                <w:lang w:eastAsia="zh-CN"/>
                <w14:ligatures w14:val="standardContextual"/>
              </w:rPr>
            </w:pPr>
          </w:p>
        </w:tc>
        <w:tc>
          <w:tcPr>
            <w:tcW w:w="2330" w:type="dxa"/>
          </w:tcPr>
          <w:p w14:paraId="46E13F6F">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 xml:space="preserve">Недостаточный уровень компетенций педагогов для проведения профессиональных проб. </w:t>
            </w:r>
          </w:p>
        </w:tc>
        <w:tc>
          <w:tcPr>
            <w:tcW w:w="3495" w:type="dxa"/>
          </w:tcPr>
          <w:p w14:paraId="4A4B4EAE">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обучения педагогов для данного вида деятельности (ПК, горизонтальное обучение, наставничество, присвоение опыта успешных педагогов).</w:t>
            </w:r>
          </w:p>
        </w:tc>
      </w:tr>
      <w:tr w14:paraId="37B1C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5E1746E7">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76</w:t>
            </w:r>
          </w:p>
        </w:tc>
        <w:tc>
          <w:tcPr>
            <w:tcW w:w="2469" w:type="dxa"/>
          </w:tcPr>
          <w:p w14:paraId="3E07FAD0">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Посещение обучающимися занятий по программам дополнительного образования, в том числе кружков, секций и др., направленных на профориентацию</w:t>
            </w:r>
          </w:p>
        </w:tc>
        <w:tc>
          <w:tcPr>
            <w:tcW w:w="1584" w:type="dxa"/>
          </w:tcPr>
          <w:p w14:paraId="532DD0CF">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Да</w:t>
            </w:r>
          </w:p>
        </w:tc>
        <w:tc>
          <w:tcPr>
            <w:tcW w:w="1223" w:type="dxa"/>
          </w:tcPr>
          <w:p w14:paraId="1FB06779">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w:t>
            </w:r>
          </w:p>
        </w:tc>
        <w:tc>
          <w:tcPr>
            <w:tcW w:w="1757" w:type="dxa"/>
          </w:tcPr>
          <w:p w14:paraId="4D7E515E">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Магистральное направление «Профориентация»</w:t>
            </w:r>
          </w:p>
        </w:tc>
        <w:tc>
          <w:tcPr>
            <w:tcW w:w="1790" w:type="dxa"/>
          </w:tcPr>
          <w:p w14:paraId="020456C6">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Сопровождение выбора профессии</w:t>
            </w:r>
          </w:p>
        </w:tc>
        <w:tc>
          <w:tcPr>
            <w:tcW w:w="2330" w:type="dxa"/>
          </w:tcPr>
          <w:p w14:paraId="7B819250">
            <w:pPr>
              <w:spacing w:after="0" w:line="240" w:lineRule="auto"/>
              <w:rPr>
                <w:rFonts w:eastAsia="DengXian"/>
                <w:kern w:val="2"/>
                <w:lang w:eastAsia="zh-CN"/>
                <w14:ligatures w14:val="standardContextual"/>
              </w:rPr>
            </w:pPr>
          </w:p>
        </w:tc>
        <w:tc>
          <w:tcPr>
            <w:tcW w:w="3495" w:type="dxa"/>
          </w:tcPr>
          <w:p w14:paraId="34D70399">
            <w:pPr>
              <w:spacing w:after="0" w:line="240" w:lineRule="auto"/>
              <w:rPr>
                <w:rFonts w:eastAsia="DengXian"/>
                <w:kern w:val="2"/>
                <w:lang w:eastAsia="zh-CN"/>
                <w14:ligatures w14:val="standardContextual"/>
              </w:rPr>
            </w:pPr>
          </w:p>
        </w:tc>
      </w:tr>
      <w:tr w14:paraId="3466F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restart"/>
          </w:tcPr>
          <w:p w14:paraId="3ABD88CA">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77</w:t>
            </w:r>
          </w:p>
        </w:tc>
        <w:tc>
          <w:tcPr>
            <w:tcW w:w="2469" w:type="dxa"/>
            <w:vMerge w:val="restart"/>
          </w:tcPr>
          <w:p w14:paraId="14358C52">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Прохождение обучающимися профессионального обучения по программам профессиональной подготовки по профессиям рабочих и должностям служащих</w:t>
            </w:r>
          </w:p>
        </w:tc>
        <w:tc>
          <w:tcPr>
            <w:tcW w:w="1584" w:type="dxa"/>
            <w:vMerge w:val="restart"/>
          </w:tcPr>
          <w:p w14:paraId="6554DE95">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Нет</w:t>
            </w:r>
          </w:p>
        </w:tc>
        <w:tc>
          <w:tcPr>
            <w:tcW w:w="1223" w:type="dxa"/>
            <w:vMerge w:val="restart"/>
          </w:tcPr>
          <w:p w14:paraId="03EBEE32">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0</w:t>
            </w:r>
          </w:p>
        </w:tc>
        <w:tc>
          <w:tcPr>
            <w:tcW w:w="1757" w:type="dxa"/>
            <w:vMerge w:val="restart"/>
          </w:tcPr>
          <w:p w14:paraId="0D1DB581">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Магистральное направление «Профориентация»</w:t>
            </w:r>
          </w:p>
        </w:tc>
        <w:tc>
          <w:tcPr>
            <w:tcW w:w="1790" w:type="dxa"/>
            <w:vMerge w:val="restart"/>
          </w:tcPr>
          <w:p w14:paraId="47C8D853">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Сопровождение выбора профессии</w:t>
            </w:r>
          </w:p>
        </w:tc>
        <w:tc>
          <w:tcPr>
            <w:tcW w:w="2330" w:type="dxa"/>
          </w:tcPr>
          <w:p w14:paraId="7F1FC669">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Отсутствие сетевой формы реализации образовательной программы.</w:t>
            </w:r>
          </w:p>
        </w:tc>
        <w:tc>
          <w:tcPr>
            <w:tcW w:w="3495" w:type="dxa"/>
          </w:tcPr>
          <w:p w14:paraId="010B9752">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профессионального обучения старшеклассников по профессиям рабочих и служащих с использованием собственной МТБ или МТБ предприятия реального сектора экономики с целью получения первой профессии одновременно с общим образованием.</w:t>
            </w:r>
          </w:p>
          <w:p w14:paraId="34B8CAEE">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Определение сетевых партнеров (предприятия, организации) в ближайшем окружении или дистанционно, которые могли бы предоставить школе ресурсы (профессиональные кадры, материально-техническую базу, образовательные ресурсы).</w:t>
            </w:r>
          </w:p>
          <w:p w14:paraId="304DD166">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В рамках реализации программы по воспитанию организация  встреч обучающихся с представителями рабочих профессий и служащих; посещение обучающимися и родителями дней открытых дверей образовательных организаций высшего, среднего профессионального образования.</w:t>
            </w:r>
          </w:p>
        </w:tc>
      </w:tr>
      <w:tr w14:paraId="2A2A6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6D740CFB">
            <w:pPr>
              <w:spacing w:after="0" w:line="240" w:lineRule="auto"/>
              <w:rPr>
                <w:rFonts w:eastAsia="DengXian"/>
                <w:kern w:val="2"/>
                <w:lang w:eastAsia="zh-CN"/>
                <w14:ligatures w14:val="standardContextual"/>
              </w:rPr>
            </w:pPr>
          </w:p>
        </w:tc>
        <w:tc>
          <w:tcPr>
            <w:tcW w:w="2469" w:type="dxa"/>
            <w:vMerge w:val="continue"/>
          </w:tcPr>
          <w:p w14:paraId="1822F8C0">
            <w:pPr>
              <w:spacing w:after="0" w:line="240" w:lineRule="auto"/>
              <w:rPr>
                <w:rFonts w:eastAsia="DengXian"/>
                <w:kern w:val="2"/>
                <w:lang w:eastAsia="zh-CN"/>
                <w14:ligatures w14:val="standardContextual"/>
              </w:rPr>
            </w:pPr>
          </w:p>
        </w:tc>
        <w:tc>
          <w:tcPr>
            <w:tcW w:w="1584" w:type="dxa"/>
            <w:vMerge w:val="continue"/>
          </w:tcPr>
          <w:p w14:paraId="10ADADDA">
            <w:pPr>
              <w:spacing w:after="0" w:line="240" w:lineRule="auto"/>
              <w:rPr>
                <w:rFonts w:eastAsia="DengXian"/>
                <w:kern w:val="2"/>
                <w:lang w:eastAsia="zh-CN"/>
                <w14:ligatures w14:val="standardContextual"/>
              </w:rPr>
            </w:pPr>
          </w:p>
        </w:tc>
        <w:tc>
          <w:tcPr>
            <w:tcW w:w="1223" w:type="dxa"/>
            <w:vMerge w:val="continue"/>
          </w:tcPr>
          <w:p w14:paraId="71F33E56">
            <w:pPr>
              <w:spacing w:after="0" w:line="240" w:lineRule="auto"/>
              <w:rPr>
                <w:rFonts w:eastAsia="DengXian"/>
                <w:kern w:val="2"/>
                <w:lang w:eastAsia="zh-CN"/>
                <w14:ligatures w14:val="standardContextual"/>
              </w:rPr>
            </w:pPr>
          </w:p>
        </w:tc>
        <w:tc>
          <w:tcPr>
            <w:tcW w:w="1757" w:type="dxa"/>
            <w:vMerge w:val="continue"/>
          </w:tcPr>
          <w:p w14:paraId="1BAB67A6">
            <w:pPr>
              <w:spacing w:after="0" w:line="240" w:lineRule="auto"/>
              <w:rPr>
                <w:rFonts w:eastAsia="DengXian"/>
                <w:kern w:val="2"/>
                <w:lang w:eastAsia="zh-CN"/>
                <w14:ligatures w14:val="standardContextual"/>
              </w:rPr>
            </w:pPr>
          </w:p>
        </w:tc>
        <w:tc>
          <w:tcPr>
            <w:tcW w:w="1790" w:type="dxa"/>
            <w:vMerge w:val="continue"/>
          </w:tcPr>
          <w:p w14:paraId="19B40F44">
            <w:pPr>
              <w:spacing w:after="0" w:line="240" w:lineRule="auto"/>
              <w:rPr>
                <w:rFonts w:eastAsia="DengXian"/>
                <w:kern w:val="2"/>
                <w:lang w:eastAsia="zh-CN"/>
                <w14:ligatures w14:val="standardContextual"/>
              </w:rPr>
            </w:pPr>
          </w:p>
        </w:tc>
        <w:tc>
          <w:tcPr>
            <w:tcW w:w="2330" w:type="dxa"/>
          </w:tcPr>
          <w:p w14:paraId="2BBA73E1">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Недостаточный уровень управленческих компетенций по организации профессионального обучения обучающихся в общеобразовательной организации.</w:t>
            </w:r>
          </w:p>
        </w:tc>
        <w:tc>
          <w:tcPr>
            <w:tcW w:w="3495" w:type="dxa"/>
          </w:tcPr>
          <w:p w14:paraId="2AFC3FDA">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повышение уровня управленческих компетенций по выполнению трудовой функции управление образовательной организацией в части организации профессионального обучения обучающихся в общеобразовательной организации.</w:t>
            </w:r>
          </w:p>
        </w:tc>
      </w:tr>
      <w:tr w14:paraId="4A37B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3702DD29">
            <w:pPr>
              <w:spacing w:after="0" w:line="240" w:lineRule="auto"/>
              <w:rPr>
                <w:rFonts w:eastAsia="DengXian"/>
                <w:kern w:val="2"/>
                <w:lang w:eastAsia="zh-CN"/>
                <w14:ligatures w14:val="standardContextual"/>
              </w:rPr>
            </w:pPr>
          </w:p>
        </w:tc>
        <w:tc>
          <w:tcPr>
            <w:tcW w:w="2469" w:type="dxa"/>
            <w:vMerge w:val="continue"/>
          </w:tcPr>
          <w:p w14:paraId="03EB3395">
            <w:pPr>
              <w:spacing w:after="0" w:line="240" w:lineRule="auto"/>
              <w:rPr>
                <w:rFonts w:eastAsia="DengXian"/>
                <w:kern w:val="2"/>
                <w:lang w:eastAsia="zh-CN"/>
                <w14:ligatures w14:val="standardContextual"/>
              </w:rPr>
            </w:pPr>
          </w:p>
        </w:tc>
        <w:tc>
          <w:tcPr>
            <w:tcW w:w="1584" w:type="dxa"/>
            <w:vMerge w:val="continue"/>
          </w:tcPr>
          <w:p w14:paraId="71268BC1">
            <w:pPr>
              <w:spacing w:after="0" w:line="240" w:lineRule="auto"/>
              <w:rPr>
                <w:rFonts w:eastAsia="DengXian"/>
                <w:kern w:val="2"/>
                <w:lang w:eastAsia="zh-CN"/>
                <w14:ligatures w14:val="standardContextual"/>
              </w:rPr>
            </w:pPr>
          </w:p>
        </w:tc>
        <w:tc>
          <w:tcPr>
            <w:tcW w:w="1223" w:type="dxa"/>
            <w:vMerge w:val="continue"/>
          </w:tcPr>
          <w:p w14:paraId="6ECC66E4">
            <w:pPr>
              <w:spacing w:after="0" w:line="240" w:lineRule="auto"/>
              <w:rPr>
                <w:rFonts w:eastAsia="DengXian"/>
                <w:kern w:val="2"/>
                <w:lang w:eastAsia="zh-CN"/>
                <w14:ligatures w14:val="standardContextual"/>
              </w:rPr>
            </w:pPr>
          </w:p>
        </w:tc>
        <w:tc>
          <w:tcPr>
            <w:tcW w:w="1757" w:type="dxa"/>
            <w:vMerge w:val="continue"/>
          </w:tcPr>
          <w:p w14:paraId="32943BBB">
            <w:pPr>
              <w:spacing w:after="0" w:line="240" w:lineRule="auto"/>
              <w:rPr>
                <w:rFonts w:eastAsia="DengXian"/>
                <w:kern w:val="2"/>
                <w:lang w:eastAsia="zh-CN"/>
                <w14:ligatures w14:val="standardContextual"/>
              </w:rPr>
            </w:pPr>
          </w:p>
        </w:tc>
        <w:tc>
          <w:tcPr>
            <w:tcW w:w="1790" w:type="dxa"/>
            <w:vMerge w:val="continue"/>
          </w:tcPr>
          <w:p w14:paraId="7BC434FE">
            <w:pPr>
              <w:spacing w:after="0" w:line="240" w:lineRule="auto"/>
              <w:rPr>
                <w:rFonts w:eastAsia="DengXian"/>
                <w:kern w:val="2"/>
                <w:lang w:eastAsia="zh-CN"/>
                <w14:ligatures w14:val="standardContextual"/>
              </w:rPr>
            </w:pPr>
          </w:p>
        </w:tc>
        <w:tc>
          <w:tcPr>
            <w:tcW w:w="2330" w:type="dxa"/>
          </w:tcPr>
          <w:p w14:paraId="31320017">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 xml:space="preserve"> Отсутствие программ профессиональной подготовки по профессиям рабочих и должностям служащих.</w:t>
            </w:r>
          </w:p>
        </w:tc>
        <w:tc>
          <w:tcPr>
            <w:tcW w:w="3495" w:type="dxa"/>
          </w:tcPr>
          <w:p w14:paraId="663A4A18">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условий  для получения лицензии на образовательную деятельность по основным программам профессионального обучения.</w:t>
            </w:r>
          </w:p>
          <w:p w14:paraId="65396F75">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мониторинга востребованных профессий в регионе, районе, городе, селе; кадровых потребностей современного рынка труда.</w:t>
            </w:r>
          </w:p>
          <w:p w14:paraId="6775B531">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мониторинга потребностей обучающихся в профессиональном обучении.</w:t>
            </w:r>
          </w:p>
          <w:p w14:paraId="29B502E7">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Анализ условий (инфраструктура), необходимых для реализации программ.</w:t>
            </w:r>
          </w:p>
          <w:p w14:paraId="203D1330">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разработки/корректировки программ профессиональной подготовки по профессиям рабочих и должностям служащих с целью дальнейшей реализации их в школе.</w:t>
            </w:r>
          </w:p>
          <w:p w14:paraId="6215E5E9">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подбора и подготовки педагогических кадров к реализации данных программ.</w:t>
            </w:r>
          </w:p>
          <w:p w14:paraId="7D2214CD">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административного контроля за реализацией программ.</w:t>
            </w:r>
          </w:p>
          <w:p w14:paraId="1F84F1AA">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Повышение мотивации обучающихся к профессиональному обучению по программам профессиональной подготовки по профессиям рабочих и должностям служащих.</w:t>
            </w:r>
          </w:p>
        </w:tc>
      </w:tr>
      <w:tr w14:paraId="35430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576EDBC7">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78</w:t>
            </w:r>
          </w:p>
        </w:tc>
        <w:tc>
          <w:tcPr>
            <w:tcW w:w="2469" w:type="dxa"/>
          </w:tcPr>
          <w:p w14:paraId="52F2452C">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Проведение родительских собраний на тему профессиональной ориентации, в том числе о кадровых потребностях современного рынка труда</w:t>
            </w:r>
          </w:p>
        </w:tc>
        <w:tc>
          <w:tcPr>
            <w:tcW w:w="1584" w:type="dxa"/>
          </w:tcPr>
          <w:p w14:paraId="335487B2">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Да</w:t>
            </w:r>
          </w:p>
        </w:tc>
        <w:tc>
          <w:tcPr>
            <w:tcW w:w="1223" w:type="dxa"/>
          </w:tcPr>
          <w:p w14:paraId="4CE681EB">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w:t>
            </w:r>
          </w:p>
        </w:tc>
        <w:tc>
          <w:tcPr>
            <w:tcW w:w="1757" w:type="dxa"/>
          </w:tcPr>
          <w:p w14:paraId="4212EE6F">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Магистральное направление «Профориентация»</w:t>
            </w:r>
          </w:p>
        </w:tc>
        <w:tc>
          <w:tcPr>
            <w:tcW w:w="1790" w:type="dxa"/>
          </w:tcPr>
          <w:p w14:paraId="6B51FEE6">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Сопровождение выбора профессии</w:t>
            </w:r>
          </w:p>
        </w:tc>
        <w:tc>
          <w:tcPr>
            <w:tcW w:w="2330" w:type="dxa"/>
          </w:tcPr>
          <w:p w14:paraId="43ACB0F2">
            <w:pPr>
              <w:spacing w:after="0" w:line="240" w:lineRule="auto"/>
              <w:rPr>
                <w:rFonts w:eastAsia="DengXian"/>
                <w:kern w:val="2"/>
                <w:lang w:eastAsia="zh-CN"/>
                <w14:ligatures w14:val="standardContextual"/>
              </w:rPr>
            </w:pPr>
          </w:p>
        </w:tc>
        <w:tc>
          <w:tcPr>
            <w:tcW w:w="3495" w:type="dxa"/>
          </w:tcPr>
          <w:p w14:paraId="530D0343">
            <w:pPr>
              <w:spacing w:after="0" w:line="240" w:lineRule="auto"/>
              <w:rPr>
                <w:rFonts w:eastAsia="DengXian"/>
                <w:kern w:val="2"/>
                <w:lang w:eastAsia="zh-CN"/>
                <w14:ligatures w14:val="standardContextual"/>
              </w:rPr>
            </w:pPr>
          </w:p>
        </w:tc>
      </w:tr>
      <w:tr w14:paraId="02925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67B8EDB7">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79</w:t>
            </w:r>
          </w:p>
        </w:tc>
        <w:tc>
          <w:tcPr>
            <w:tcW w:w="2469" w:type="dxa"/>
          </w:tcPr>
          <w:p w14:paraId="3C846BFC">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Участие обучающихся 6‒11 классов в мероприятиях проекта Билет в будущее</w:t>
            </w:r>
          </w:p>
        </w:tc>
        <w:tc>
          <w:tcPr>
            <w:tcW w:w="1584" w:type="dxa"/>
          </w:tcPr>
          <w:p w14:paraId="3F2F689B">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Да</w:t>
            </w:r>
          </w:p>
        </w:tc>
        <w:tc>
          <w:tcPr>
            <w:tcW w:w="1223" w:type="dxa"/>
          </w:tcPr>
          <w:p w14:paraId="18CCD5C8">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w:t>
            </w:r>
          </w:p>
        </w:tc>
        <w:tc>
          <w:tcPr>
            <w:tcW w:w="1757" w:type="dxa"/>
          </w:tcPr>
          <w:p w14:paraId="05321A79">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Магистральное направление «Профориентация»</w:t>
            </w:r>
          </w:p>
        </w:tc>
        <w:tc>
          <w:tcPr>
            <w:tcW w:w="1790" w:type="dxa"/>
          </w:tcPr>
          <w:p w14:paraId="6E2E4C00">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Сопровождение выбора профессии</w:t>
            </w:r>
          </w:p>
        </w:tc>
        <w:tc>
          <w:tcPr>
            <w:tcW w:w="2330" w:type="dxa"/>
          </w:tcPr>
          <w:p w14:paraId="0126971D">
            <w:pPr>
              <w:spacing w:after="0" w:line="240" w:lineRule="auto"/>
              <w:rPr>
                <w:rFonts w:eastAsia="DengXian"/>
                <w:kern w:val="2"/>
                <w:lang w:eastAsia="zh-CN"/>
                <w14:ligatures w14:val="standardContextual"/>
              </w:rPr>
            </w:pPr>
          </w:p>
        </w:tc>
        <w:tc>
          <w:tcPr>
            <w:tcW w:w="3495" w:type="dxa"/>
          </w:tcPr>
          <w:p w14:paraId="407FD16F">
            <w:pPr>
              <w:spacing w:after="0" w:line="240" w:lineRule="auto"/>
              <w:rPr>
                <w:rFonts w:eastAsia="DengXian"/>
                <w:kern w:val="2"/>
                <w:lang w:eastAsia="zh-CN"/>
                <w14:ligatures w14:val="standardContextual"/>
              </w:rPr>
            </w:pPr>
          </w:p>
        </w:tc>
      </w:tr>
      <w:tr w14:paraId="01599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restart"/>
          </w:tcPr>
          <w:p w14:paraId="42D4102F">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80</w:t>
            </w:r>
          </w:p>
        </w:tc>
        <w:tc>
          <w:tcPr>
            <w:tcW w:w="2469" w:type="dxa"/>
            <w:vMerge w:val="restart"/>
          </w:tcPr>
          <w:p w14:paraId="5C7DA87A">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Участие обучающихся в чемпионатах по профессиональному мастерству</w:t>
            </w:r>
          </w:p>
        </w:tc>
        <w:tc>
          <w:tcPr>
            <w:tcW w:w="1584" w:type="dxa"/>
            <w:vMerge w:val="restart"/>
          </w:tcPr>
          <w:p w14:paraId="5BB53326">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Нет</w:t>
            </w:r>
          </w:p>
        </w:tc>
        <w:tc>
          <w:tcPr>
            <w:tcW w:w="1223" w:type="dxa"/>
            <w:vMerge w:val="restart"/>
          </w:tcPr>
          <w:p w14:paraId="5178290C">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0</w:t>
            </w:r>
          </w:p>
        </w:tc>
        <w:tc>
          <w:tcPr>
            <w:tcW w:w="1757" w:type="dxa"/>
            <w:vMerge w:val="restart"/>
          </w:tcPr>
          <w:p w14:paraId="09CB8EF3">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Магистральное направление «Профориентация»</w:t>
            </w:r>
          </w:p>
        </w:tc>
        <w:tc>
          <w:tcPr>
            <w:tcW w:w="1790" w:type="dxa"/>
            <w:vMerge w:val="restart"/>
          </w:tcPr>
          <w:p w14:paraId="6137AEBB">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Сопровождение выбора профессии</w:t>
            </w:r>
          </w:p>
        </w:tc>
        <w:tc>
          <w:tcPr>
            <w:tcW w:w="2330" w:type="dxa"/>
          </w:tcPr>
          <w:p w14:paraId="30372D74">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Не обеспечивается подготовка к участию в чемпионатах по профессиональному мастерству.</w:t>
            </w:r>
          </w:p>
        </w:tc>
        <w:tc>
          <w:tcPr>
            <w:tcW w:w="3495" w:type="dxa"/>
          </w:tcPr>
          <w:p w14:paraId="4FD775BC">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Создание  в ОО системы подготовки к чемпионатам по профессиональному мастерству, включающую: назначение ответственного за работу; рассмотрение вопросов по подготовке к чемпионатам по профмастерству на заседаниях педагогического и методического советов; наличие в ОО системы поощрений педагогов, работающих в данном направлении.</w:t>
            </w:r>
          </w:p>
          <w:p w14:paraId="17CC88C9">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условий для подготовки обучающихся к участию в чемпионатах по профессиональному мастерству: материально-техническое обновление образовательной среды, приспособление помещений, использование возможностей трансформирования, зонирования школьного пространства, использование/приобретение высокотехнологичного оборудования; кадровое обеспечение (организация обучения педагогических работников, привлечение квалифицированных специалистов из других организаций, предприятий); поиск финансовых средств (участие в грантах, конкурсах, обращение к спонсорам) для организации поездок из отдаленных сел к месту проведения чемпионатов по профессиональному мастерству.</w:t>
            </w:r>
          </w:p>
          <w:p w14:paraId="1CA8588B">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Повышение мотивации обучающихся к участию в чемпионатах по профессиональному мастерству.</w:t>
            </w:r>
          </w:p>
        </w:tc>
      </w:tr>
      <w:tr w14:paraId="20C8E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65271BBE">
            <w:pPr>
              <w:spacing w:after="0" w:line="240" w:lineRule="auto"/>
              <w:rPr>
                <w:rFonts w:eastAsia="DengXian"/>
                <w:kern w:val="2"/>
                <w:lang w:eastAsia="zh-CN"/>
                <w14:ligatures w14:val="standardContextual"/>
              </w:rPr>
            </w:pPr>
          </w:p>
        </w:tc>
        <w:tc>
          <w:tcPr>
            <w:tcW w:w="2469" w:type="dxa"/>
            <w:vMerge w:val="continue"/>
          </w:tcPr>
          <w:p w14:paraId="28603965">
            <w:pPr>
              <w:spacing w:after="0" w:line="240" w:lineRule="auto"/>
              <w:rPr>
                <w:rFonts w:eastAsia="DengXian"/>
                <w:kern w:val="2"/>
                <w:lang w:eastAsia="zh-CN"/>
                <w14:ligatures w14:val="standardContextual"/>
              </w:rPr>
            </w:pPr>
          </w:p>
        </w:tc>
        <w:tc>
          <w:tcPr>
            <w:tcW w:w="1584" w:type="dxa"/>
            <w:vMerge w:val="continue"/>
          </w:tcPr>
          <w:p w14:paraId="0E868FD1">
            <w:pPr>
              <w:spacing w:after="0" w:line="240" w:lineRule="auto"/>
              <w:rPr>
                <w:rFonts w:eastAsia="DengXian"/>
                <w:kern w:val="2"/>
                <w:lang w:eastAsia="zh-CN"/>
                <w14:ligatures w14:val="standardContextual"/>
              </w:rPr>
            </w:pPr>
          </w:p>
        </w:tc>
        <w:tc>
          <w:tcPr>
            <w:tcW w:w="1223" w:type="dxa"/>
            <w:vMerge w:val="continue"/>
          </w:tcPr>
          <w:p w14:paraId="5B47FA46">
            <w:pPr>
              <w:spacing w:after="0" w:line="240" w:lineRule="auto"/>
              <w:rPr>
                <w:rFonts w:eastAsia="DengXian"/>
                <w:kern w:val="2"/>
                <w:lang w:eastAsia="zh-CN"/>
                <w14:ligatures w14:val="standardContextual"/>
              </w:rPr>
            </w:pPr>
          </w:p>
        </w:tc>
        <w:tc>
          <w:tcPr>
            <w:tcW w:w="1757" w:type="dxa"/>
            <w:vMerge w:val="continue"/>
          </w:tcPr>
          <w:p w14:paraId="735935DB">
            <w:pPr>
              <w:spacing w:after="0" w:line="240" w:lineRule="auto"/>
              <w:rPr>
                <w:rFonts w:eastAsia="DengXian"/>
                <w:kern w:val="2"/>
                <w:lang w:eastAsia="zh-CN"/>
                <w14:ligatures w14:val="standardContextual"/>
              </w:rPr>
            </w:pPr>
          </w:p>
        </w:tc>
        <w:tc>
          <w:tcPr>
            <w:tcW w:w="1790" w:type="dxa"/>
            <w:vMerge w:val="continue"/>
          </w:tcPr>
          <w:p w14:paraId="4073F803">
            <w:pPr>
              <w:spacing w:after="0" w:line="240" w:lineRule="auto"/>
              <w:rPr>
                <w:rFonts w:eastAsia="DengXian"/>
                <w:kern w:val="2"/>
                <w:lang w:eastAsia="zh-CN"/>
                <w14:ligatures w14:val="standardContextual"/>
              </w:rPr>
            </w:pPr>
          </w:p>
        </w:tc>
        <w:tc>
          <w:tcPr>
            <w:tcW w:w="2330" w:type="dxa"/>
          </w:tcPr>
          <w:p w14:paraId="3BFE62D5">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Не обеспечивается информирование обучающихся общеобразовательных организаций о целях и задачах Всероссийского чемпионатного движения по профессиональному мастерству.</w:t>
            </w:r>
          </w:p>
        </w:tc>
        <w:tc>
          <w:tcPr>
            <w:tcW w:w="3495" w:type="dxa"/>
          </w:tcPr>
          <w:p w14:paraId="292253C1">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сетевого взаимодействия общеобразовательных организаций с образовательными организациями среднего профессионального образования.</w:t>
            </w:r>
          </w:p>
          <w:p w14:paraId="24F3ECCE">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на региональном уровне участия обучающихся общеобразовательных организаций в профориентационных мероприятиях, проводимых в рамках регионального и отборочного (межрегионального) этапов Чемпионата по профессиональному мастерству «Профессионалы» и Чемпионата высоких технологий Всероссийского чемпионатного движения по профессиональному мастерству.</w:t>
            </w:r>
          </w:p>
          <w:p w14:paraId="3CD05E92">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на региональном уровне увеличения охвата обучающихся общеобразовательных организаций субъектов Российской Федерации принявшие участие в открытых онлайн-уроках проекта «Шоу профессий», реализуемых с учетом опыта цикла открытых уроков «Проектория», направленных на раннюю профориентацию», проводимых в рамках федерального проекта «Успех каждого ребенка» национального проекта «Образование».</w:t>
            </w:r>
          </w:p>
        </w:tc>
      </w:tr>
      <w:tr w14:paraId="726FC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5692DBF6">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81</w:t>
            </w:r>
          </w:p>
        </w:tc>
        <w:tc>
          <w:tcPr>
            <w:tcW w:w="2469" w:type="dxa"/>
          </w:tcPr>
          <w:p w14:paraId="5B0D3F29">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Использование единых подходов к штатному расписанию (количество административного персонала на контингент, узкие специалисты)</w:t>
            </w:r>
          </w:p>
        </w:tc>
        <w:tc>
          <w:tcPr>
            <w:tcW w:w="1584" w:type="dxa"/>
          </w:tcPr>
          <w:p w14:paraId="263CFD16">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 xml:space="preserve">В организации используются единые подходы к штатному расписанию </w:t>
            </w:r>
          </w:p>
        </w:tc>
        <w:tc>
          <w:tcPr>
            <w:tcW w:w="1223" w:type="dxa"/>
          </w:tcPr>
          <w:p w14:paraId="0CC5EBC5">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w:t>
            </w:r>
          </w:p>
        </w:tc>
        <w:tc>
          <w:tcPr>
            <w:tcW w:w="1757" w:type="dxa"/>
          </w:tcPr>
          <w:p w14:paraId="1FF28F94">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Ключевое условие «Учитель. Школьная команда»</w:t>
            </w:r>
          </w:p>
        </w:tc>
        <w:tc>
          <w:tcPr>
            <w:tcW w:w="1790" w:type="dxa"/>
          </w:tcPr>
          <w:p w14:paraId="377ADE48">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Условия педагогического труда</w:t>
            </w:r>
          </w:p>
        </w:tc>
        <w:tc>
          <w:tcPr>
            <w:tcW w:w="2330" w:type="dxa"/>
          </w:tcPr>
          <w:p w14:paraId="7FAE4EDD">
            <w:pPr>
              <w:spacing w:after="0" w:line="240" w:lineRule="auto"/>
              <w:rPr>
                <w:rFonts w:eastAsia="DengXian"/>
                <w:kern w:val="2"/>
                <w:lang w:eastAsia="zh-CN"/>
                <w14:ligatures w14:val="standardContextual"/>
              </w:rPr>
            </w:pPr>
          </w:p>
        </w:tc>
        <w:tc>
          <w:tcPr>
            <w:tcW w:w="3495" w:type="dxa"/>
          </w:tcPr>
          <w:p w14:paraId="5D1464E7">
            <w:pPr>
              <w:spacing w:after="0" w:line="240" w:lineRule="auto"/>
              <w:rPr>
                <w:rFonts w:eastAsia="DengXian"/>
                <w:kern w:val="2"/>
                <w:lang w:eastAsia="zh-CN"/>
                <w14:ligatures w14:val="standardContextual"/>
              </w:rPr>
            </w:pPr>
          </w:p>
        </w:tc>
      </w:tr>
      <w:tr w14:paraId="60B56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45F422A2">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82</w:t>
            </w:r>
          </w:p>
        </w:tc>
        <w:tc>
          <w:tcPr>
            <w:tcW w:w="2469" w:type="dxa"/>
          </w:tcPr>
          <w:p w14:paraId="41E169E8">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Предусмотрены меры материального и нематериального стимулирования (разработан школьный локальный акт о системе материального и нематериального стимулирования, соблюдаются требования локального акта)</w:t>
            </w:r>
          </w:p>
        </w:tc>
        <w:tc>
          <w:tcPr>
            <w:tcW w:w="1584" w:type="dxa"/>
          </w:tcPr>
          <w:p w14:paraId="7FA8C6F0">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Предусмотрены меры материального и нематериального стимулирования</w:t>
            </w:r>
          </w:p>
        </w:tc>
        <w:tc>
          <w:tcPr>
            <w:tcW w:w="1223" w:type="dxa"/>
          </w:tcPr>
          <w:p w14:paraId="08E4E757">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w:t>
            </w:r>
          </w:p>
        </w:tc>
        <w:tc>
          <w:tcPr>
            <w:tcW w:w="1757" w:type="dxa"/>
          </w:tcPr>
          <w:p w14:paraId="508BBBB6">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Ключевое условие «Учитель. Школьная команда»</w:t>
            </w:r>
          </w:p>
        </w:tc>
        <w:tc>
          <w:tcPr>
            <w:tcW w:w="1790" w:type="dxa"/>
          </w:tcPr>
          <w:p w14:paraId="1BAD1D6B">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Условия педагогического труда</w:t>
            </w:r>
          </w:p>
        </w:tc>
        <w:tc>
          <w:tcPr>
            <w:tcW w:w="2330" w:type="dxa"/>
          </w:tcPr>
          <w:p w14:paraId="5B4E65B7">
            <w:pPr>
              <w:spacing w:after="0" w:line="240" w:lineRule="auto"/>
              <w:rPr>
                <w:rFonts w:eastAsia="DengXian"/>
                <w:kern w:val="2"/>
                <w:lang w:eastAsia="zh-CN"/>
                <w14:ligatures w14:val="standardContextual"/>
              </w:rPr>
            </w:pPr>
          </w:p>
        </w:tc>
        <w:tc>
          <w:tcPr>
            <w:tcW w:w="3495" w:type="dxa"/>
          </w:tcPr>
          <w:p w14:paraId="69A10122">
            <w:pPr>
              <w:spacing w:after="0" w:line="240" w:lineRule="auto"/>
              <w:rPr>
                <w:rFonts w:eastAsia="DengXian"/>
                <w:kern w:val="2"/>
                <w:lang w:eastAsia="zh-CN"/>
                <w14:ligatures w14:val="standardContextual"/>
              </w:rPr>
            </w:pPr>
          </w:p>
        </w:tc>
      </w:tr>
      <w:tr w14:paraId="00621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2A0475EF">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83</w:t>
            </w:r>
          </w:p>
        </w:tc>
        <w:tc>
          <w:tcPr>
            <w:tcW w:w="2469" w:type="dxa"/>
          </w:tcPr>
          <w:p w14:paraId="082D2AC5">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Развитие системы наставничества (положение о наставничестве, дорожная карта о его реализации, приказы)(критический показатель)</w:t>
            </w:r>
          </w:p>
        </w:tc>
        <w:tc>
          <w:tcPr>
            <w:tcW w:w="1584" w:type="dxa"/>
          </w:tcPr>
          <w:p w14:paraId="47CE6BFB">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Да</w:t>
            </w:r>
          </w:p>
        </w:tc>
        <w:tc>
          <w:tcPr>
            <w:tcW w:w="1223" w:type="dxa"/>
          </w:tcPr>
          <w:p w14:paraId="551160A9">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w:t>
            </w:r>
          </w:p>
        </w:tc>
        <w:tc>
          <w:tcPr>
            <w:tcW w:w="1757" w:type="dxa"/>
          </w:tcPr>
          <w:p w14:paraId="16B6237D">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Ключевое условие «Учитель. Школьная команда»</w:t>
            </w:r>
          </w:p>
        </w:tc>
        <w:tc>
          <w:tcPr>
            <w:tcW w:w="1790" w:type="dxa"/>
          </w:tcPr>
          <w:p w14:paraId="647C420F">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Методическое сопровождение педагогических кадров. Система наставничества</w:t>
            </w:r>
          </w:p>
        </w:tc>
        <w:tc>
          <w:tcPr>
            <w:tcW w:w="2330" w:type="dxa"/>
          </w:tcPr>
          <w:p w14:paraId="0DFF1683">
            <w:pPr>
              <w:spacing w:after="0" w:line="240" w:lineRule="auto"/>
              <w:rPr>
                <w:rFonts w:eastAsia="DengXian"/>
                <w:kern w:val="2"/>
                <w:lang w:eastAsia="zh-CN"/>
                <w14:ligatures w14:val="standardContextual"/>
              </w:rPr>
            </w:pPr>
          </w:p>
        </w:tc>
        <w:tc>
          <w:tcPr>
            <w:tcW w:w="3495" w:type="dxa"/>
          </w:tcPr>
          <w:p w14:paraId="0E0F69FF">
            <w:pPr>
              <w:spacing w:after="0" w:line="240" w:lineRule="auto"/>
              <w:rPr>
                <w:rFonts w:eastAsia="DengXian"/>
                <w:kern w:val="2"/>
                <w:lang w:eastAsia="zh-CN"/>
                <w14:ligatures w14:val="standardContextual"/>
              </w:rPr>
            </w:pPr>
          </w:p>
        </w:tc>
      </w:tr>
      <w:tr w14:paraId="541A5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4F09E4C4">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84</w:t>
            </w:r>
          </w:p>
        </w:tc>
        <w:tc>
          <w:tcPr>
            <w:tcW w:w="2469" w:type="dxa"/>
          </w:tcPr>
          <w:p w14:paraId="499A00FB">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Наличие методических объединений / кафедр / методических советов учителей(критический показатель)</w:t>
            </w:r>
          </w:p>
        </w:tc>
        <w:tc>
          <w:tcPr>
            <w:tcW w:w="1584" w:type="dxa"/>
          </w:tcPr>
          <w:p w14:paraId="342473E0">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Да</w:t>
            </w:r>
          </w:p>
        </w:tc>
        <w:tc>
          <w:tcPr>
            <w:tcW w:w="1223" w:type="dxa"/>
          </w:tcPr>
          <w:p w14:paraId="757E3848">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w:t>
            </w:r>
          </w:p>
        </w:tc>
        <w:tc>
          <w:tcPr>
            <w:tcW w:w="1757" w:type="dxa"/>
          </w:tcPr>
          <w:p w14:paraId="06420F2E">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Ключевое условие «Учитель. Школьная команда»</w:t>
            </w:r>
          </w:p>
        </w:tc>
        <w:tc>
          <w:tcPr>
            <w:tcW w:w="1790" w:type="dxa"/>
          </w:tcPr>
          <w:p w14:paraId="2F4D1647">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Методическое сопровождение педагогических кадров. Система наставничества</w:t>
            </w:r>
          </w:p>
        </w:tc>
        <w:tc>
          <w:tcPr>
            <w:tcW w:w="2330" w:type="dxa"/>
          </w:tcPr>
          <w:p w14:paraId="3B5C6EF8">
            <w:pPr>
              <w:spacing w:after="0" w:line="240" w:lineRule="auto"/>
              <w:rPr>
                <w:rFonts w:eastAsia="DengXian"/>
                <w:kern w:val="2"/>
                <w:lang w:eastAsia="zh-CN"/>
                <w14:ligatures w14:val="standardContextual"/>
              </w:rPr>
            </w:pPr>
          </w:p>
        </w:tc>
        <w:tc>
          <w:tcPr>
            <w:tcW w:w="3495" w:type="dxa"/>
          </w:tcPr>
          <w:p w14:paraId="6419FD61">
            <w:pPr>
              <w:spacing w:after="0" w:line="240" w:lineRule="auto"/>
              <w:rPr>
                <w:rFonts w:eastAsia="DengXian"/>
                <w:kern w:val="2"/>
                <w:lang w:eastAsia="zh-CN"/>
                <w14:ligatures w14:val="standardContextual"/>
              </w:rPr>
            </w:pPr>
          </w:p>
        </w:tc>
      </w:tr>
      <w:tr w14:paraId="3A377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10B74380">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85</w:t>
            </w:r>
          </w:p>
        </w:tc>
        <w:tc>
          <w:tcPr>
            <w:tcW w:w="2469" w:type="dxa"/>
          </w:tcPr>
          <w:p w14:paraId="61A53E98">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Наличие методических объединений / кафедр / методических советов классных руководителей(критический показатель)</w:t>
            </w:r>
          </w:p>
        </w:tc>
        <w:tc>
          <w:tcPr>
            <w:tcW w:w="1584" w:type="dxa"/>
          </w:tcPr>
          <w:p w14:paraId="1B5F36CC">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Да</w:t>
            </w:r>
          </w:p>
        </w:tc>
        <w:tc>
          <w:tcPr>
            <w:tcW w:w="1223" w:type="dxa"/>
          </w:tcPr>
          <w:p w14:paraId="2EC5E0F7">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w:t>
            </w:r>
          </w:p>
        </w:tc>
        <w:tc>
          <w:tcPr>
            <w:tcW w:w="1757" w:type="dxa"/>
          </w:tcPr>
          <w:p w14:paraId="785427B0">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Ключевое условие «Учитель. Школьная команда»</w:t>
            </w:r>
          </w:p>
        </w:tc>
        <w:tc>
          <w:tcPr>
            <w:tcW w:w="1790" w:type="dxa"/>
          </w:tcPr>
          <w:p w14:paraId="4F838179">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Методическое сопровождение педагогических кадров. Система наставничества</w:t>
            </w:r>
          </w:p>
        </w:tc>
        <w:tc>
          <w:tcPr>
            <w:tcW w:w="2330" w:type="dxa"/>
          </w:tcPr>
          <w:p w14:paraId="030AE696">
            <w:pPr>
              <w:spacing w:after="0" w:line="240" w:lineRule="auto"/>
              <w:rPr>
                <w:rFonts w:eastAsia="DengXian"/>
                <w:kern w:val="2"/>
                <w:lang w:eastAsia="zh-CN"/>
                <w14:ligatures w14:val="standardContextual"/>
              </w:rPr>
            </w:pPr>
          </w:p>
        </w:tc>
        <w:tc>
          <w:tcPr>
            <w:tcW w:w="3495" w:type="dxa"/>
          </w:tcPr>
          <w:p w14:paraId="543CC3FC">
            <w:pPr>
              <w:spacing w:after="0" w:line="240" w:lineRule="auto"/>
              <w:rPr>
                <w:rFonts w:eastAsia="DengXian"/>
                <w:kern w:val="2"/>
                <w:lang w:eastAsia="zh-CN"/>
                <w14:ligatures w14:val="standardContextual"/>
              </w:rPr>
            </w:pPr>
          </w:p>
        </w:tc>
      </w:tr>
      <w:tr w14:paraId="07AC0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7DC093E5">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86</w:t>
            </w:r>
          </w:p>
        </w:tc>
        <w:tc>
          <w:tcPr>
            <w:tcW w:w="2469" w:type="dxa"/>
          </w:tcPr>
          <w:p w14:paraId="5FF6A56F">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Охват учителей диагностикой профессиональных компетенций (федеральной, региональной, самодиагностикой)</w:t>
            </w:r>
          </w:p>
        </w:tc>
        <w:tc>
          <w:tcPr>
            <w:tcW w:w="1584" w:type="dxa"/>
          </w:tcPr>
          <w:p w14:paraId="14358D3C">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Не менее 80% учителей прошли диагностику профессиональных компетенций</w:t>
            </w:r>
          </w:p>
        </w:tc>
        <w:tc>
          <w:tcPr>
            <w:tcW w:w="1223" w:type="dxa"/>
          </w:tcPr>
          <w:p w14:paraId="6577FE94">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3</w:t>
            </w:r>
          </w:p>
        </w:tc>
        <w:tc>
          <w:tcPr>
            <w:tcW w:w="1757" w:type="dxa"/>
          </w:tcPr>
          <w:p w14:paraId="476E4E0E">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Ключевое условие «Учитель. Школьная команда»</w:t>
            </w:r>
          </w:p>
        </w:tc>
        <w:tc>
          <w:tcPr>
            <w:tcW w:w="1790" w:type="dxa"/>
          </w:tcPr>
          <w:p w14:paraId="6DB54434">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Методическое сопровождение педагогических кадров. Система наставничества</w:t>
            </w:r>
          </w:p>
        </w:tc>
        <w:tc>
          <w:tcPr>
            <w:tcW w:w="2330" w:type="dxa"/>
          </w:tcPr>
          <w:p w14:paraId="5E0665EA">
            <w:pPr>
              <w:spacing w:after="0" w:line="240" w:lineRule="auto"/>
              <w:rPr>
                <w:rFonts w:eastAsia="DengXian"/>
                <w:kern w:val="2"/>
                <w:lang w:eastAsia="zh-CN"/>
                <w14:ligatures w14:val="standardContextual"/>
              </w:rPr>
            </w:pPr>
          </w:p>
        </w:tc>
        <w:tc>
          <w:tcPr>
            <w:tcW w:w="3495" w:type="dxa"/>
          </w:tcPr>
          <w:p w14:paraId="468C191B">
            <w:pPr>
              <w:spacing w:after="0" w:line="240" w:lineRule="auto"/>
              <w:ind w:left="483"/>
              <w:rPr>
                <w:rFonts w:eastAsia="DengXian"/>
                <w:kern w:val="2"/>
                <w:lang w:eastAsia="zh-CN"/>
                <w14:ligatures w14:val="standardContextual"/>
              </w:rPr>
            </w:pPr>
          </w:p>
        </w:tc>
      </w:tr>
      <w:tr w14:paraId="349F8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6E8D0383">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87</w:t>
            </w:r>
          </w:p>
        </w:tc>
        <w:tc>
          <w:tcPr>
            <w:tcW w:w="2469" w:type="dxa"/>
          </w:tcPr>
          <w:p w14:paraId="32CCB9C4">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Доля учителей, для которых по результатам диагностики разработаны индивидуальные образовательные маршруты</w:t>
            </w:r>
          </w:p>
        </w:tc>
        <w:tc>
          <w:tcPr>
            <w:tcW w:w="1584" w:type="dxa"/>
          </w:tcPr>
          <w:p w14:paraId="72FF73BC">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От 3% до 4% учителей</w:t>
            </w:r>
          </w:p>
        </w:tc>
        <w:tc>
          <w:tcPr>
            <w:tcW w:w="1223" w:type="dxa"/>
          </w:tcPr>
          <w:p w14:paraId="4D07E3D7">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w:t>
            </w:r>
          </w:p>
        </w:tc>
        <w:tc>
          <w:tcPr>
            <w:tcW w:w="1757" w:type="dxa"/>
          </w:tcPr>
          <w:p w14:paraId="42BC825A">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Ключевое условие «Учитель. Школьная команда»</w:t>
            </w:r>
          </w:p>
        </w:tc>
        <w:tc>
          <w:tcPr>
            <w:tcW w:w="1790" w:type="dxa"/>
          </w:tcPr>
          <w:p w14:paraId="54E188F7">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Методическое сопровождение педагогических кадров. Система наставничества</w:t>
            </w:r>
          </w:p>
        </w:tc>
        <w:tc>
          <w:tcPr>
            <w:tcW w:w="2330" w:type="dxa"/>
          </w:tcPr>
          <w:p w14:paraId="6B505680">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Низкая доля учителей, для которых по результатам диагностики профессиональных дефицитов разработаны ИОМ.</w:t>
            </w:r>
          </w:p>
        </w:tc>
        <w:tc>
          <w:tcPr>
            <w:tcW w:w="3495" w:type="dxa"/>
          </w:tcPr>
          <w:p w14:paraId="0413667D">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адресного методического сопровождения педагогических работников, нуждающихся в поддержке, сопровождении для преодоления профессиональных затруднений и дефицитов.</w:t>
            </w:r>
          </w:p>
          <w:p w14:paraId="774F71CB">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Выстраивание взаимодействия с различными структурами на региональном и (или) федеральном уровнях, обеспечивающими персональное сопровождение педагогических работников.</w:t>
            </w:r>
          </w:p>
          <w:p w14:paraId="3DCD7547">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Выстраивание взаимодействия региональных методистов с руководителем образовательной организации и его заместителями, руководителями предметных методических объединений и педагогическими работниками, для которых необходима разработка ИОМ.</w:t>
            </w:r>
          </w:p>
          <w:p w14:paraId="0E18FA70">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Разработка плана мероприятий по сопровождению педагогов, у которых выявлены профессиональные дефициты.</w:t>
            </w:r>
          </w:p>
          <w:p w14:paraId="6F4C65C3">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анализа / самоанализа профессиональной деятельности педагогических работников.</w:t>
            </w:r>
          </w:p>
          <w:p w14:paraId="60E8EA31">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участия представителей управленческой команды в в формировании ИОМ педагога.</w:t>
            </w:r>
          </w:p>
          <w:p w14:paraId="626D397C">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мотивирующего административного контроля разработки и реализации ИОМа.</w:t>
            </w:r>
          </w:p>
          <w:p w14:paraId="1343222A">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Проведение разъяснительных мероприятий по формированию у педагога понимания своих образовательно-профессиональных дефицитов и потребностей.</w:t>
            </w:r>
          </w:p>
          <w:p w14:paraId="1182701D">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Проведение анализа результатов диагностик профессиональных дефицитов педагогических работников общеобразовательной организации (направления диагностики профессиональных дефицитов педагогических работников обусловлены нормативно закрепленным перечнем профессиональных компетенций: предметных, методических, психолого-педагогических, коммуникативных компетенций, которые связаны с трудовыми функциями профессионального стандарта "Педагог").</w:t>
            </w:r>
          </w:p>
          <w:p w14:paraId="5413CD9E">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Проведение мероприятий по повышению внутренней мотивации педагога при разработке и реализации ИОМ.</w:t>
            </w:r>
          </w:p>
          <w:p w14:paraId="16C4125F">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мониторинга удовлетворенности педагогов профессиональной деятельностью и методичсеким сопровождением.</w:t>
            </w:r>
          </w:p>
          <w:p w14:paraId="7B019688">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Рзработка ИОМ непрерывного развития  профессионального мастерства педагогических работников для повышения эффективности их  профессиональной деятельности.</w:t>
            </w:r>
          </w:p>
          <w:p w14:paraId="06F8DF50">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Осуществление административного контроля за организацией деятельности по выявлению дефицитов, сопровождению, разработки и реализации ИОМ.</w:t>
            </w:r>
          </w:p>
          <w:p w14:paraId="149BB5F0">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Разработка способов стимулирования и поощрения педагогических работников, направленных на повышение мотивации педагогических работников к прохождению диагностики профессиональных компетенций.</w:t>
            </w:r>
          </w:p>
        </w:tc>
      </w:tr>
      <w:tr w14:paraId="72AAF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6664A2B9">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88</w:t>
            </w:r>
          </w:p>
        </w:tc>
        <w:tc>
          <w:tcPr>
            <w:tcW w:w="2469" w:type="dxa"/>
          </w:tcPr>
          <w:p w14:paraId="3DC393C9">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Доля педагогических работников, прошедших обучение по программам повышения квалификации, размещенным в Федеральном реестре дополнительных профессиональных программ педагогического образования (за три последних года)(критический показатель)</w:t>
            </w:r>
          </w:p>
        </w:tc>
        <w:tc>
          <w:tcPr>
            <w:tcW w:w="1584" w:type="dxa"/>
          </w:tcPr>
          <w:p w14:paraId="1309542C">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 xml:space="preserve">Не менее 80% педагогических работников    </w:t>
            </w:r>
          </w:p>
        </w:tc>
        <w:tc>
          <w:tcPr>
            <w:tcW w:w="1223" w:type="dxa"/>
          </w:tcPr>
          <w:p w14:paraId="67EEE0C4">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2</w:t>
            </w:r>
          </w:p>
        </w:tc>
        <w:tc>
          <w:tcPr>
            <w:tcW w:w="1757" w:type="dxa"/>
          </w:tcPr>
          <w:p w14:paraId="5231B5AA">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Ключевое условие «Учитель. Школьная команда»</w:t>
            </w:r>
          </w:p>
        </w:tc>
        <w:tc>
          <w:tcPr>
            <w:tcW w:w="1790" w:type="dxa"/>
          </w:tcPr>
          <w:p w14:paraId="58131B44">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Развитие и повышение квалификации</w:t>
            </w:r>
          </w:p>
        </w:tc>
        <w:tc>
          <w:tcPr>
            <w:tcW w:w="2330" w:type="dxa"/>
          </w:tcPr>
          <w:p w14:paraId="7009D7BE">
            <w:pPr>
              <w:spacing w:after="0" w:line="240" w:lineRule="auto"/>
              <w:rPr>
                <w:rFonts w:eastAsia="DengXian"/>
                <w:kern w:val="2"/>
                <w:lang w:eastAsia="zh-CN"/>
                <w14:ligatures w14:val="standardContextual"/>
              </w:rPr>
            </w:pPr>
          </w:p>
        </w:tc>
        <w:tc>
          <w:tcPr>
            <w:tcW w:w="3495" w:type="dxa"/>
          </w:tcPr>
          <w:p w14:paraId="106E4DCA">
            <w:pPr>
              <w:numPr>
                <w:ilvl w:val="0"/>
                <w:numId w:val="10"/>
              </w:numPr>
              <w:spacing w:after="0" w:line="240" w:lineRule="auto"/>
              <w:rPr>
                <w:rFonts w:eastAsia="DengXian"/>
                <w:kern w:val="2"/>
                <w:lang w:eastAsia="zh-CN"/>
                <w14:ligatures w14:val="standardContextual"/>
              </w:rPr>
            </w:pPr>
          </w:p>
        </w:tc>
      </w:tr>
      <w:tr w14:paraId="031BA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248025EA">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89</w:t>
            </w:r>
          </w:p>
        </w:tc>
        <w:tc>
          <w:tcPr>
            <w:tcW w:w="2469" w:type="dxa"/>
          </w:tcPr>
          <w:p w14:paraId="633B3A94">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Доля педагогических работников, прошедших обучение по программам повышения квалификации по инструментам ЦОС, размещеннымв Федеральном реестре дополнительных профессиональных программ педагогического образования (за три последних года)</w:t>
            </w:r>
          </w:p>
        </w:tc>
        <w:tc>
          <w:tcPr>
            <w:tcW w:w="1584" w:type="dxa"/>
          </w:tcPr>
          <w:p w14:paraId="72431EEC">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Менее 80% педагогических работников</w:t>
            </w:r>
          </w:p>
        </w:tc>
        <w:tc>
          <w:tcPr>
            <w:tcW w:w="1223" w:type="dxa"/>
          </w:tcPr>
          <w:p w14:paraId="140637CD">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3</w:t>
            </w:r>
          </w:p>
        </w:tc>
        <w:tc>
          <w:tcPr>
            <w:tcW w:w="1757" w:type="dxa"/>
          </w:tcPr>
          <w:p w14:paraId="4D9774E2">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Ключевое условие «Учитель. Школьная команда»</w:t>
            </w:r>
          </w:p>
        </w:tc>
        <w:tc>
          <w:tcPr>
            <w:tcW w:w="1790" w:type="dxa"/>
          </w:tcPr>
          <w:p w14:paraId="466BF1E5">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Развитие и повышение квалификации</w:t>
            </w:r>
          </w:p>
        </w:tc>
        <w:tc>
          <w:tcPr>
            <w:tcW w:w="2330" w:type="dxa"/>
          </w:tcPr>
          <w:p w14:paraId="362BB855">
            <w:pPr>
              <w:spacing w:after="0" w:line="240" w:lineRule="auto"/>
              <w:rPr>
                <w:rFonts w:eastAsia="DengXian"/>
                <w:kern w:val="2"/>
                <w:lang w:eastAsia="zh-CN"/>
                <w14:ligatures w14:val="standardContextual"/>
              </w:rPr>
            </w:pPr>
          </w:p>
        </w:tc>
        <w:tc>
          <w:tcPr>
            <w:tcW w:w="3495" w:type="dxa"/>
          </w:tcPr>
          <w:p w14:paraId="6FFAC9C6">
            <w:pPr>
              <w:spacing w:after="0" w:line="240" w:lineRule="auto"/>
              <w:ind w:left="483"/>
              <w:rPr>
                <w:rFonts w:eastAsia="DengXian"/>
                <w:kern w:val="2"/>
                <w:lang w:eastAsia="zh-CN"/>
                <w14:ligatures w14:val="standardContextual"/>
              </w:rPr>
            </w:pPr>
          </w:p>
        </w:tc>
      </w:tr>
      <w:tr w14:paraId="4BF05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566D4DDC">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90</w:t>
            </w:r>
          </w:p>
        </w:tc>
        <w:tc>
          <w:tcPr>
            <w:tcW w:w="2469" w:type="dxa"/>
          </w:tcPr>
          <w:p w14:paraId="3A50CDB0">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Доля педагогических работников и управленческих кадров, прошедших обучение по программам повышения квалификации в сфере воспитания (за три последних года)</w:t>
            </w:r>
          </w:p>
        </w:tc>
        <w:tc>
          <w:tcPr>
            <w:tcW w:w="1584" w:type="dxa"/>
          </w:tcPr>
          <w:p w14:paraId="48EF9E79">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Не менее 80% педагогических работников</w:t>
            </w:r>
          </w:p>
        </w:tc>
        <w:tc>
          <w:tcPr>
            <w:tcW w:w="1223" w:type="dxa"/>
          </w:tcPr>
          <w:p w14:paraId="2B9F5104">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3</w:t>
            </w:r>
          </w:p>
        </w:tc>
        <w:tc>
          <w:tcPr>
            <w:tcW w:w="1757" w:type="dxa"/>
          </w:tcPr>
          <w:p w14:paraId="19F3BDC1">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Ключевое условие «Учитель. Школьная команда»</w:t>
            </w:r>
          </w:p>
        </w:tc>
        <w:tc>
          <w:tcPr>
            <w:tcW w:w="1790" w:type="dxa"/>
          </w:tcPr>
          <w:p w14:paraId="36C34A8A">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Развитие и повышение квалификации</w:t>
            </w:r>
          </w:p>
        </w:tc>
        <w:tc>
          <w:tcPr>
            <w:tcW w:w="2330" w:type="dxa"/>
          </w:tcPr>
          <w:p w14:paraId="7D0F5729">
            <w:pPr>
              <w:spacing w:after="0" w:line="240" w:lineRule="auto"/>
              <w:rPr>
                <w:rFonts w:eastAsia="DengXian"/>
                <w:kern w:val="2"/>
                <w:lang w:eastAsia="zh-CN"/>
                <w14:ligatures w14:val="standardContextual"/>
              </w:rPr>
            </w:pPr>
          </w:p>
        </w:tc>
        <w:tc>
          <w:tcPr>
            <w:tcW w:w="3495" w:type="dxa"/>
          </w:tcPr>
          <w:p w14:paraId="2AF9CB13">
            <w:pPr>
              <w:spacing w:after="0" w:line="240" w:lineRule="auto"/>
              <w:ind w:left="483"/>
              <w:rPr>
                <w:rFonts w:eastAsia="DengXian"/>
                <w:kern w:val="2"/>
                <w:lang w:eastAsia="zh-CN"/>
                <w14:ligatures w14:val="standardContextual"/>
              </w:rPr>
            </w:pPr>
          </w:p>
        </w:tc>
      </w:tr>
      <w:tr w14:paraId="51D77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5EC7800B">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91</w:t>
            </w:r>
          </w:p>
        </w:tc>
        <w:tc>
          <w:tcPr>
            <w:tcW w:w="2469" w:type="dxa"/>
          </w:tcPr>
          <w:p w14:paraId="2688132B">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Повышение квалификации штатных педагогов-психологов по программам, размещенным в Федеральном реестре дополнительных профессиональных программ педагогического образования (за три последних года)</w:t>
            </w:r>
          </w:p>
        </w:tc>
        <w:tc>
          <w:tcPr>
            <w:tcW w:w="1584" w:type="dxa"/>
          </w:tcPr>
          <w:p w14:paraId="4D54250C">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100% штатных педагогов-психологов</w:t>
            </w:r>
          </w:p>
        </w:tc>
        <w:tc>
          <w:tcPr>
            <w:tcW w:w="1223" w:type="dxa"/>
          </w:tcPr>
          <w:p w14:paraId="301E21B1">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w:t>
            </w:r>
          </w:p>
        </w:tc>
        <w:tc>
          <w:tcPr>
            <w:tcW w:w="1757" w:type="dxa"/>
          </w:tcPr>
          <w:p w14:paraId="0EFF3F19">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Ключевое условие «Учитель. Школьная команда»</w:t>
            </w:r>
          </w:p>
        </w:tc>
        <w:tc>
          <w:tcPr>
            <w:tcW w:w="1790" w:type="dxa"/>
          </w:tcPr>
          <w:p w14:paraId="7124539B">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Развитие и повышение квалификации</w:t>
            </w:r>
          </w:p>
        </w:tc>
        <w:tc>
          <w:tcPr>
            <w:tcW w:w="2330" w:type="dxa"/>
          </w:tcPr>
          <w:p w14:paraId="19A863FC">
            <w:pPr>
              <w:spacing w:after="0" w:line="240" w:lineRule="auto"/>
              <w:rPr>
                <w:rFonts w:eastAsia="DengXian"/>
                <w:kern w:val="2"/>
                <w:lang w:eastAsia="zh-CN"/>
                <w14:ligatures w14:val="standardContextual"/>
              </w:rPr>
            </w:pPr>
          </w:p>
        </w:tc>
        <w:tc>
          <w:tcPr>
            <w:tcW w:w="3495" w:type="dxa"/>
          </w:tcPr>
          <w:p w14:paraId="6C108BFE">
            <w:pPr>
              <w:spacing w:after="0" w:line="240" w:lineRule="auto"/>
              <w:rPr>
                <w:rFonts w:eastAsia="DengXian"/>
                <w:kern w:val="2"/>
                <w:lang w:eastAsia="zh-CN"/>
                <w14:ligatures w14:val="standardContextual"/>
              </w:rPr>
            </w:pPr>
          </w:p>
        </w:tc>
      </w:tr>
      <w:tr w14:paraId="55898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5274D200">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92</w:t>
            </w:r>
          </w:p>
        </w:tc>
        <w:tc>
          <w:tcPr>
            <w:tcW w:w="2469" w:type="dxa"/>
          </w:tcPr>
          <w:p w14:paraId="66A92290">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 (за три последних года)</w:t>
            </w:r>
          </w:p>
        </w:tc>
        <w:tc>
          <w:tcPr>
            <w:tcW w:w="1584" w:type="dxa"/>
          </w:tcPr>
          <w:p w14:paraId="019FE2FB">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100% управленческой команды</w:t>
            </w:r>
          </w:p>
        </w:tc>
        <w:tc>
          <w:tcPr>
            <w:tcW w:w="1223" w:type="dxa"/>
          </w:tcPr>
          <w:p w14:paraId="6DD3638A">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3</w:t>
            </w:r>
          </w:p>
        </w:tc>
        <w:tc>
          <w:tcPr>
            <w:tcW w:w="1757" w:type="dxa"/>
          </w:tcPr>
          <w:p w14:paraId="619E935A">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Ключевое условие «Учитель. Школьная команда»</w:t>
            </w:r>
          </w:p>
        </w:tc>
        <w:tc>
          <w:tcPr>
            <w:tcW w:w="1790" w:type="dxa"/>
          </w:tcPr>
          <w:p w14:paraId="1B87D092">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Развитие и повышение квалификации</w:t>
            </w:r>
          </w:p>
        </w:tc>
        <w:tc>
          <w:tcPr>
            <w:tcW w:w="2330" w:type="dxa"/>
          </w:tcPr>
          <w:p w14:paraId="44592198">
            <w:pPr>
              <w:spacing w:after="0" w:line="240" w:lineRule="auto"/>
              <w:rPr>
                <w:rFonts w:eastAsia="DengXian"/>
                <w:kern w:val="2"/>
                <w:lang w:eastAsia="zh-CN"/>
                <w14:ligatures w14:val="standardContextual"/>
              </w:rPr>
            </w:pPr>
          </w:p>
        </w:tc>
        <w:tc>
          <w:tcPr>
            <w:tcW w:w="3495" w:type="dxa"/>
          </w:tcPr>
          <w:p w14:paraId="2A6A92AC">
            <w:pPr>
              <w:spacing w:after="0" w:line="240" w:lineRule="auto"/>
              <w:rPr>
                <w:rFonts w:eastAsia="DengXian"/>
                <w:kern w:val="2"/>
                <w:lang w:eastAsia="zh-CN"/>
                <w14:ligatures w14:val="standardContextual"/>
              </w:rPr>
            </w:pPr>
          </w:p>
        </w:tc>
      </w:tr>
      <w:tr w14:paraId="787E2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189DDA46">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93</w:t>
            </w:r>
          </w:p>
        </w:tc>
        <w:tc>
          <w:tcPr>
            <w:tcW w:w="2469" w:type="dxa"/>
          </w:tcPr>
          <w:p w14:paraId="7ACB6B12">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условий для обучения учителей по дополнительным профессиональным программам, направленных на формирование у обучающихся навыков, обеспечивающих технологический суверенитет страны (математика, физика, информатика, химия, биология) (за три последних года)</w:t>
            </w:r>
          </w:p>
        </w:tc>
        <w:tc>
          <w:tcPr>
            <w:tcW w:w="1584" w:type="dxa"/>
          </w:tcPr>
          <w:p w14:paraId="68D781DB">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 xml:space="preserve">Более одного учителя из числа учителей-предметников, преподающих математику, физику, информатику, химию, биологию, прошли обучение по программам, направленным на формирование у обучающихся навыков, обеспечивающих технологический суверенитет страны      </w:t>
            </w:r>
          </w:p>
        </w:tc>
        <w:tc>
          <w:tcPr>
            <w:tcW w:w="1223" w:type="dxa"/>
          </w:tcPr>
          <w:p w14:paraId="2E9D9330">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w:t>
            </w:r>
          </w:p>
        </w:tc>
        <w:tc>
          <w:tcPr>
            <w:tcW w:w="1757" w:type="dxa"/>
          </w:tcPr>
          <w:p w14:paraId="6E24701A">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Ключевое условие «Учитель. Школьная команда»</w:t>
            </w:r>
          </w:p>
        </w:tc>
        <w:tc>
          <w:tcPr>
            <w:tcW w:w="1790" w:type="dxa"/>
          </w:tcPr>
          <w:p w14:paraId="06ED8338">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Развитие и повышение квалификации</w:t>
            </w:r>
          </w:p>
        </w:tc>
        <w:tc>
          <w:tcPr>
            <w:tcW w:w="2330" w:type="dxa"/>
          </w:tcPr>
          <w:p w14:paraId="60CFB2DD">
            <w:pPr>
              <w:spacing w:after="0" w:line="240" w:lineRule="auto"/>
              <w:rPr>
                <w:rFonts w:eastAsia="DengXian"/>
                <w:kern w:val="2"/>
                <w:lang w:eastAsia="zh-CN"/>
                <w14:ligatures w14:val="standardContextual"/>
              </w:rPr>
            </w:pPr>
            <w:r>
              <w:rPr>
                <w:rFonts w:eastAsia="DengXian"/>
                <w:kern w:val="2"/>
                <w:lang w:eastAsia="zh-CN"/>
                <w14:ligatures w14:val="standardContextual"/>
              </w:rPr>
              <w:t>Не все учителя успели пройти повышение квалификации</w:t>
            </w:r>
          </w:p>
        </w:tc>
        <w:tc>
          <w:tcPr>
            <w:tcW w:w="3495" w:type="dxa"/>
          </w:tcPr>
          <w:p w14:paraId="1B0DB8FB">
            <w:pPr>
              <w:spacing w:after="0" w:line="240" w:lineRule="auto"/>
              <w:rPr>
                <w:rFonts w:eastAsia="DengXian"/>
                <w:kern w:val="2"/>
                <w:lang w:eastAsia="zh-CN"/>
                <w14:ligatures w14:val="standardContextual"/>
              </w:rPr>
            </w:pPr>
            <w:r>
              <w:rPr>
                <w:rFonts w:eastAsia="DengXian"/>
                <w:kern w:val="2"/>
                <w:lang w:eastAsia="zh-CN"/>
                <w14:ligatures w14:val="standardContextual"/>
              </w:rPr>
              <w:t>Привлечь и мотивировать учителей к повышению квалификации</w:t>
            </w:r>
          </w:p>
        </w:tc>
      </w:tr>
      <w:tr w14:paraId="16BDC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1BFEA0A7">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94</w:t>
            </w:r>
          </w:p>
        </w:tc>
        <w:tc>
          <w:tcPr>
            <w:tcW w:w="2469" w:type="dxa"/>
          </w:tcPr>
          <w:p w14:paraId="1265F439">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Участие педагогов в конкурсном движении</w:t>
            </w:r>
          </w:p>
        </w:tc>
        <w:tc>
          <w:tcPr>
            <w:tcW w:w="1584" w:type="dxa"/>
          </w:tcPr>
          <w:p w14:paraId="6C56E21B">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Участие на региональном уровне</w:t>
            </w:r>
          </w:p>
        </w:tc>
        <w:tc>
          <w:tcPr>
            <w:tcW w:w="1223" w:type="dxa"/>
          </w:tcPr>
          <w:p w14:paraId="5C2D16E0">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2</w:t>
            </w:r>
          </w:p>
        </w:tc>
        <w:tc>
          <w:tcPr>
            <w:tcW w:w="1757" w:type="dxa"/>
          </w:tcPr>
          <w:p w14:paraId="48D36CF6">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Ключевое условие «Учитель. Школьная команда»</w:t>
            </w:r>
          </w:p>
        </w:tc>
        <w:tc>
          <w:tcPr>
            <w:tcW w:w="1790" w:type="dxa"/>
          </w:tcPr>
          <w:p w14:paraId="7207EE2F">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Развитие и повышение квалификации</w:t>
            </w:r>
          </w:p>
        </w:tc>
        <w:tc>
          <w:tcPr>
            <w:tcW w:w="2330" w:type="dxa"/>
          </w:tcPr>
          <w:p w14:paraId="35497297">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 xml:space="preserve">Отсутствие педагогов, участвующих в профессиональных конкурсах на всероссийском уровне. </w:t>
            </w:r>
          </w:p>
        </w:tc>
        <w:tc>
          <w:tcPr>
            <w:tcW w:w="3495" w:type="dxa"/>
          </w:tcPr>
          <w:p w14:paraId="5DBDEBE3">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Проведение мониторинга участия педагогов в конкурсном движении (за три последних года).</w:t>
            </w:r>
          </w:p>
          <w:p w14:paraId="5A0F45EB">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Создание системы мотивирования/стимулирования педагогических работников, занимающих активную позицию в конкурсном движении, принимающих участие в профессиональных конкурсах.</w:t>
            </w:r>
          </w:p>
          <w:p w14:paraId="16FA3C23">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Разработка локального акта о системе материального и нематериального стимулирования участников профессиональных конкурсов, синхронизация его с положением об оплате труда и коллективным договором.</w:t>
            </w:r>
          </w:p>
          <w:p w14:paraId="18E1D68C">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Повышение мотивации педагога в необходимости участия в конкурсном движении.</w:t>
            </w:r>
          </w:p>
          <w:p w14:paraId="2AF06571">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Создание системы стимулирования инициативы и активизации творчества педагогических работников.</w:t>
            </w:r>
          </w:p>
          <w:p w14:paraId="63707CCF">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Разработка для педагогов календаря активностей (очные и дистанционные конкурсы профмастерства, олимпиады и диктанты, обучающие семинары и конференции и т.д.).</w:t>
            </w:r>
          </w:p>
          <w:p w14:paraId="6D710C74">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адресного методического сопровождения в профессиональном развитии педагогических работников и управленческих кадров до 35 лет в первые три года работы.</w:t>
            </w:r>
          </w:p>
          <w:p w14:paraId="24F7B6A1">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взаимообучения педагогических работников и управленческих кадров (в том числе – в формате внутрикорпоративного обучения, тренингов по командообразованию).</w:t>
            </w:r>
          </w:p>
          <w:p w14:paraId="4E25F4F6">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Включение в план методической работы актуальных направлений (госполитика, учет дефицитов и ресурсов ОО и т.д.).</w:t>
            </w:r>
          </w:p>
          <w:p w14:paraId="21335D3B">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Разработка плана мероприятий по выявлению и распространению передового педагогического опыта.</w:t>
            </w:r>
          </w:p>
          <w:p w14:paraId="4A8C6E6F">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Формирование банка успешных «командных» педагогических и управленческих практик и их тиражирование.</w:t>
            </w:r>
          </w:p>
          <w:p w14:paraId="0875758A">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адресного методического сопровождения, в т.ч. и для выявления потенциальных участников профессиональных конкурсов.</w:t>
            </w:r>
          </w:p>
          <w:p w14:paraId="1D2AE11D">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Осуществление методического сопровождения педагогов, участвующих в конкурсах профессионального мастерства.</w:t>
            </w:r>
          </w:p>
          <w:p w14:paraId="110ACEEF">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Формирование модели методического взаимодействия с другими ОО.</w:t>
            </w:r>
          </w:p>
          <w:p w14:paraId="66B15F8B">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Привлечение педагогических работников к участию в мероприятиях в качестве эксперта, члена жюри, руководителя краткосрочного проекта.</w:t>
            </w:r>
          </w:p>
          <w:p w14:paraId="3DAB4498">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Создание системы наставничества, тьюторства, сопровождения педагога в подготовке к профессиональному конкурсу.</w:t>
            </w:r>
          </w:p>
          <w:p w14:paraId="6E7340AD">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участия педагогов в публичных мероприятиях разных уровней: конференциях, круглых столах, семинарах, мастер-классах и т.д.</w:t>
            </w:r>
          </w:p>
          <w:p w14:paraId="5685154C">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Методическое сопровождение кандидата на победителя/призера конкурса по принципу "равный" учит "равного".</w:t>
            </w:r>
          </w:p>
          <w:p w14:paraId="4A8EE68A">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формирования необходимых компетенций у педагога для участия и победы в конкурсах.</w:t>
            </w:r>
          </w:p>
          <w:p w14:paraId="672F257B">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Создание системы наставничества, тьюторства, сопровождения педагога в подготовке к профессиональному конкурсу.</w:t>
            </w:r>
          </w:p>
        </w:tc>
      </w:tr>
      <w:tr w14:paraId="21D1F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restart"/>
          </w:tcPr>
          <w:p w14:paraId="09BC41C0">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95</w:t>
            </w:r>
          </w:p>
        </w:tc>
        <w:tc>
          <w:tcPr>
            <w:tcW w:w="2469" w:type="dxa"/>
            <w:vMerge w:val="restart"/>
          </w:tcPr>
          <w:p w14:paraId="16330B70">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Наличие среди педагогов победителей и призеров конкурсов</w:t>
            </w:r>
          </w:p>
        </w:tc>
        <w:tc>
          <w:tcPr>
            <w:tcW w:w="1584" w:type="dxa"/>
            <w:vMerge w:val="restart"/>
          </w:tcPr>
          <w:p w14:paraId="3F4A935E">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Наличие среди педагогов победителей и призеров конкурсов на муниципальном уровне</w:t>
            </w:r>
          </w:p>
        </w:tc>
        <w:tc>
          <w:tcPr>
            <w:tcW w:w="1223" w:type="dxa"/>
            <w:vMerge w:val="restart"/>
          </w:tcPr>
          <w:p w14:paraId="2B044229">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2</w:t>
            </w:r>
          </w:p>
        </w:tc>
        <w:tc>
          <w:tcPr>
            <w:tcW w:w="1757" w:type="dxa"/>
            <w:vMerge w:val="restart"/>
          </w:tcPr>
          <w:p w14:paraId="5D6ADD88">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Ключевое условие «Учитель. Школьная команда»</w:t>
            </w:r>
          </w:p>
        </w:tc>
        <w:tc>
          <w:tcPr>
            <w:tcW w:w="1790" w:type="dxa"/>
            <w:vMerge w:val="restart"/>
          </w:tcPr>
          <w:p w14:paraId="67C1A4E9">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Развитие и повышение квалификации</w:t>
            </w:r>
          </w:p>
        </w:tc>
        <w:tc>
          <w:tcPr>
            <w:tcW w:w="2330" w:type="dxa"/>
          </w:tcPr>
          <w:p w14:paraId="0AE07E2D">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Не осуществляется методическое сопровождение педагогов, участвующих в конкурсах профессионального мастерства.</w:t>
            </w:r>
          </w:p>
        </w:tc>
        <w:tc>
          <w:tcPr>
            <w:tcW w:w="3495" w:type="dxa"/>
          </w:tcPr>
          <w:p w14:paraId="61553DAB">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методического сопровождения и подготовки педагогов к участию в конкурсах профессионального мастерства.</w:t>
            </w:r>
          </w:p>
          <w:p w14:paraId="1E2BA13D">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Методическое сопровождение кандидата на победителя/призера конкурса по принципу "равный" учит "равного".</w:t>
            </w:r>
          </w:p>
          <w:p w14:paraId="0AD56C04">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Привлечение к подготовке педагогов, участвующих в конкурсах профессионального мастерства, победителей и призеров профессиональных конкурсов прошлых лет, педагогов-авторов уникальных образовательных методик.</w:t>
            </w:r>
          </w:p>
          <w:p w14:paraId="389D9A8A">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Создание системы наставничества, тьюторства, сопровождения педагога в подготовке к профессиональному конкурсу.</w:t>
            </w:r>
          </w:p>
          <w:p w14:paraId="113E65BF">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Применение различных видов наставничества: виртуальное (дистанционное), в группе, краткосрочное или целеполагающее, реверсивное, ситуационное, скоростное консультационное, традиционную форму («один на один»).</w:t>
            </w:r>
          </w:p>
        </w:tc>
      </w:tr>
      <w:tr w14:paraId="5303F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0F7277E7">
            <w:pPr>
              <w:spacing w:after="0" w:line="240" w:lineRule="auto"/>
              <w:rPr>
                <w:rFonts w:eastAsia="DengXian"/>
                <w:kern w:val="2"/>
                <w:lang w:eastAsia="zh-CN"/>
                <w14:ligatures w14:val="standardContextual"/>
              </w:rPr>
            </w:pPr>
          </w:p>
        </w:tc>
        <w:tc>
          <w:tcPr>
            <w:tcW w:w="2469" w:type="dxa"/>
            <w:vMerge w:val="continue"/>
          </w:tcPr>
          <w:p w14:paraId="356E8EB8">
            <w:pPr>
              <w:spacing w:after="0" w:line="240" w:lineRule="auto"/>
              <w:rPr>
                <w:rFonts w:eastAsia="DengXian"/>
                <w:kern w:val="2"/>
                <w:lang w:eastAsia="zh-CN"/>
                <w14:ligatures w14:val="standardContextual"/>
              </w:rPr>
            </w:pPr>
          </w:p>
        </w:tc>
        <w:tc>
          <w:tcPr>
            <w:tcW w:w="1584" w:type="dxa"/>
            <w:vMerge w:val="continue"/>
          </w:tcPr>
          <w:p w14:paraId="6D65EC5A">
            <w:pPr>
              <w:spacing w:after="0" w:line="240" w:lineRule="auto"/>
              <w:rPr>
                <w:rFonts w:eastAsia="DengXian"/>
                <w:kern w:val="2"/>
                <w:lang w:eastAsia="zh-CN"/>
                <w14:ligatures w14:val="standardContextual"/>
              </w:rPr>
            </w:pPr>
          </w:p>
        </w:tc>
        <w:tc>
          <w:tcPr>
            <w:tcW w:w="1223" w:type="dxa"/>
            <w:vMerge w:val="continue"/>
          </w:tcPr>
          <w:p w14:paraId="7A292BC8">
            <w:pPr>
              <w:spacing w:after="0" w:line="240" w:lineRule="auto"/>
              <w:rPr>
                <w:rFonts w:eastAsia="DengXian"/>
                <w:kern w:val="2"/>
                <w:lang w:eastAsia="zh-CN"/>
                <w14:ligatures w14:val="standardContextual"/>
              </w:rPr>
            </w:pPr>
          </w:p>
        </w:tc>
        <w:tc>
          <w:tcPr>
            <w:tcW w:w="1757" w:type="dxa"/>
            <w:vMerge w:val="continue"/>
          </w:tcPr>
          <w:p w14:paraId="188197DC">
            <w:pPr>
              <w:spacing w:after="0" w:line="240" w:lineRule="auto"/>
              <w:rPr>
                <w:rFonts w:eastAsia="DengXian"/>
                <w:kern w:val="2"/>
                <w:lang w:eastAsia="zh-CN"/>
                <w14:ligatures w14:val="standardContextual"/>
              </w:rPr>
            </w:pPr>
          </w:p>
        </w:tc>
        <w:tc>
          <w:tcPr>
            <w:tcW w:w="1790" w:type="dxa"/>
            <w:vMerge w:val="continue"/>
          </w:tcPr>
          <w:p w14:paraId="3EABA4AB">
            <w:pPr>
              <w:spacing w:after="0" w:line="240" w:lineRule="auto"/>
              <w:rPr>
                <w:rFonts w:eastAsia="DengXian"/>
                <w:kern w:val="2"/>
                <w:lang w:eastAsia="zh-CN"/>
                <w14:ligatures w14:val="standardContextual"/>
              </w:rPr>
            </w:pPr>
          </w:p>
        </w:tc>
        <w:tc>
          <w:tcPr>
            <w:tcW w:w="2330" w:type="dxa"/>
          </w:tcPr>
          <w:p w14:paraId="59D9147A">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Не формируется и не ведется банк успешных «командных» педагогических и управленческих практик и не осуществляется их тиражирование.</w:t>
            </w:r>
          </w:p>
        </w:tc>
        <w:tc>
          <w:tcPr>
            <w:tcW w:w="3495" w:type="dxa"/>
          </w:tcPr>
          <w:p w14:paraId="77F37CC9">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Разработка плана мероприятий по выявлению, изучению, распространению эффективных педагогических практик.</w:t>
            </w:r>
          </w:p>
          <w:p w14:paraId="53071D82">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Формирование банка авторов успешных «командных» педагогических и управленческих практик.</w:t>
            </w:r>
          </w:p>
        </w:tc>
      </w:tr>
      <w:tr w14:paraId="54BA3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598FDFA3">
            <w:pPr>
              <w:spacing w:after="0" w:line="240" w:lineRule="auto"/>
              <w:rPr>
                <w:rFonts w:eastAsia="DengXian"/>
                <w:kern w:val="2"/>
                <w:lang w:eastAsia="zh-CN"/>
                <w14:ligatures w14:val="standardContextual"/>
              </w:rPr>
            </w:pPr>
          </w:p>
        </w:tc>
        <w:tc>
          <w:tcPr>
            <w:tcW w:w="2469" w:type="dxa"/>
            <w:vMerge w:val="continue"/>
          </w:tcPr>
          <w:p w14:paraId="7F83469B">
            <w:pPr>
              <w:spacing w:after="0" w:line="240" w:lineRule="auto"/>
              <w:rPr>
                <w:rFonts w:eastAsia="DengXian"/>
                <w:kern w:val="2"/>
                <w:lang w:eastAsia="zh-CN"/>
                <w14:ligatures w14:val="standardContextual"/>
              </w:rPr>
            </w:pPr>
          </w:p>
        </w:tc>
        <w:tc>
          <w:tcPr>
            <w:tcW w:w="1584" w:type="dxa"/>
            <w:vMerge w:val="continue"/>
          </w:tcPr>
          <w:p w14:paraId="6A3892B4">
            <w:pPr>
              <w:spacing w:after="0" w:line="240" w:lineRule="auto"/>
              <w:rPr>
                <w:rFonts w:eastAsia="DengXian"/>
                <w:kern w:val="2"/>
                <w:lang w:eastAsia="zh-CN"/>
                <w14:ligatures w14:val="standardContextual"/>
              </w:rPr>
            </w:pPr>
          </w:p>
        </w:tc>
        <w:tc>
          <w:tcPr>
            <w:tcW w:w="1223" w:type="dxa"/>
            <w:vMerge w:val="continue"/>
          </w:tcPr>
          <w:p w14:paraId="176100E6">
            <w:pPr>
              <w:spacing w:after="0" w:line="240" w:lineRule="auto"/>
              <w:rPr>
                <w:rFonts w:eastAsia="DengXian"/>
                <w:kern w:val="2"/>
                <w:lang w:eastAsia="zh-CN"/>
                <w14:ligatures w14:val="standardContextual"/>
              </w:rPr>
            </w:pPr>
          </w:p>
        </w:tc>
        <w:tc>
          <w:tcPr>
            <w:tcW w:w="1757" w:type="dxa"/>
            <w:vMerge w:val="continue"/>
          </w:tcPr>
          <w:p w14:paraId="7F6C348B">
            <w:pPr>
              <w:spacing w:after="0" w:line="240" w:lineRule="auto"/>
              <w:rPr>
                <w:rFonts w:eastAsia="DengXian"/>
                <w:kern w:val="2"/>
                <w:lang w:eastAsia="zh-CN"/>
                <w14:ligatures w14:val="standardContextual"/>
              </w:rPr>
            </w:pPr>
          </w:p>
        </w:tc>
        <w:tc>
          <w:tcPr>
            <w:tcW w:w="1790" w:type="dxa"/>
            <w:vMerge w:val="continue"/>
          </w:tcPr>
          <w:p w14:paraId="7528B327">
            <w:pPr>
              <w:spacing w:after="0" w:line="240" w:lineRule="auto"/>
              <w:rPr>
                <w:rFonts w:eastAsia="DengXian"/>
                <w:kern w:val="2"/>
                <w:lang w:eastAsia="zh-CN"/>
                <w14:ligatures w14:val="standardContextual"/>
              </w:rPr>
            </w:pPr>
          </w:p>
        </w:tc>
        <w:tc>
          <w:tcPr>
            <w:tcW w:w="2330" w:type="dxa"/>
          </w:tcPr>
          <w:p w14:paraId="356DC658">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 xml:space="preserve">Отсутствие необходимых компетенций у педагога для участия и победы в конкурсах профессионального мастерства. </w:t>
            </w:r>
          </w:p>
        </w:tc>
        <w:tc>
          <w:tcPr>
            <w:tcW w:w="3495" w:type="dxa"/>
          </w:tcPr>
          <w:p w14:paraId="4F5EFC74">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Привлечение педагогических работников к участию в мероприятиях в качестве эксперта, члена жюри, руководителя проекта.</w:t>
            </w:r>
          </w:p>
          <w:p w14:paraId="0A07C9DB">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Разработка  для  педагогов, участвующих в конкурсах профессионального мастерства, календаря  активностей (очные и дистанционные конкурсы профмастерства, олимпиады и диктанты, обучающие семинары и конференции и т.д.).</w:t>
            </w:r>
          </w:p>
          <w:p w14:paraId="67D7969F">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участия педагогов, участвующих в конкурсах профессионального мастерства, в публичных мероприятиях разных уровней: конференциях, круглых столах, семинарах, мастер-классах и т.д.</w:t>
            </w:r>
          </w:p>
        </w:tc>
      </w:tr>
      <w:tr w14:paraId="5420E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06E51093">
            <w:pPr>
              <w:spacing w:after="0" w:line="240" w:lineRule="auto"/>
              <w:rPr>
                <w:rFonts w:eastAsia="DengXian"/>
                <w:kern w:val="2"/>
                <w:lang w:eastAsia="zh-CN"/>
                <w14:ligatures w14:val="standardContextual"/>
              </w:rPr>
            </w:pPr>
          </w:p>
        </w:tc>
        <w:tc>
          <w:tcPr>
            <w:tcW w:w="2469" w:type="dxa"/>
            <w:vMerge w:val="continue"/>
          </w:tcPr>
          <w:p w14:paraId="1CB997D8">
            <w:pPr>
              <w:spacing w:after="0" w:line="240" w:lineRule="auto"/>
              <w:rPr>
                <w:rFonts w:eastAsia="DengXian"/>
                <w:kern w:val="2"/>
                <w:lang w:eastAsia="zh-CN"/>
                <w14:ligatures w14:val="standardContextual"/>
              </w:rPr>
            </w:pPr>
          </w:p>
        </w:tc>
        <w:tc>
          <w:tcPr>
            <w:tcW w:w="1584" w:type="dxa"/>
            <w:vMerge w:val="continue"/>
          </w:tcPr>
          <w:p w14:paraId="1702F50A">
            <w:pPr>
              <w:spacing w:after="0" w:line="240" w:lineRule="auto"/>
              <w:rPr>
                <w:rFonts w:eastAsia="DengXian"/>
                <w:kern w:val="2"/>
                <w:lang w:eastAsia="zh-CN"/>
                <w14:ligatures w14:val="standardContextual"/>
              </w:rPr>
            </w:pPr>
          </w:p>
        </w:tc>
        <w:tc>
          <w:tcPr>
            <w:tcW w:w="1223" w:type="dxa"/>
            <w:vMerge w:val="continue"/>
          </w:tcPr>
          <w:p w14:paraId="677F439E">
            <w:pPr>
              <w:spacing w:after="0" w:line="240" w:lineRule="auto"/>
              <w:rPr>
                <w:rFonts w:eastAsia="DengXian"/>
                <w:kern w:val="2"/>
                <w:lang w:eastAsia="zh-CN"/>
                <w14:ligatures w14:val="standardContextual"/>
              </w:rPr>
            </w:pPr>
          </w:p>
        </w:tc>
        <w:tc>
          <w:tcPr>
            <w:tcW w:w="1757" w:type="dxa"/>
            <w:vMerge w:val="continue"/>
          </w:tcPr>
          <w:p w14:paraId="1851ED13">
            <w:pPr>
              <w:spacing w:after="0" w:line="240" w:lineRule="auto"/>
              <w:rPr>
                <w:rFonts w:eastAsia="DengXian"/>
                <w:kern w:val="2"/>
                <w:lang w:eastAsia="zh-CN"/>
                <w14:ligatures w14:val="standardContextual"/>
              </w:rPr>
            </w:pPr>
          </w:p>
        </w:tc>
        <w:tc>
          <w:tcPr>
            <w:tcW w:w="1790" w:type="dxa"/>
            <w:vMerge w:val="continue"/>
          </w:tcPr>
          <w:p w14:paraId="1A00C23A">
            <w:pPr>
              <w:spacing w:after="0" w:line="240" w:lineRule="auto"/>
              <w:rPr>
                <w:rFonts w:eastAsia="DengXian"/>
                <w:kern w:val="2"/>
                <w:lang w:eastAsia="zh-CN"/>
                <w14:ligatures w14:val="standardContextual"/>
              </w:rPr>
            </w:pPr>
          </w:p>
        </w:tc>
        <w:tc>
          <w:tcPr>
            <w:tcW w:w="2330" w:type="dxa"/>
          </w:tcPr>
          <w:p w14:paraId="2A27FA1F">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Недостаточная работа по мотивации педагогов, участвующих в конкурсах профессионального мастерства, к достижению высокого результата.</w:t>
            </w:r>
          </w:p>
        </w:tc>
        <w:tc>
          <w:tcPr>
            <w:tcW w:w="3495" w:type="dxa"/>
          </w:tcPr>
          <w:p w14:paraId="5AB342F0">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Создание системы мотивирования/стимулирования педагогических работников, занимающих активную позицию в конкурсном движении, принимающих участие в профессиональных конкурсах.</w:t>
            </w:r>
          </w:p>
          <w:p w14:paraId="2A1BDC90">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Осуществление профилактики профессионального выгорания педагогов, участвующих в конкурсах профессионального мастерства.</w:t>
            </w:r>
          </w:p>
          <w:p w14:paraId="09E93EF5">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Информационная поддержка финалистов и победителей профконкурсов (билборды, видеоролики, интервью в СМИ и т.п.).</w:t>
            </w:r>
          </w:p>
        </w:tc>
      </w:tr>
      <w:tr w14:paraId="46DDB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0DDBFA30">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96</w:t>
            </w:r>
          </w:p>
        </w:tc>
        <w:tc>
          <w:tcPr>
            <w:tcW w:w="2469" w:type="dxa"/>
          </w:tcPr>
          <w:p w14:paraId="4B19BCC2">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Наличие локальных актов (далее ‒ ЛА) образовательной организации, регламентирующих ограничения использования мобильных телефонов обучающимися(критический показатель)</w:t>
            </w:r>
          </w:p>
        </w:tc>
        <w:tc>
          <w:tcPr>
            <w:tcW w:w="1584" w:type="dxa"/>
          </w:tcPr>
          <w:p w14:paraId="356B3698">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Да</w:t>
            </w:r>
          </w:p>
        </w:tc>
        <w:tc>
          <w:tcPr>
            <w:tcW w:w="1223" w:type="dxa"/>
          </w:tcPr>
          <w:p w14:paraId="6D1A3012">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w:t>
            </w:r>
          </w:p>
        </w:tc>
        <w:tc>
          <w:tcPr>
            <w:tcW w:w="1757" w:type="dxa"/>
          </w:tcPr>
          <w:p w14:paraId="20B30DFD">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Ключевое условие «Образовательная среда»</w:t>
            </w:r>
          </w:p>
        </w:tc>
        <w:tc>
          <w:tcPr>
            <w:tcW w:w="1790" w:type="dxa"/>
          </w:tcPr>
          <w:p w14:paraId="102C68AC">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ЦОС (поддержка всех активностей)</w:t>
            </w:r>
          </w:p>
        </w:tc>
        <w:tc>
          <w:tcPr>
            <w:tcW w:w="2330" w:type="dxa"/>
          </w:tcPr>
          <w:p w14:paraId="12B84616">
            <w:pPr>
              <w:spacing w:after="0" w:line="240" w:lineRule="auto"/>
              <w:rPr>
                <w:rFonts w:eastAsia="DengXian"/>
                <w:kern w:val="2"/>
                <w:lang w:eastAsia="zh-CN"/>
                <w14:ligatures w14:val="standardContextual"/>
              </w:rPr>
            </w:pPr>
          </w:p>
        </w:tc>
        <w:tc>
          <w:tcPr>
            <w:tcW w:w="3495" w:type="dxa"/>
          </w:tcPr>
          <w:p w14:paraId="426564ED">
            <w:pPr>
              <w:spacing w:after="0" w:line="240" w:lineRule="auto"/>
              <w:rPr>
                <w:rFonts w:eastAsia="DengXian"/>
                <w:kern w:val="2"/>
                <w:lang w:eastAsia="zh-CN"/>
                <w14:ligatures w14:val="standardContextual"/>
              </w:rPr>
            </w:pPr>
          </w:p>
        </w:tc>
      </w:tr>
      <w:tr w14:paraId="34D4C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4275F08F">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97</w:t>
            </w:r>
          </w:p>
        </w:tc>
        <w:tc>
          <w:tcPr>
            <w:tcW w:w="2469" w:type="dxa"/>
          </w:tcPr>
          <w:p w14:paraId="419A67D4">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Подключение образовательной организации к высокоскоростному интернету(критический показатель)</w:t>
            </w:r>
          </w:p>
        </w:tc>
        <w:tc>
          <w:tcPr>
            <w:tcW w:w="1584" w:type="dxa"/>
          </w:tcPr>
          <w:p w14:paraId="5B8E0D9A">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Да</w:t>
            </w:r>
          </w:p>
        </w:tc>
        <w:tc>
          <w:tcPr>
            <w:tcW w:w="1223" w:type="dxa"/>
          </w:tcPr>
          <w:p w14:paraId="73ACA1C3">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w:t>
            </w:r>
          </w:p>
        </w:tc>
        <w:tc>
          <w:tcPr>
            <w:tcW w:w="1757" w:type="dxa"/>
          </w:tcPr>
          <w:p w14:paraId="40C6A75B">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Ключевое условие «Образовательная среда»</w:t>
            </w:r>
          </w:p>
        </w:tc>
        <w:tc>
          <w:tcPr>
            <w:tcW w:w="1790" w:type="dxa"/>
          </w:tcPr>
          <w:p w14:paraId="200F2F18">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ЦОС (поддержка всех активностей)</w:t>
            </w:r>
          </w:p>
        </w:tc>
        <w:tc>
          <w:tcPr>
            <w:tcW w:w="2330" w:type="dxa"/>
          </w:tcPr>
          <w:p w14:paraId="018E67D1">
            <w:pPr>
              <w:spacing w:after="0" w:line="240" w:lineRule="auto"/>
              <w:rPr>
                <w:rFonts w:eastAsia="DengXian"/>
                <w:kern w:val="2"/>
                <w:lang w:eastAsia="zh-CN"/>
                <w14:ligatures w14:val="standardContextual"/>
              </w:rPr>
            </w:pPr>
          </w:p>
        </w:tc>
        <w:tc>
          <w:tcPr>
            <w:tcW w:w="3495" w:type="dxa"/>
          </w:tcPr>
          <w:p w14:paraId="4F3163F6">
            <w:pPr>
              <w:spacing w:after="0" w:line="240" w:lineRule="auto"/>
              <w:rPr>
                <w:rFonts w:eastAsia="DengXian"/>
                <w:kern w:val="2"/>
                <w:lang w:eastAsia="zh-CN"/>
                <w14:ligatures w14:val="standardContextual"/>
              </w:rPr>
            </w:pPr>
          </w:p>
        </w:tc>
      </w:tr>
      <w:tr w14:paraId="47FDC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61D23A5B">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98</w:t>
            </w:r>
          </w:p>
        </w:tc>
        <w:tc>
          <w:tcPr>
            <w:tcW w:w="2469" w:type="dxa"/>
          </w:tcPr>
          <w:p w14:paraId="5915B02A">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Предоставление безопасного доступа к информационно-коммуникационной сети Интернет (критический показатель)</w:t>
            </w:r>
          </w:p>
        </w:tc>
        <w:tc>
          <w:tcPr>
            <w:tcW w:w="1584" w:type="dxa"/>
          </w:tcPr>
          <w:p w14:paraId="301425CF">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Да</w:t>
            </w:r>
          </w:p>
        </w:tc>
        <w:tc>
          <w:tcPr>
            <w:tcW w:w="1223" w:type="dxa"/>
          </w:tcPr>
          <w:p w14:paraId="0FFB34EB">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w:t>
            </w:r>
          </w:p>
        </w:tc>
        <w:tc>
          <w:tcPr>
            <w:tcW w:w="1757" w:type="dxa"/>
          </w:tcPr>
          <w:p w14:paraId="3329D01F">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Ключевое условие «Образовательная среда»</w:t>
            </w:r>
          </w:p>
        </w:tc>
        <w:tc>
          <w:tcPr>
            <w:tcW w:w="1790" w:type="dxa"/>
          </w:tcPr>
          <w:p w14:paraId="66220A4E">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ЦОС (поддержка всех активностей)</w:t>
            </w:r>
          </w:p>
        </w:tc>
        <w:tc>
          <w:tcPr>
            <w:tcW w:w="2330" w:type="dxa"/>
          </w:tcPr>
          <w:p w14:paraId="42F23265">
            <w:pPr>
              <w:spacing w:after="0" w:line="240" w:lineRule="auto"/>
              <w:rPr>
                <w:rFonts w:eastAsia="DengXian"/>
                <w:kern w:val="2"/>
                <w:lang w:eastAsia="zh-CN"/>
                <w14:ligatures w14:val="standardContextual"/>
              </w:rPr>
            </w:pPr>
          </w:p>
        </w:tc>
        <w:tc>
          <w:tcPr>
            <w:tcW w:w="3495" w:type="dxa"/>
          </w:tcPr>
          <w:p w14:paraId="60842149">
            <w:pPr>
              <w:spacing w:after="0" w:line="240" w:lineRule="auto"/>
              <w:rPr>
                <w:rFonts w:eastAsia="DengXian"/>
                <w:kern w:val="2"/>
                <w:lang w:eastAsia="zh-CN"/>
                <w14:ligatures w14:val="standardContextual"/>
              </w:rPr>
            </w:pPr>
          </w:p>
        </w:tc>
      </w:tr>
      <w:tr w14:paraId="3A495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restart"/>
          </w:tcPr>
          <w:p w14:paraId="6E40414E">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99</w:t>
            </w:r>
          </w:p>
        </w:tc>
        <w:tc>
          <w:tcPr>
            <w:tcW w:w="2469" w:type="dxa"/>
            <w:vMerge w:val="restart"/>
          </w:tcPr>
          <w:p w14:paraId="32164E10">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Использование федеральной государственной информационной системы Моя школа, в том числе верифицированного цифрового образовательного контента, при реализации основных общеобразовательных программ в соответствии с Методическими рекомендациями Федерального института цифровой трансформации в сфере образования(критический показатель)</w:t>
            </w:r>
          </w:p>
        </w:tc>
        <w:tc>
          <w:tcPr>
            <w:tcW w:w="1584" w:type="dxa"/>
            <w:vMerge w:val="restart"/>
          </w:tcPr>
          <w:p w14:paraId="1CBD980D">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 xml:space="preserve">100% педагогических работников зарегистрированы на платформе ФГИС «Моя школа»  </w:t>
            </w:r>
          </w:p>
        </w:tc>
        <w:tc>
          <w:tcPr>
            <w:tcW w:w="1223" w:type="dxa"/>
            <w:vMerge w:val="restart"/>
          </w:tcPr>
          <w:p w14:paraId="307EF534">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w:t>
            </w:r>
          </w:p>
        </w:tc>
        <w:tc>
          <w:tcPr>
            <w:tcW w:w="1757" w:type="dxa"/>
            <w:vMerge w:val="restart"/>
          </w:tcPr>
          <w:p w14:paraId="11919480">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Ключевое условие «Образовательная среда»</w:t>
            </w:r>
          </w:p>
        </w:tc>
        <w:tc>
          <w:tcPr>
            <w:tcW w:w="1790" w:type="dxa"/>
            <w:vMerge w:val="restart"/>
          </w:tcPr>
          <w:p w14:paraId="18FAA65A">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ЦОС (поддержка всех активностей)</w:t>
            </w:r>
          </w:p>
        </w:tc>
        <w:tc>
          <w:tcPr>
            <w:tcW w:w="2330" w:type="dxa"/>
          </w:tcPr>
          <w:p w14:paraId="62CC98D8">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Отсутствие управленческих компетенций в реализации государственной политики по внедрению ФГИС «Моя школа» и ЦОС.</w:t>
            </w:r>
          </w:p>
        </w:tc>
        <w:tc>
          <w:tcPr>
            <w:tcW w:w="3495" w:type="dxa"/>
          </w:tcPr>
          <w:p w14:paraId="5E10819D">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Изучение методических рекомендаций, нормативных документов по использование ФГИС «Моя школа», в том числе верифицированного цифрового образовательного контента, при реализации основных общеобразовательных программ.</w:t>
            </w:r>
          </w:p>
        </w:tc>
      </w:tr>
      <w:tr w14:paraId="20293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2B219AA5">
            <w:pPr>
              <w:spacing w:after="0" w:line="240" w:lineRule="auto"/>
              <w:rPr>
                <w:rFonts w:eastAsia="DengXian"/>
                <w:kern w:val="2"/>
                <w:lang w:eastAsia="zh-CN"/>
                <w14:ligatures w14:val="standardContextual"/>
              </w:rPr>
            </w:pPr>
          </w:p>
        </w:tc>
        <w:tc>
          <w:tcPr>
            <w:tcW w:w="2469" w:type="dxa"/>
            <w:vMerge w:val="continue"/>
          </w:tcPr>
          <w:p w14:paraId="433683FB">
            <w:pPr>
              <w:spacing w:after="0" w:line="240" w:lineRule="auto"/>
              <w:rPr>
                <w:rFonts w:eastAsia="DengXian"/>
                <w:kern w:val="2"/>
                <w:lang w:eastAsia="zh-CN"/>
                <w14:ligatures w14:val="standardContextual"/>
              </w:rPr>
            </w:pPr>
          </w:p>
        </w:tc>
        <w:tc>
          <w:tcPr>
            <w:tcW w:w="1584" w:type="dxa"/>
            <w:vMerge w:val="continue"/>
          </w:tcPr>
          <w:p w14:paraId="1D721E6F">
            <w:pPr>
              <w:spacing w:after="0" w:line="240" w:lineRule="auto"/>
              <w:rPr>
                <w:rFonts w:eastAsia="DengXian"/>
                <w:kern w:val="2"/>
                <w:lang w:eastAsia="zh-CN"/>
                <w14:ligatures w14:val="standardContextual"/>
              </w:rPr>
            </w:pPr>
          </w:p>
        </w:tc>
        <w:tc>
          <w:tcPr>
            <w:tcW w:w="1223" w:type="dxa"/>
            <w:vMerge w:val="continue"/>
          </w:tcPr>
          <w:p w14:paraId="3E065188">
            <w:pPr>
              <w:spacing w:after="0" w:line="240" w:lineRule="auto"/>
              <w:rPr>
                <w:rFonts w:eastAsia="DengXian"/>
                <w:kern w:val="2"/>
                <w:lang w:eastAsia="zh-CN"/>
                <w14:ligatures w14:val="standardContextual"/>
              </w:rPr>
            </w:pPr>
          </w:p>
        </w:tc>
        <w:tc>
          <w:tcPr>
            <w:tcW w:w="1757" w:type="dxa"/>
            <w:vMerge w:val="continue"/>
          </w:tcPr>
          <w:p w14:paraId="137293A5">
            <w:pPr>
              <w:spacing w:after="0" w:line="240" w:lineRule="auto"/>
              <w:rPr>
                <w:rFonts w:eastAsia="DengXian"/>
                <w:kern w:val="2"/>
                <w:lang w:eastAsia="zh-CN"/>
                <w14:ligatures w14:val="standardContextual"/>
              </w:rPr>
            </w:pPr>
          </w:p>
        </w:tc>
        <w:tc>
          <w:tcPr>
            <w:tcW w:w="1790" w:type="dxa"/>
            <w:vMerge w:val="continue"/>
          </w:tcPr>
          <w:p w14:paraId="2D96CE20">
            <w:pPr>
              <w:spacing w:after="0" w:line="240" w:lineRule="auto"/>
              <w:rPr>
                <w:rFonts w:eastAsia="DengXian"/>
                <w:kern w:val="2"/>
                <w:lang w:eastAsia="zh-CN"/>
                <w14:ligatures w14:val="standardContextual"/>
              </w:rPr>
            </w:pPr>
          </w:p>
        </w:tc>
        <w:tc>
          <w:tcPr>
            <w:tcW w:w="2330" w:type="dxa"/>
          </w:tcPr>
          <w:p w14:paraId="0D6E6969">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Отсутствие/частичная разработка ЛА документов по использованию ФГИС «Моя школа».</w:t>
            </w:r>
          </w:p>
        </w:tc>
        <w:tc>
          <w:tcPr>
            <w:tcW w:w="3495" w:type="dxa"/>
          </w:tcPr>
          <w:p w14:paraId="5FCE9511">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Разработка ЛА: «Положение о применении электронного обучения, дистанционных образовательных технологий при реализации образовательных программ»; «дорожной карты» по реализации мероприятий по подключению и использованию ФГИС «Моя школа».</w:t>
            </w:r>
          </w:p>
          <w:p w14:paraId="1339A8A9">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Разработка модели цифровой образовательной среды образовательной организации на основе целевой модели, утвержденной приказом Министерства просвещения Российской Федерации от 02.12.2019 № 649.</w:t>
            </w:r>
          </w:p>
          <w:p w14:paraId="26081C0F">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Разработка проекта по цифровой образовательной среде образовательной организации и включение всех педагогов и управленческого персонала школы к использованию единого доступа к образовательным сервисам цифровым учебным материалам.</w:t>
            </w:r>
          </w:p>
        </w:tc>
      </w:tr>
      <w:tr w14:paraId="3E56F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68ECA9B8">
            <w:pPr>
              <w:spacing w:after="0" w:line="240" w:lineRule="auto"/>
              <w:rPr>
                <w:rFonts w:eastAsia="DengXian"/>
                <w:kern w:val="2"/>
                <w:lang w:eastAsia="zh-CN"/>
                <w14:ligatures w14:val="standardContextual"/>
              </w:rPr>
            </w:pPr>
          </w:p>
        </w:tc>
        <w:tc>
          <w:tcPr>
            <w:tcW w:w="2469" w:type="dxa"/>
            <w:vMerge w:val="continue"/>
          </w:tcPr>
          <w:p w14:paraId="5A37E1A4">
            <w:pPr>
              <w:spacing w:after="0" w:line="240" w:lineRule="auto"/>
              <w:rPr>
                <w:rFonts w:eastAsia="DengXian"/>
                <w:kern w:val="2"/>
                <w:lang w:eastAsia="zh-CN"/>
                <w14:ligatures w14:val="standardContextual"/>
              </w:rPr>
            </w:pPr>
          </w:p>
        </w:tc>
        <w:tc>
          <w:tcPr>
            <w:tcW w:w="1584" w:type="dxa"/>
            <w:vMerge w:val="continue"/>
          </w:tcPr>
          <w:p w14:paraId="2CD83CB3">
            <w:pPr>
              <w:spacing w:after="0" w:line="240" w:lineRule="auto"/>
              <w:rPr>
                <w:rFonts w:eastAsia="DengXian"/>
                <w:kern w:val="2"/>
                <w:lang w:eastAsia="zh-CN"/>
                <w14:ligatures w14:val="standardContextual"/>
              </w:rPr>
            </w:pPr>
          </w:p>
        </w:tc>
        <w:tc>
          <w:tcPr>
            <w:tcW w:w="1223" w:type="dxa"/>
            <w:vMerge w:val="continue"/>
          </w:tcPr>
          <w:p w14:paraId="7E9D7CFC">
            <w:pPr>
              <w:spacing w:after="0" w:line="240" w:lineRule="auto"/>
              <w:rPr>
                <w:rFonts w:eastAsia="DengXian"/>
                <w:kern w:val="2"/>
                <w:lang w:eastAsia="zh-CN"/>
                <w14:ligatures w14:val="standardContextual"/>
              </w:rPr>
            </w:pPr>
          </w:p>
        </w:tc>
        <w:tc>
          <w:tcPr>
            <w:tcW w:w="1757" w:type="dxa"/>
            <w:vMerge w:val="continue"/>
          </w:tcPr>
          <w:p w14:paraId="7AD0C734">
            <w:pPr>
              <w:spacing w:after="0" w:line="240" w:lineRule="auto"/>
              <w:rPr>
                <w:rFonts w:eastAsia="DengXian"/>
                <w:kern w:val="2"/>
                <w:lang w:eastAsia="zh-CN"/>
                <w14:ligatures w14:val="standardContextual"/>
              </w:rPr>
            </w:pPr>
          </w:p>
        </w:tc>
        <w:tc>
          <w:tcPr>
            <w:tcW w:w="1790" w:type="dxa"/>
            <w:vMerge w:val="continue"/>
          </w:tcPr>
          <w:p w14:paraId="3677193E">
            <w:pPr>
              <w:spacing w:after="0" w:line="240" w:lineRule="auto"/>
              <w:rPr>
                <w:rFonts w:eastAsia="DengXian"/>
                <w:kern w:val="2"/>
                <w:lang w:eastAsia="zh-CN"/>
                <w14:ligatures w14:val="standardContextual"/>
              </w:rPr>
            </w:pPr>
          </w:p>
        </w:tc>
        <w:tc>
          <w:tcPr>
            <w:tcW w:w="2330" w:type="dxa"/>
          </w:tcPr>
          <w:p w14:paraId="12102309">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Отсутствует необходимое количество оборудованных рабочих мест педагогов, оснащенных необходимым оборудованием.</w:t>
            </w:r>
          </w:p>
        </w:tc>
        <w:tc>
          <w:tcPr>
            <w:tcW w:w="3495" w:type="dxa"/>
          </w:tcPr>
          <w:p w14:paraId="101CDD00">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Осуществление анализа ресурсов школы: инфраструктура, материально-техническая база, кадры, методик, как основных компонентов для реализации образовательных программ.</w:t>
            </w:r>
          </w:p>
        </w:tc>
      </w:tr>
      <w:tr w14:paraId="233E0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2A20A5FE">
            <w:pPr>
              <w:spacing w:after="0" w:line="240" w:lineRule="auto"/>
              <w:rPr>
                <w:rFonts w:eastAsia="DengXian"/>
                <w:kern w:val="2"/>
                <w:lang w:eastAsia="zh-CN"/>
                <w14:ligatures w14:val="standardContextual"/>
              </w:rPr>
            </w:pPr>
          </w:p>
        </w:tc>
        <w:tc>
          <w:tcPr>
            <w:tcW w:w="2469" w:type="dxa"/>
            <w:vMerge w:val="continue"/>
          </w:tcPr>
          <w:p w14:paraId="418CDAAA">
            <w:pPr>
              <w:spacing w:after="0" w:line="240" w:lineRule="auto"/>
              <w:rPr>
                <w:rFonts w:eastAsia="DengXian"/>
                <w:kern w:val="2"/>
                <w:lang w:eastAsia="zh-CN"/>
                <w14:ligatures w14:val="standardContextual"/>
              </w:rPr>
            </w:pPr>
          </w:p>
        </w:tc>
        <w:tc>
          <w:tcPr>
            <w:tcW w:w="1584" w:type="dxa"/>
            <w:vMerge w:val="continue"/>
          </w:tcPr>
          <w:p w14:paraId="53AD79FB">
            <w:pPr>
              <w:spacing w:after="0" w:line="240" w:lineRule="auto"/>
              <w:rPr>
                <w:rFonts w:eastAsia="DengXian"/>
                <w:kern w:val="2"/>
                <w:lang w:eastAsia="zh-CN"/>
                <w14:ligatures w14:val="standardContextual"/>
              </w:rPr>
            </w:pPr>
          </w:p>
        </w:tc>
        <w:tc>
          <w:tcPr>
            <w:tcW w:w="1223" w:type="dxa"/>
            <w:vMerge w:val="continue"/>
          </w:tcPr>
          <w:p w14:paraId="412D844D">
            <w:pPr>
              <w:spacing w:after="0" w:line="240" w:lineRule="auto"/>
              <w:rPr>
                <w:rFonts w:eastAsia="DengXian"/>
                <w:kern w:val="2"/>
                <w:lang w:eastAsia="zh-CN"/>
                <w14:ligatures w14:val="standardContextual"/>
              </w:rPr>
            </w:pPr>
          </w:p>
        </w:tc>
        <w:tc>
          <w:tcPr>
            <w:tcW w:w="1757" w:type="dxa"/>
            <w:vMerge w:val="continue"/>
          </w:tcPr>
          <w:p w14:paraId="0A3949F4">
            <w:pPr>
              <w:spacing w:after="0" w:line="240" w:lineRule="auto"/>
              <w:rPr>
                <w:rFonts w:eastAsia="DengXian"/>
                <w:kern w:val="2"/>
                <w:lang w:eastAsia="zh-CN"/>
                <w14:ligatures w14:val="standardContextual"/>
              </w:rPr>
            </w:pPr>
          </w:p>
        </w:tc>
        <w:tc>
          <w:tcPr>
            <w:tcW w:w="1790" w:type="dxa"/>
            <w:vMerge w:val="continue"/>
          </w:tcPr>
          <w:p w14:paraId="52D6D029">
            <w:pPr>
              <w:spacing w:after="0" w:line="240" w:lineRule="auto"/>
              <w:rPr>
                <w:rFonts w:eastAsia="DengXian"/>
                <w:kern w:val="2"/>
                <w:lang w:eastAsia="zh-CN"/>
                <w14:ligatures w14:val="standardContextual"/>
              </w:rPr>
            </w:pPr>
          </w:p>
        </w:tc>
        <w:tc>
          <w:tcPr>
            <w:tcW w:w="2330" w:type="dxa"/>
          </w:tcPr>
          <w:p w14:paraId="15FC896B">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 xml:space="preserve">Недостаточный уровень технической подготовки ответственного за подключение к ИС. </w:t>
            </w:r>
          </w:p>
        </w:tc>
        <w:tc>
          <w:tcPr>
            <w:tcW w:w="3495" w:type="dxa"/>
          </w:tcPr>
          <w:p w14:paraId="14307D27">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Оказание методической помощи, изучение методических рекомендаций ФГАНУ ФИЦТО.</w:t>
            </w:r>
          </w:p>
        </w:tc>
      </w:tr>
      <w:tr w14:paraId="7FB51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1E68A6E1">
            <w:pPr>
              <w:spacing w:after="0" w:line="240" w:lineRule="auto"/>
              <w:rPr>
                <w:rFonts w:eastAsia="DengXian"/>
                <w:kern w:val="2"/>
                <w:lang w:eastAsia="zh-CN"/>
                <w14:ligatures w14:val="standardContextual"/>
              </w:rPr>
            </w:pPr>
          </w:p>
        </w:tc>
        <w:tc>
          <w:tcPr>
            <w:tcW w:w="2469" w:type="dxa"/>
            <w:vMerge w:val="continue"/>
          </w:tcPr>
          <w:p w14:paraId="2FD6BEFC">
            <w:pPr>
              <w:spacing w:after="0" w:line="240" w:lineRule="auto"/>
              <w:rPr>
                <w:rFonts w:eastAsia="DengXian"/>
                <w:kern w:val="2"/>
                <w:lang w:eastAsia="zh-CN"/>
                <w14:ligatures w14:val="standardContextual"/>
              </w:rPr>
            </w:pPr>
          </w:p>
        </w:tc>
        <w:tc>
          <w:tcPr>
            <w:tcW w:w="1584" w:type="dxa"/>
            <w:vMerge w:val="continue"/>
          </w:tcPr>
          <w:p w14:paraId="5C699AB1">
            <w:pPr>
              <w:spacing w:after="0" w:line="240" w:lineRule="auto"/>
              <w:rPr>
                <w:rFonts w:eastAsia="DengXian"/>
                <w:kern w:val="2"/>
                <w:lang w:eastAsia="zh-CN"/>
                <w14:ligatures w14:val="standardContextual"/>
              </w:rPr>
            </w:pPr>
          </w:p>
        </w:tc>
        <w:tc>
          <w:tcPr>
            <w:tcW w:w="1223" w:type="dxa"/>
            <w:vMerge w:val="continue"/>
          </w:tcPr>
          <w:p w14:paraId="5A606DA3">
            <w:pPr>
              <w:spacing w:after="0" w:line="240" w:lineRule="auto"/>
              <w:rPr>
                <w:rFonts w:eastAsia="DengXian"/>
                <w:kern w:val="2"/>
                <w:lang w:eastAsia="zh-CN"/>
                <w14:ligatures w14:val="standardContextual"/>
              </w:rPr>
            </w:pPr>
          </w:p>
        </w:tc>
        <w:tc>
          <w:tcPr>
            <w:tcW w:w="1757" w:type="dxa"/>
            <w:vMerge w:val="continue"/>
          </w:tcPr>
          <w:p w14:paraId="405AF14A">
            <w:pPr>
              <w:spacing w:after="0" w:line="240" w:lineRule="auto"/>
              <w:rPr>
                <w:rFonts w:eastAsia="DengXian"/>
                <w:kern w:val="2"/>
                <w:lang w:eastAsia="zh-CN"/>
                <w14:ligatures w14:val="standardContextual"/>
              </w:rPr>
            </w:pPr>
          </w:p>
        </w:tc>
        <w:tc>
          <w:tcPr>
            <w:tcW w:w="1790" w:type="dxa"/>
            <w:vMerge w:val="continue"/>
          </w:tcPr>
          <w:p w14:paraId="7BE76D02">
            <w:pPr>
              <w:spacing w:after="0" w:line="240" w:lineRule="auto"/>
              <w:rPr>
                <w:rFonts w:eastAsia="DengXian"/>
                <w:kern w:val="2"/>
                <w:lang w:eastAsia="zh-CN"/>
                <w14:ligatures w14:val="standardContextual"/>
              </w:rPr>
            </w:pPr>
          </w:p>
        </w:tc>
        <w:tc>
          <w:tcPr>
            <w:tcW w:w="2330" w:type="dxa"/>
          </w:tcPr>
          <w:p w14:paraId="784DF0B7">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Педагогические работники не обладают необходимыми компетенциями.</w:t>
            </w:r>
          </w:p>
        </w:tc>
        <w:tc>
          <w:tcPr>
            <w:tcW w:w="3495" w:type="dxa"/>
          </w:tcPr>
          <w:p w14:paraId="61189A95">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Осуществление мониторинга цифровых компетенций педагогов и обучающихся, позволяющих использовать оборудование и программные средства, технологии дистанционного образовательного взаимодействия, пользоваться доступом к информационным каналам сети Интернет, ресурсам медиатек.</w:t>
            </w:r>
          </w:p>
          <w:p w14:paraId="07EF3AF2">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курсовой подготовки педагогов по совершенствованию и развитию  цифровых компетенций.</w:t>
            </w:r>
          </w:p>
        </w:tc>
      </w:tr>
      <w:tr w14:paraId="4794A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603BA73B">
            <w:pPr>
              <w:spacing w:after="0" w:line="240" w:lineRule="auto"/>
              <w:rPr>
                <w:rFonts w:eastAsia="DengXian"/>
                <w:kern w:val="2"/>
                <w:lang w:eastAsia="zh-CN"/>
                <w14:ligatures w14:val="standardContextual"/>
              </w:rPr>
            </w:pPr>
          </w:p>
        </w:tc>
        <w:tc>
          <w:tcPr>
            <w:tcW w:w="2469" w:type="dxa"/>
            <w:vMerge w:val="continue"/>
          </w:tcPr>
          <w:p w14:paraId="6B8B6483">
            <w:pPr>
              <w:spacing w:after="0" w:line="240" w:lineRule="auto"/>
              <w:rPr>
                <w:rFonts w:eastAsia="DengXian"/>
                <w:kern w:val="2"/>
                <w:lang w:eastAsia="zh-CN"/>
                <w14:ligatures w14:val="standardContextual"/>
              </w:rPr>
            </w:pPr>
          </w:p>
        </w:tc>
        <w:tc>
          <w:tcPr>
            <w:tcW w:w="1584" w:type="dxa"/>
            <w:vMerge w:val="continue"/>
          </w:tcPr>
          <w:p w14:paraId="5D9BECE0">
            <w:pPr>
              <w:spacing w:after="0" w:line="240" w:lineRule="auto"/>
              <w:rPr>
                <w:rFonts w:eastAsia="DengXian"/>
                <w:kern w:val="2"/>
                <w:lang w:eastAsia="zh-CN"/>
                <w14:ligatures w14:val="standardContextual"/>
              </w:rPr>
            </w:pPr>
          </w:p>
        </w:tc>
        <w:tc>
          <w:tcPr>
            <w:tcW w:w="1223" w:type="dxa"/>
            <w:vMerge w:val="continue"/>
          </w:tcPr>
          <w:p w14:paraId="41DB2DCF">
            <w:pPr>
              <w:spacing w:after="0" w:line="240" w:lineRule="auto"/>
              <w:rPr>
                <w:rFonts w:eastAsia="DengXian"/>
                <w:kern w:val="2"/>
                <w:lang w:eastAsia="zh-CN"/>
                <w14:ligatures w14:val="standardContextual"/>
              </w:rPr>
            </w:pPr>
          </w:p>
        </w:tc>
        <w:tc>
          <w:tcPr>
            <w:tcW w:w="1757" w:type="dxa"/>
            <w:vMerge w:val="continue"/>
          </w:tcPr>
          <w:p w14:paraId="10792F46">
            <w:pPr>
              <w:spacing w:after="0" w:line="240" w:lineRule="auto"/>
              <w:rPr>
                <w:rFonts w:eastAsia="DengXian"/>
                <w:kern w:val="2"/>
                <w:lang w:eastAsia="zh-CN"/>
                <w14:ligatures w14:val="standardContextual"/>
              </w:rPr>
            </w:pPr>
          </w:p>
        </w:tc>
        <w:tc>
          <w:tcPr>
            <w:tcW w:w="1790" w:type="dxa"/>
            <w:vMerge w:val="continue"/>
          </w:tcPr>
          <w:p w14:paraId="14175870">
            <w:pPr>
              <w:spacing w:after="0" w:line="240" w:lineRule="auto"/>
              <w:rPr>
                <w:rFonts w:eastAsia="DengXian"/>
                <w:kern w:val="2"/>
                <w:lang w:eastAsia="zh-CN"/>
                <w14:ligatures w14:val="standardContextual"/>
              </w:rPr>
            </w:pPr>
          </w:p>
        </w:tc>
        <w:tc>
          <w:tcPr>
            <w:tcW w:w="2330" w:type="dxa"/>
          </w:tcPr>
          <w:p w14:paraId="5EA88984">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Педагогические работники не знакомы с функциональными возможностями ФГИС «Моя школа».</w:t>
            </w:r>
          </w:p>
        </w:tc>
        <w:tc>
          <w:tcPr>
            <w:tcW w:w="3495" w:type="dxa"/>
          </w:tcPr>
          <w:p w14:paraId="02B07C13">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Оказание методической помощи педагогическим работникам, изучение педагогическими работниками  Методических рекомендаций для педагогических работников по вопросам работы на платформе ФГИС «Моя школа».</w:t>
            </w:r>
          </w:p>
        </w:tc>
      </w:tr>
      <w:tr w14:paraId="157C1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2CCB9A36">
            <w:pPr>
              <w:spacing w:after="0" w:line="240" w:lineRule="auto"/>
              <w:rPr>
                <w:rFonts w:eastAsia="DengXian"/>
                <w:kern w:val="2"/>
                <w:lang w:eastAsia="zh-CN"/>
                <w14:ligatures w14:val="standardContextual"/>
              </w:rPr>
            </w:pPr>
          </w:p>
        </w:tc>
        <w:tc>
          <w:tcPr>
            <w:tcW w:w="2469" w:type="dxa"/>
            <w:vMerge w:val="continue"/>
          </w:tcPr>
          <w:p w14:paraId="19E7E628">
            <w:pPr>
              <w:spacing w:after="0" w:line="240" w:lineRule="auto"/>
              <w:rPr>
                <w:rFonts w:eastAsia="DengXian"/>
                <w:kern w:val="2"/>
                <w:lang w:eastAsia="zh-CN"/>
                <w14:ligatures w14:val="standardContextual"/>
              </w:rPr>
            </w:pPr>
          </w:p>
        </w:tc>
        <w:tc>
          <w:tcPr>
            <w:tcW w:w="1584" w:type="dxa"/>
            <w:vMerge w:val="continue"/>
          </w:tcPr>
          <w:p w14:paraId="70754C84">
            <w:pPr>
              <w:spacing w:after="0" w:line="240" w:lineRule="auto"/>
              <w:rPr>
                <w:rFonts w:eastAsia="DengXian"/>
                <w:kern w:val="2"/>
                <w:lang w:eastAsia="zh-CN"/>
                <w14:ligatures w14:val="standardContextual"/>
              </w:rPr>
            </w:pPr>
          </w:p>
        </w:tc>
        <w:tc>
          <w:tcPr>
            <w:tcW w:w="1223" w:type="dxa"/>
            <w:vMerge w:val="continue"/>
          </w:tcPr>
          <w:p w14:paraId="5F0568CD">
            <w:pPr>
              <w:spacing w:after="0" w:line="240" w:lineRule="auto"/>
              <w:rPr>
                <w:rFonts w:eastAsia="DengXian"/>
                <w:kern w:val="2"/>
                <w:lang w:eastAsia="zh-CN"/>
                <w14:ligatures w14:val="standardContextual"/>
              </w:rPr>
            </w:pPr>
          </w:p>
        </w:tc>
        <w:tc>
          <w:tcPr>
            <w:tcW w:w="1757" w:type="dxa"/>
            <w:vMerge w:val="continue"/>
          </w:tcPr>
          <w:p w14:paraId="6D925C42">
            <w:pPr>
              <w:spacing w:after="0" w:line="240" w:lineRule="auto"/>
              <w:rPr>
                <w:rFonts w:eastAsia="DengXian"/>
                <w:kern w:val="2"/>
                <w:lang w:eastAsia="zh-CN"/>
                <w14:ligatures w14:val="standardContextual"/>
              </w:rPr>
            </w:pPr>
          </w:p>
        </w:tc>
        <w:tc>
          <w:tcPr>
            <w:tcW w:w="1790" w:type="dxa"/>
            <w:vMerge w:val="continue"/>
          </w:tcPr>
          <w:p w14:paraId="22EA3D60">
            <w:pPr>
              <w:spacing w:after="0" w:line="240" w:lineRule="auto"/>
              <w:rPr>
                <w:rFonts w:eastAsia="DengXian"/>
                <w:kern w:val="2"/>
                <w:lang w:eastAsia="zh-CN"/>
                <w14:ligatures w14:val="standardContextual"/>
              </w:rPr>
            </w:pPr>
          </w:p>
        </w:tc>
        <w:tc>
          <w:tcPr>
            <w:tcW w:w="2330" w:type="dxa"/>
          </w:tcPr>
          <w:p w14:paraId="0F4146D9">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Неиспользование возможностей ФГИС «Моя школа» в организации оценочной деятельности.</w:t>
            </w:r>
          </w:p>
        </w:tc>
        <w:tc>
          <w:tcPr>
            <w:tcW w:w="3495" w:type="dxa"/>
          </w:tcPr>
          <w:p w14:paraId="5647A46F">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оценки и учета результатов использования разнообразных методов и форм обучения, взаимно дополняющих друг друга, в том числе проектов, практических, командных, исследовательских, творческих работ, самоанализа и самооценки, взаимооценки, наблюдения, испытаний (тестов), динамических показателей освоения навыков и знаний, в том числе формируемых с использованием цифровых технологий.</w:t>
            </w:r>
          </w:p>
        </w:tc>
      </w:tr>
      <w:tr w14:paraId="37945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54EF1CA2">
            <w:pPr>
              <w:spacing w:after="0" w:line="240" w:lineRule="auto"/>
              <w:rPr>
                <w:rFonts w:eastAsia="DengXian"/>
                <w:kern w:val="2"/>
                <w:lang w:eastAsia="zh-CN"/>
                <w14:ligatures w14:val="standardContextual"/>
              </w:rPr>
            </w:pPr>
          </w:p>
        </w:tc>
        <w:tc>
          <w:tcPr>
            <w:tcW w:w="2469" w:type="dxa"/>
            <w:vMerge w:val="continue"/>
          </w:tcPr>
          <w:p w14:paraId="742A5E12">
            <w:pPr>
              <w:spacing w:after="0" w:line="240" w:lineRule="auto"/>
              <w:rPr>
                <w:rFonts w:eastAsia="DengXian"/>
                <w:kern w:val="2"/>
                <w:lang w:eastAsia="zh-CN"/>
                <w14:ligatures w14:val="standardContextual"/>
              </w:rPr>
            </w:pPr>
          </w:p>
        </w:tc>
        <w:tc>
          <w:tcPr>
            <w:tcW w:w="1584" w:type="dxa"/>
            <w:vMerge w:val="continue"/>
          </w:tcPr>
          <w:p w14:paraId="1867D5F9">
            <w:pPr>
              <w:spacing w:after="0" w:line="240" w:lineRule="auto"/>
              <w:rPr>
                <w:rFonts w:eastAsia="DengXian"/>
                <w:kern w:val="2"/>
                <w:lang w:eastAsia="zh-CN"/>
                <w14:ligatures w14:val="standardContextual"/>
              </w:rPr>
            </w:pPr>
          </w:p>
        </w:tc>
        <w:tc>
          <w:tcPr>
            <w:tcW w:w="1223" w:type="dxa"/>
            <w:vMerge w:val="continue"/>
          </w:tcPr>
          <w:p w14:paraId="628867A1">
            <w:pPr>
              <w:spacing w:after="0" w:line="240" w:lineRule="auto"/>
              <w:rPr>
                <w:rFonts w:eastAsia="DengXian"/>
                <w:kern w:val="2"/>
                <w:lang w:eastAsia="zh-CN"/>
                <w14:ligatures w14:val="standardContextual"/>
              </w:rPr>
            </w:pPr>
          </w:p>
        </w:tc>
        <w:tc>
          <w:tcPr>
            <w:tcW w:w="1757" w:type="dxa"/>
            <w:vMerge w:val="continue"/>
          </w:tcPr>
          <w:p w14:paraId="25FC71D8">
            <w:pPr>
              <w:spacing w:after="0" w:line="240" w:lineRule="auto"/>
              <w:rPr>
                <w:rFonts w:eastAsia="DengXian"/>
                <w:kern w:val="2"/>
                <w:lang w:eastAsia="zh-CN"/>
                <w14:ligatures w14:val="standardContextual"/>
              </w:rPr>
            </w:pPr>
          </w:p>
        </w:tc>
        <w:tc>
          <w:tcPr>
            <w:tcW w:w="1790" w:type="dxa"/>
            <w:vMerge w:val="continue"/>
          </w:tcPr>
          <w:p w14:paraId="60A82397">
            <w:pPr>
              <w:spacing w:after="0" w:line="240" w:lineRule="auto"/>
              <w:rPr>
                <w:rFonts w:eastAsia="DengXian"/>
                <w:kern w:val="2"/>
                <w:lang w:eastAsia="zh-CN"/>
                <w14:ligatures w14:val="standardContextual"/>
              </w:rPr>
            </w:pPr>
          </w:p>
        </w:tc>
        <w:tc>
          <w:tcPr>
            <w:tcW w:w="2330" w:type="dxa"/>
          </w:tcPr>
          <w:p w14:paraId="2D6A3392">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 xml:space="preserve">Невключенность в рабочие программы учебных предметов видов учебной деятельности с использованием ресурсов ФГИС «Моя школа». </w:t>
            </w:r>
          </w:p>
        </w:tc>
        <w:tc>
          <w:tcPr>
            <w:tcW w:w="3495" w:type="dxa"/>
          </w:tcPr>
          <w:p w14:paraId="5E49281A">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в рабочих программах учебных предметов, учебных курсов (в том числе внеурочной деятельности), учебных модулей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tc>
      </w:tr>
      <w:tr w14:paraId="375A3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503D1925">
            <w:pPr>
              <w:spacing w:after="0" w:line="240" w:lineRule="auto"/>
              <w:rPr>
                <w:rFonts w:eastAsia="DengXian"/>
                <w:kern w:val="2"/>
                <w:lang w:eastAsia="zh-CN"/>
                <w14:ligatures w14:val="standardContextual"/>
              </w:rPr>
            </w:pPr>
          </w:p>
        </w:tc>
        <w:tc>
          <w:tcPr>
            <w:tcW w:w="2469" w:type="dxa"/>
            <w:vMerge w:val="continue"/>
          </w:tcPr>
          <w:p w14:paraId="52FA873E">
            <w:pPr>
              <w:spacing w:after="0" w:line="240" w:lineRule="auto"/>
              <w:rPr>
                <w:rFonts w:eastAsia="DengXian"/>
                <w:kern w:val="2"/>
                <w:lang w:eastAsia="zh-CN"/>
                <w14:ligatures w14:val="standardContextual"/>
              </w:rPr>
            </w:pPr>
          </w:p>
        </w:tc>
        <w:tc>
          <w:tcPr>
            <w:tcW w:w="1584" w:type="dxa"/>
            <w:vMerge w:val="continue"/>
          </w:tcPr>
          <w:p w14:paraId="70233774">
            <w:pPr>
              <w:spacing w:after="0" w:line="240" w:lineRule="auto"/>
              <w:rPr>
                <w:rFonts w:eastAsia="DengXian"/>
                <w:kern w:val="2"/>
                <w:lang w:eastAsia="zh-CN"/>
                <w14:ligatures w14:val="standardContextual"/>
              </w:rPr>
            </w:pPr>
          </w:p>
        </w:tc>
        <w:tc>
          <w:tcPr>
            <w:tcW w:w="1223" w:type="dxa"/>
            <w:vMerge w:val="continue"/>
          </w:tcPr>
          <w:p w14:paraId="1213467E">
            <w:pPr>
              <w:spacing w:after="0" w:line="240" w:lineRule="auto"/>
              <w:rPr>
                <w:rFonts w:eastAsia="DengXian"/>
                <w:kern w:val="2"/>
                <w:lang w:eastAsia="zh-CN"/>
                <w14:ligatures w14:val="standardContextual"/>
              </w:rPr>
            </w:pPr>
          </w:p>
        </w:tc>
        <w:tc>
          <w:tcPr>
            <w:tcW w:w="1757" w:type="dxa"/>
            <w:vMerge w:val="continue"/>
          </w:tcPr>
          <w:p w14:paraId="0884123D">
            <w:pPr>
              <w:spacing w:after="0" w:line="240" w:lineRule="auto"/>
              <w:rPr>
                <w:rFonts w:eastAsia="DengXian"/>
                <w:kern w:val="2"/>
                <w:lang w:eastAsia="zh-CN"/>
                <w14:ligatures w14:val="standardContextual"/>
              </w:rPr>
            </w:pPr>
          </w:p>
        </w:tc>
        <w:tc>
          <w:tcPr>
            <w:tcW w:w="1790" w:type="dxa"/>
            <w:vMerge w:val="continue"/>
          </w:tcPr>
          <w:p w14:paraId="4DBC660E">
            <w:pPr>
              <w:spacing w:after="0" w:line="240" w:lineRule="auto"/>
              <w:rPr>
                <w:rFonts w:eastAsia="DengXian"/>
                <w:kern w:val="2"/>
                <w:lang w:eastAsia="zh-CN"/>
                <w14:ligatures w14:val="standardContextual"/>
              </w:rPr>
            </w:pPr>
          </w:p>
        </w:tc>
        <w:tc>
          <w:tcPr>
            <w:tcW w:w="2330" w:type="dxa"/>
          </w:tcPr>
          <w:p w14:paraId="4FA41441">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Неприятие родителями и некоторыми педагогами электронного обучения из-за влияния на здоровье школьника (педагога).</w:t>
            </w:r>
          </w:p>
        </w:tc>
        <w:tc>
          <w:tcPr>
            <w:tcW w:w="3495" w:type="dxa"/>
          </w:tcPr>
          <w:p w14:paraId="64A9F467">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Проведение разъяснительной работы с педагогами, с родителями (законными представителями).</w:t>
            </w:r>
          </w:p>
          <w:p w14:paraId="6711F7BF">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Выработка системы контроля за временными нормами электронного обучения.</w:t>
            </w:r>
          </w:p>
        </w:tc>
      </w:tr>
      <w:tr w14:paraId="2477E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1BD17864">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100</w:t>
            </w:r>
          </w:p>
        </w:tc>
        <w:tc>
          <w:tcPr>
            <w:tcW w:w="2469" w:type="dxa"/>
          </w:tcPr>
          <w:p w14:paraId="4E044A47">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Информационно-коммуникационная образовательная платформа Сферум(критический показатель)</w:t>
            </w:r>
          </w:p>
        </w:tc>
        <w:tc>
          <w:tcPr>
            <w:tcW w:w="1584" w:type="dxa"/>
          </w:tcPr>
          <w:p w14:paraId="15A2573E">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100% педагогических работников включены в сетевые профессиональные сообщества по обмену педагогическим опытом и активно используют платформу «Сферум»</w:t>
            </w:r>
          </w:p>
        </w:tc>
        <w:tc>
          <w:tcPr>
            <w:tcW w:w="1223" w:type="dxa"/>
          </w:tcPr>
          <w:p w14:paraId="0FF9AA03">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2</w:t>
            </w:r>
          </w:p>
        </w:tc>
        <w:tc>
          <w:tcPr>
            <w:tcW w:w="1757" w:type="dxa"/>
          </w:tcPr>
          <w:p w14:paraId="77FBE950">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Ключевое условие «Образовательная среда»</w:t>
            </w:r>
          </w:p>
        </w:tc>
        <w:tc>
          <w:tcPr>
            <w:tcW w:w="1790" w:type="dxa"/>
          </w:tcPr>
          <w:p w14:paraId="1632930F">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ЦОС (поддержка всех активностей)</w:t>
            </w:r>
          </w:p>
        </w:tc>
        <w:tc>
          <w:tcPr>
            <w:tcW w:w="2330" w:type="dxa"/>
          </w:tcPr>
          <w:p w14:paraId="2D4056A1">
            <w:pPr>
              <w:spacing w:after="0" w:line="240" w:lineRule="auto"/>
              <w:rPr>
                <w:rFonts w:eastAsia="DengXian"/>
                <w:kern w:val="2"/>
                <w:lang w:eastAsia="zh-CN"/>
                <w14:ligatures w14:val="standardContextual"/>
              </w:rPr>
            </w:pPr>
          </w:p>
        </w:tc>
        <w:tc>
          <w:tcPr>
            <w:tcW w:w="3495" w:type="dxa"/>
          </w:tcPr>
          <w:p w14:paraId="18483076">
            <w:pPr>
              <w:spacing w:after="0" w:line="240" w:lineRule="auto"/>
              <w:rPr>
                <w:rFonts w:eastAsia="DengXian"/>
                <w:kern w:val="2"/>
                <w:lang w:eastAsia="zh-CN"/>
                <w14:ligatures w14:val="standardContextual"/>
              </w:rPr>
            </w:pPr>
          </w:p>
        </w:tc>
      </w:tr>
      <w:tr w14:paraId="37D3E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restart"/>
          </w:tcPr>
          <w:p w14:paraId="27E95C4F">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101</w:t>
            </w:r>
          </w:p>
        </w:tc>
        <w:tc>
          <w:tcPr>
            <w:tcW w:w="2469" w:type="dxa"/>
            <w:vMerge w:val="restart"/>
          </w:tcPr>
          <w:p w14:paraId="3E870FF3">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Оснащение образовательной организации IT- оборудованием в соответствии с Методическими рекомендациями по вопросам размещения оборудования, поставляемого в целях обеспечения образовательных организаций материально-технической базой для внедрения ЦОС</w:t>
            </w:r>
          </w:p>
        </w:tc>
        <w:tc>
          <w:tcPr>
            <w:tcW w:w="1584" w:type="dxa"/>
            <w:vMerge w:val="restart"/>
          </w:tcPr>
          <w:p w14:paraId="5E7BC188">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 xml:space="preserve">Соответствует в полной мере              </w:t>
            </w:r>
          </w:p>
        </w:tc>
        <w:tc>
          <w:tcPr>
            <w:tcW w:w="1223" w:type="dxa"/>
            <w:vMerge w:val="restart"/>
          </w:tcPr>
          <w:p w14:paraId="4CBC5998">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3</w:t>
            </w:r>
          </w:p>
        </w:tc>
        <w:tc>
          <w:tcPr>
            <w:tcW w:w="1757" w:type="dxa"/>
            <w:vMerge w:val="restart"/>
          </w:tcPr>
          <w:p w14:paraId="70C5F83A">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Ключевое условие «Образовательная среда»</w:t>
            </w:r>
          </w:p>
        </w:tc>
        <w:tc>
          <w:tcPr>
            <w:tcW w:w="1790" w:type="dxa"/>
            <w:vMerge w:val="restart"/>
          </w:tcPr>
          <w:p w14:paraId="75D0CB5E">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ЦОС (поддержка всех активностей)</w:t>
            </w:r>
          </w:p>
        </w:tc>
        <w:tc>
          <w:tcPr>
            <w:tcW w:w="2330" w:type="dxa"/>
          </w:tcPr>
          <w:p w14:paraId="6616D08E">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Отсутствие финансирования</w:t>
            </w:r>
          </w:p>
        </w:tc>
        <w:tc>
          <w:tcPr>
            <w:tcW w:w="3495" w:type="dxa"/>
          </w:tcPr>
          <w:p w14:paraId="144BB7B9">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Перераспределение бюджетных средств или привлечение дополнительных источников финансирование.</w:t>
            </w:r>
          </w:p>
        </w:tc>
      </w:tr>
      <w:tr w14:paraId="26C9F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57AE1345">
            <w:pPr>
              <w:spacing w:after="0" w:line="240" w:lineRule="auto"/>
              <w:rPr>
                <w:rFonts w:eastAsia="DengXian"/>
                <w:kern w:val="2"/>
                <w:lang w:eastAsia="zh-CN"/>
                <w14:ligatures w14:val="standardContextual"/>
              </w:rPr>
            </w:pPr>
          </w:p>
        </w:tc>
        <w:tc>
          <w:tcPr>
            <w:tcW w:w="2469" w:type="dxa"/>
            <w:vMerge w:val="continue"/>
          </w:tcPr>
          <w:p w14:paraId="4C262BC3">
            <w:pPr>
              <w:spacing w:after="0" w:line="240" w:lineRule="auto"/>
              <w:rPr>
                <w:rFonts w:eastAsia="DengXian"/>
                <w:kern w:val="2"/>
                <w:lang w:eastAsia="zh-CN"/>
                <w14:ligatures w14:val="standardContextual"/>
              </w:rPr>
            </w:pPr>
          </w:p>
        </w:tc>
        <w:tc>
          <w:tcPr>
            <w:tcW w:w="1584" w:type="dxa"/>
            <w:vMerge w:val="continue"/>
          </w:tcPr>
          <w:p w14:paraId="6F69AEAE">
            <w:pPr>
              <w:spacing w:after="0" w:line="240" w:lineRule="auto"/>
              <w:rPr>
                <w:rFonts w:eastAsia="DengXian"/>
                <w:kern w:val="2"/>
                <w:lang w:eastAsia="zh-CN"/>
                <w14:ligatures w14:val="standardContextual"/>
              </w:rPr>
            </w:pPr>
          </w:p>
        </w:tc>
        <w:tc>
          <w:tcPr>
            <w:tcW w:w="1223" w:type="dxa"/>
            <w:vMerge w:val="continue"/>
          </w:tcPr>
          <w:p w14:paraId="445F370E">
            <w:pPr>
              <w:spacing w:after="0" w:line="240" w:lineRule="auto"/>
              <w:rPr>
                <w:rFonts w:eastAsia="DengXian"/>
                <w:kern w:val="2"/>
                <w:lang w:eastAsia="zh-CN"/>
                <w14:ligatures w14:val="standardContextual"/>
              </w:rPr>
            </w:pPr>
          </w:p>
        </w:tc>
        <w:tc>
          <w:tcPr>
            <w:tcW w:w="1757" w:type="dxa"/>
            <w:vMerge w:val="continue"/>
          </w:tcPr>
          <w:p w14:paraId="13CFF904">
            <w:pPr>
              <w:spacing w:after="0" w:line="240" w:lineRule="auto"/>
              <w:rPr>
                <w:rFonts w:eastAsia="DengXian"/>
                <w:kern w:val="2"/>
                <w:lang w:eastAsia="zh-CN"/>
                <w14:ligatures w14:val="standardContextual"/>
              </w:rPr>
            </w:pPr>
          </w:p>
        </w:tc>
        <w:tc>
          <w:tcPr>
            <w:tcW w:w="1790" w:type="dxa"/>
            <w:vMerge w:val="continue"/>
          </w:tcPr>
          <w:p w14:paraId="2C90DBA1">
            <w:pPr>
              <w:spacing w:after="0" w:line="240" w:lineRule="auto"/>
              <w:rPr>
                <w:rFonts w:eastAsia="DengXian"/>
                <w:kern w:val="2"/>
                <w:lang w:eastAsia="zh-CN"/>
                <w14:ligatures w14:val="standardContextual"/>
              </w:rPr>
            </w:pPr>
          </w:p>
        </w:tc>
        <w:tc>
          <w:tcPr>
            <w:tcW w:w="2330" w:type="dxa"/>
          </w:tcPr>
          <w:p w14:paraId="4C468CC6">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Оборудование образовательной организации не соответствует Методическим рекомендациям по вопросам размещения оборудования, поставляемого в целях обеспечения образовательных организаций материально-технической базой для внедрения ЦОС.</w:t>
            </w:r>
          </w:p>
        </w:tc>
        <w:tc>
          <w:tcPr>
            <w:tcW w:w="3495" w:type="dxa"/>
          </w:tcPr>
          <w:p w14:paraId="4993673D">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Разработка мероприятий по развитию материально-технической базы, информационно-телекоммуникационной инфраструктуры для внедрения ЦОС.</w:t>
            </w:r>
          </w:p>
          <w:p w14:paraId="36EC6ACC">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Приобретение современного IT- оборудования за счет средств образовательной организации на учебные расходы, участие в грантовых конкурсах, привлечение внебюджетных средств.</w:t>
            </w:r>
          </w:p>
        </w:tc>
      </w:tr>
      <w:tr w14:paraId="1F149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2C91EB40">
            <w:pPr>
              <w:spacing w:after="0" w:line="240" w:lineRule="auto"/>
              <w:rPr>
                <w:rFonts w:eastAsia="DengXian"/>
                <w:kern w:val="2"/>
                <w:lang w:eastAsia="zh-CN"/>
                <w14:ligatures w14:val="standardContextual"/>
              </w:rPr>
            </w:pPr>
          </w:p>
        </w:tc>
        <w:tc>
          <w:tcPr>
            <w:tcW w:w="2469" w:type="dxa"/>
            <w:vMerge w:val="continue"/>
          </w:tcPr>
          <w:p w14:paraId="74FACD77">
            <w:pPr>
              <w:spacing w:after="0" w:line="240" w:lineRule="auto"/>
              <w:rPr>
                <w:rFonts w:eastAsia="DengXian"/>
                <w:kern w:val="2"/>
                <w:lang w:eastAsia="zh-CN"/>
                <w14:ligatures w14:val="standardContextual"/>
              </w:rPr>
            </w:pPr>
          </w:p>
        </w:tc>
        <w:tc>
          <w:tcPr>
            <w:tcW w:w="1584" w:type="dxa"/>
            <w:vMerge w:val="continue"/>
          </w:tcPr>
          <w:p w14:paraId="54A9388E">
            <w:pPr>
              <w:spacing w:after="0" w:line="240" w:lineRule="auto"/>
              <w:rPr>
                <w:rFonts w:eastAsia="DengXian"/>
                <w:kern w:val="2"/>
                <w:lang w:eastAsia="zh-CN"/>
                <w14:ligatures w14:val="standardContextual"/>
              </w:rPr>
            </w:pPr>
          </w:p>
        </w:tc>
        <w:tc>
          <w:tcPr>
            <w:tcW w:w="1223" w:type="dxa"/>
            <w:vMerge w:val="continue"/>
          </w:tcPr>
          <w:p w14:paraId="7AEB6FD5">
            <w:pPr>
              <w:spacing w:after="0" w:line="240" w:lineRule="auto"/>
              <w:rPr>
                <w:rFonts w:eastAsia="DengXian"/>
                <w:kern w:val="2"/>
                <w:lang w:eastAsia="zh-CN"/>
                <w14:ligatures w14:val="standardContextual"/>
              </w:rPr>
            </w:pPr>
          </w:p>
        </w:tc>
        <w:tc>
          <w:tcPr>
            <w:tcW w:w="1757" w:type="dxa"/>
            <w:vMerge w:val="continue"/>
          </w:tcPr>
          <w:p w14:paraId="352E2CD3">
            <w:pPr>
              <w:spacing w:after="0" w:line="240" w:lineRule="auto"/>
              <w:rPr>
                <w:rFonts w:eastAsia="DengXian"/>
                <w:kern w:val="2"/>
                <w:lang w:eastAsia="zh-CN"/>
                <w14:ligatures w14:val="standardContextual"/>
              </w:rPr>
            </w:pPr>
          </w:p>
        </w:tc>
        <w:tc>
          <w:tcPr>
            <w:tcW w:w="1790" w:type="dxa"/>
            <w:vMerge w:val="continue"/>
          </w:tcPr>
          <w:p w14:paraId="477A6A9A">
            <w:pPr>
              <w:spacing w:after="0" w:line="240" w:lineRule="auto"/>
              <w:rPr>
                <w:rFonts w:eastAsia="DengXian"/>
                <w:kern w:val="2"/>
                <w:lang w:eastAsia="zh-CN"/>
                <w14:ligatures w14:val="standardContextual"/>
              </w:rPr>
            </w:pPr>
          </w:p>
        </w:tc>
        <w:tc>
          <w:tcPr>
            <w:tcW w:w="2330" w:type="dxa"/>
          </w:tcPr>
          <w:p w14:paraId="3E586884">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Отсутствие цифровой модели образовательной среды.</w:t>
            </w:r>
          </w:p>
        </w:tc>
        <w:tc>
          <w:tcPr>
            <w:tcW w:w="3495" w:type="dxa"/>
          </w:tcPr>
          <w:p w14:paraId="60AE703C">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Реализация и внедрение целевой модели цифровой образовательной среды, (утвержденной приказом Минпросвещения России от 02.12.2019 г. № 649) средствами вычислительной техники, программным обеспечением и презентационным оборудованием.</w:t>
            </w:r>
          </w:p>
        </w:tc>
      </w:tr>
      <w:tr w14:paraId="2189C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73FD0EDB">
            <w:pPr>
              <w:spacing w:after="0" w:line="240" w:lineRule="auto"/>
              <w:rPr>
                <w:rFonts w:eastAsia="DengXian"/>
                <w:kern w:val="2"/>
                <w:lang w:eastAsia="zh-CN"/>
                <w14:ligatures w14:val="standardContextual"/>
              </w:rPr>
            </w:pPr>
          </w:p>
        </w:tc>
        <w:tc>
          <w:tcPr>
            <w:tcW w:w="2469" w:type="dxa"/>
            <w:vMerge w:val="continue"/>
          </w:tcPr>
          <w:p w14:paraId="4E2FD601">
            <w:pPr>
              <w:spacing w:after="0" w:line="240" w:lineRule="auto"/>
              <w:rPr>
                <w:rFonts w:eastAsia="DengXian"/>
                <w:kern w:val="2"/>
                <w:lang w:eastAsia="zh-CN"/>
                <w14:ligatures w14:val="standardContextual"/>
              </w:rPr>
            </w:pPr>
          </w:p>
        </w:tc>
        <w:tc>
          <w:tcPr>
            <w:tcW w:w="1584" w:type="dxa"/>
            <w:vMerge w:val="continue"/>
          </w:tcPr>
          <w:p w14:paraId="1C31B450">
            <w:pPr>
              <w:spacing w:after="0" w:line="240" w:lineRule="auto"/>
              <w:rPr>
                <w:rFonts w:eastAsia="DengXian"/>
                <w:kern w:val="2"/>
                <w:lang w:eastAsia="zh-CN"/>
                <w14:ligatures w14:val="standardContextual"/>
              </w:rPr>
            </w:pPr>
          </w:p>
        </w:tc>
        <w:tc>
          <w:tcPr>
            <w:tcW w:w="1223" w:type="dxa"/>
            <w:vMerge w:val="continue"/>
          </w:tcPr>
          <w:p w14:paraId="39DF33A2">
            <w:pPr>
              <w:spacing w:after="0" w:line="240" w:lineRule="auto"/>
              <w:rPr>
                <w:rFonts w:eastAsia="DengXian"/>
                <w:kern w:val="2"/>
                <w:lang w:eastAsia="zh-CN"/>
                <w14:ligatures w14:val="standardContextual"/>
              </w:rPr>
            </w:pPr>
          </w:p>
        </w:tc>
        <w:tc>
          <w:tcPr>
            <w:tcW w:w="1757" w:type="dxa"/>
            <w:vMerge w:val="continue"/>
          </w:tcPr>
          <w:p w14:paraId="42CCAE22">
            <w:pPr>
              <w:spacing w:after="0" w:line="240" w:lineRule="auto"/>
              <w:rPr>
                <w:rFonts w:eastAsia="DengXian"/>
                <w:kern w:val="2"/>
                <w:lang w:eastAsia="zh-CN"/>
                <w14:ligatures w14:val="standardContextual"/>
              </w:rPr>
            </w:pPr>
          </w:p>
        </w:tc>
        <w:tc>
          <w:tcPr>
            <w:tcW w:w="1790" w:type="dxa"/>
            <w:vMerge w:val="continue"/>
          </w:tcPr>
          <w:p w14:paraId="414137DA">
            <w:pPr>
              <w:spacing w:after="0" w:line="240" w:lineRule="auto"/>
              <w:rPr>
                <w:rFonts w:eastAsia="DengXian"/>
                <w:kern w:val="2"/>
                <w:lang w:eastAsia="zh-CN"/>
                <w14:ligatures w14:val="standardContextual"/>
              </w:rPr>
            </w:pPr>
          </w:p>
        </w:tc>
        <w:tc>
          <w:tcPr>
            <w:tcW w:w="2330" w:type="dxa"/>
          </w:tcPr>
          <w:p w14:paraId="7E087671">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Не обеспечено хранение оборудования ЦОС.</w:t>
            </w:r>
          </w:p>
        </w:tc>
        <w:tc>
          <w:tcPr>
            <w:tcW w:w="3495" w:type="dxa"/>
          </w:tcPr>
          <w:p w14:paraId="25B4BB7F">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хранения компьютерной и мультимедийной техники в соответствии с ГОСТ 21552-84 «Средства вычислительной техники. Общие технические требования, приемка, методы испытаний, маркировка, упаковка, транспортирование и хранение».</w:t>
            </w:r>
          </w:p>
        </w:tc>
      </w:tr>
      <w:tr w14:paraId="4C073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3DA76990">
            <w:pPr>
              <w:spacing w:after="0" w:line="240" w:lineRule="auto"/>
              <w:rPr>
                <w:rFonts w:eastAsia="DengXian"/>
                <w:kern w:val="2"/>
                <w:lang w:eastAsia="zh-CN"/>
                <w14:ligatures w14:val="standardContextual"/>
              </w:rPr>
            </w:pPr>
          </w:p>
        </w:tc>
        <w:tc>
          <w:tcPr>
            <w:tcW w:w="2469" w:type="dxa"/>
            <w:vMerge w:val="continue"/>
          </w:tcPr>
          <w:p w14:paraId="5A899998">
            <w:pPr>
              <w:spacing w:after="0" w:line="240" w:lineRule="auto"/>
              <w:rPr>
                <w:rFonts w:eastAsia="DengXian"/>
                <w:kern w:val="2"/>
                <w:lang w:eastAsia="zh-CN"/>
                <w14:ligatures w14:val="standardContextual"/>
              </w:rPr>
            </w:pPr>
          </w:p>
        </w:tc>
        <w:tc>
          <w:tcPr>
            <w:tcW w:w="1584" w:type="dxa"/>
            <w:vMerge w:val="continue"/>
          </w:tcPr>
          <w:p w14:paraId="6BD645B7">
            <w:pPr>
              <w:spacing w:after="0" w:line="240" w:lineRule="auto"/>
              <w:rPr>
                <w:rFonts w:eastAsia="DengXian"/>
                <w:kern w:val="2"/>
                <w:lang w:eastAsia="zh-CN"/>
                <w14:ligatures w14:val="standardContextual"/>
              </w:rPr>
            </w:pPr>
          </w:p>
        </w:tc>
        <w:tc>
          <w:tcPr>
            <w:tcW w:w="1223" w:type="dxa"/>
            <w:vMerge w:val="continue"/>
          </w:tcPr>
          <w:p w14:paraId="163D7418">
            <w:pPr>
              <w:spacing w:after="0" w:line="240" w:lineRule="auto"/>
              <w:rPr>
                <w:rFonts w:eastAsia="DengXian"/>
                <w:kern w:val="2"/>
                <w:lang w:eastAsia="zh-CN"/>
                <w14:ligatures w14:val="standardContextual"/>
              </w:rPr>
            </w:pPr>
          </w:p>
        </w:tc>
        <w:tc>
          <w:tcPr>
            <w:tcW w:w="1757" w:type="dxa"/>
            <w:vMerge w:val="continue"/>
          </w:tcPr>
          <w:p w14:paraId="4E9B84E0">
            <w:pPr>
              <w:spacing w:after="0" w:line="240" w:lineRule="auto"/>
              <w:rPr>
                <w:rFonts w:eastAsia="DengXian"/>
                <w:kern w:val="2"/>
                <w:lang w:eastAsia="zh-CN"/>
                <w14:ligatures w14:val="standardContextual"/>
              </w:rPr>
            </w:pPr>
          </w:p>
        </w:tc>
        <w:tc>
          <w:tcPr>
            <w:tcW w:w="1790" w:type="dxa"/>
            <w:vMerge w:val="continue"/>
          </w:tcPr>
          <w:p w14:paraId="3F455C24">
            <w:pPr>
              <w:spacing w:after="0" w:line="240" w:lineRule="auto"/>
              <w:rPr>
                <w:rFonts w:eastAsia="DengXian"/>
                <w:kern w:val="2"/>
                <w:lang w:eastAsia="zh-CN"/>
                <w14:ligatures w14:val="standardContextual"/>
              </w:rPr>
            </w:pPr>
          </w:p>
        </w:tc>
        <w:tc>
          <w:tcPr>
            <w:tcW w:w="2330" w:type="dxa"/>
          </w:tcPr>
          <w:p w14:paraId="62ECB7F4">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Не соблюдаются условия и нормы хранения техники.</w:t>
            </w:r>
          </w:p>
        </w:tc>
        <w:tc>
          <w:tcPr>
            <w:tcW w:w="3495" w:type="dxa"/>
          </w:tcPr>
          <w:p w14:paraId="2E59F48B">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Изучение Методических рекомендаций по вопросам размещения оборудования, поставляемого в целях обеспечения образовательных организаций материально-технической базой для внедрения ЦОС и обеспечить соблюдение требований данного документа.</w:t>
            </w:r>
          </w:p>
        </w:tc>
      </w:tr>
      <w:tr w14:paraId="29AF0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4BE3AD79">
            <w:pPr>
              <w:spacing w:after="0" w:line="240" w:lineRule="auto"/>
              <w:rPr>
                <w:rFonts w:eastAsia="DengXian"/>
                <w:kern w:val="2"/>
                <w:lang w:eastAsia="zh-CN"/>
                <w14:ligatures w14:val="standardContextual"/>
              </w:rPr>
            </w:pPr>
          </w:p>
        </w:tc>
        <w:tc>
          <w:tcPr>
            <w:tcW w:w="2469" w:type="dxa"/>
            <w:vMerge w:val="continue"/>
          </w:tcPr>
          <w:p w14:paraId="7882C7C1">
            <w:pPr>
              <w:spacing w:after="0" w:line="240" w:lineRule="auto"/>
              <w:rPr>
                <w:rFonts w:eastAsia="DengXian"/>
                <w:kern w:val="2"/>
                <w:lang w:eastAsia="zh-CN"/>
                <w14:ligatures w14:val="standardContextual"/>
              </w:rPr>
            </w:pPr>
          </w:p>
        </w:tc>
        <w:tc>
          <w:tcPr>
            <w:tcW w:w="1584" w:type="dxa"/>
            <w:vMerge w:val="continue"/>
          </w:tcPr>
          <w:p w14:paraId="4C363E49">
            <w:pPr>
              <w:spacing w:after="0" w:line="240" w:lineRule="auto"/>
              <w:rPr>
                <w:rFonts w:eastAsia="DengXian"/>
                <w:kern w:val="2"/>
                <w:lang w:eastAsia="zh-CN"/>
                <w14:ligatures w14:val="standardContextual"/>
              </w:rPr>
            </w:pPr>
          </w:p>
        </w:tc>
        <w:tc>
          <w:tcPr>
            <w:tcW w:w="1223" w:type="dxa"/>
            <w:vMerge w:val="continue"/>
          </w:tcPr>
          <w:p w14:paraId="58004412">
            <w:pPr>
              <w:spacing w:after="0" w:line="240" w:lineRule="auto"/>
              <w:rPr>
                <w:rFonts w:eastAsia="DengXian"/>
                <w:kern w:val="2"/>
                <w:lang w:eastAsia="zh-CN"/>
                <w14:ligatures w14:val="standardContextual"/>
              </w:rPr>
            </w:pPr>
          </w:p>
        </w:tc>
        <w:tc>
          <w:tcPr>
            <w:tcW w:w="1757" w:type="dxa"/>
            <w:vMerge w:val="continue"/>
          </w:tcPr>
          <w:p w14:paraId="1D40404E">
            <w:pPr>
              <w:spacing w:after="0" w:line="240" w:lineRule="auto"/>
              <w:rPr>
                <w:rFonts w:eastAsia="DengXian"/>
                <w:kern w:val="2"/>
                <w:lang w:eastAsia="zh-CN"/>
                <w14:ligatures w14:val="standardContextual"/>
              </w:rPr>
            </w:pPr>
          </w:p>
        </w:tc>
        <w:tc>
          <w:tcPr>
            <w:tcW w:w="1790" w:type="dxa"/>
            <w:vMerge w:val="continue"/>
          </w:tcPr>
          <w:p w14:paraId="44EFBB0A">
            <w:pPr>
              <w:spacing w:after="0" w:line="240" w:lineRule="auto"/>
              <w:rPr>
                <w:rFonts w:eastAsia="DengXian"/>
                <w:kern w:val="2"/>
                <w:lang w:eastAsia="zh-CN"/>
                <w14:ligatures w14:val="standardContextual"/>
              </w:rPr>
            </w:pPr>
          </w:p>
        </w:tc>
        <w:tc>
          <w:tcPr>
            <w:tcW w:w="2330" w:type="dxa"/>
          </w:tcPr>
          <w:p w14:paraId="3BE74C25">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Не соблюдаются требования к безопасности.</w:t>
            </w:r>
          </w:p>
        </w:tc>
        <w:tc>
          <w:tcPr>
            <w:tcW w:w="3495" w:type="dxa"/>
          </w:tcPr>
          <w:p w14:paraId="3360F54B">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Изучение Методических рекомендаций по вопросам размещения оборудования, поставляемого в целях обеспечения образовательных организаций материально-технической базой для внедрения ЦОС и обеспечить соблюдение требований данного документа.</w:t>
            </w:r>
          </w:p>
        </w:tc>
      </w:tr>
      <w:tr w14:paraId="7B36F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3BA687E6">
            <w:pPr>
              <w:spacing w:after="0" w:line="240" w:lineRule="auto"/>
              <w:rPr>
                <w:rFonts w:eastAsia="DengXian"/>
                <w:kern w:val="2"/>
                <w:lang w:eastAsia="zh-CN"/>
                <w14:ligatures w14:val="standardContextual"/>
              </w:rPr>
            </w:pPr>
          </w:p>
        </w:tc>
        <w:tc>
          <w:tcPr>
            <w:tcW w:w="2469" w:type="dxa"/>
            <w:vMerge w:val="continue"/>
          </w:tcPr>
          <w:p w14:paraId="7EB8618F">
            <w:pPr>
              <w:spacing w:after="0" w:line="240" w:lineRule="auto"/>
              <w:rPr>
                <w:rFonts w:eastAsia="DengXian"/>
                <w:kern w:val="2"/>
                <w:lang w:eastAsia="zh-CN"/>
                <w14:ligatures w14:val="standardContextual"/>
              </w:rPr>
            </w:pPr>
          </w:p>
        </w:tc>
        <w:tc>
          <w:tcPr>
            <w:tcW w:w="1584" w:type="dxa"/>
            <w:vMerge w:val="continue"/>
          </w:tcPr>
          <w:p w14:paraId="0283B772">
            <w:pPr>
              <w:spacing w:after="0" w:line="240" w:lineRule="auto"/>
              <w:rPr>
                <w:rFonts w:eastAsia="DengXian"/>
                <w:kern w:val="2"/>
                <w:lang w:eastAsia="zh-CN"/>
                <w14:ligatures w14:val="standardContextual"/>
              </w:rPr>
            </w:pPr>
          </w:p>
        </w:tc>
        <w:tc>
          <w:tcPr>
            <w:tcW w:w="1223" w:type="dxa"/>
            <w:vMerge w:val="continue"/>
          </w:tcPr>
          <w:p w14:paraId="122133B5">
            <w:pPr>
              <w:spacing w:after="0" w:line="240" w:lineRule="auto"/>
              <w:rPr>
                <w:rFonts w:eastAsia="DengXian"/>
                <w:kern w:val="2"/>
                <w:lang w:eastAsia="zh-CN"/>
                <w14:ligatures w14:val="standardContextual"/>
              </w:rPr>
            </w:pPr>
          </w:p>
        </w:tc>
        <w:tc>
          <w:tcPr>
            <w:tcW w:w="1757" w:type="dxa"/>
            <w:vMerge w:val="continue"/>
          </w:tcPr>
          <w:p w14:paraId="1EC96F70">
            <w:pPr>
              <w:spacing w:after="0" w:line="240" w:lineRule="auto"/>
              <w:rPr>
                <w:rFonts w:eastAsia="DengXian"/>
                <w:kern w:val="2"/>
                <w:lang w:eastAsia="zh-CN"/>
                <w14:ligatures w14:val="standardContextual"/>
              </w:rPr>
            </w:pPr>
          </w:p>
        </w:tc>
        <w:tc>
          <w:tcPr>
            <w:tcW w:w="1790" w:type="dxa"/>
            <w:vMerge w:val="continue"/>
          </w:tcPr>
          <w:p w14:paraId="30C4ED83">
            <w:pPr>
              <w:spacing w:after="0" w:line="240" w:lineRule="auto"/>
              <w:rPr>
                <w:rFonts w:eastAsia="DengXian"/>
                <w:kern w:val="2"/>
                <w:lang w:eastAsia="zh-CN"/>
                <w14:ligatures w14:val="standardContextual"/>
              </w:rPr>
            </w:pPr>
          </w:p>
        </w:tc>
        <w:tc>
          <w:tcPr>
            <w:tcW w:w="2330" w:type="dxa"/>
          </w:tcPr>
          <w:p w14:paraId="0DD87B8E">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Не соблюдаются рекомендации по хранению оборудования.</w:t>
            </w:r>
          </w:p>
        </w:tc>
        <w:tc>
          <w:tcPr>
            <w:tcW w:w="3495" w:type="dxa"/>
          </w:tcPr>
          <w:p w14:paraId="4508BC92">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Изучение Методических рекомендаций по вопросам размещения оборудования, поставляемого в целях обеспечения образовательных организаций материально-технической базой для внедрения ЦОС и обеспечить соблюдение требований данного документа.</w:t>
            </w:r>
          </w:p>
        </w:tc>
      </w:tr>
      <w:tr w14:paraId="22A91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07100E6F">
            <w:pPr>
              <w:spacing w:after="0" w:line="240" w:lineRule="auto"/>
              <w:rPr>
                <w:rFonts w:eastAsia="DengXian"/>
                <w:kern w:val="2"/>
                <w:lang w:eastAsia="zh-CN"/>
                <w14:ligatures w14:val="standardContextual"/>
              </w:rPr>
            </w:pPr>
          </w:p>
        </w:tc>
        <w:tc>
          <w:tcPr>
            <w:tcW w:w="2469" w:type="dxa"/>
            <w:vMerge w:val="continue"/>
          </w:tcPr>
          <w:p w14:paraId="0E067000">
            <w:pPr>
              <w:spacing w:after="0" w:line="240" w:lineRule="auto"/>
              <w:rPr>
                <w:rFonts w:eastAsia="DengXian"/>
                <w:kern w:val="2"/>
                <w:lang w:eastAsia="zh-CN"/>
                <w14:ligatures w14:val="standardContextual"/>
              </w:rPr>
            </w:pPr>
          </w:p>
        </w:tc>
        <w:tc>
          <w:tcPr>
            <w:tcW w:w="1584" w:type="dxa"/>
            <w:vMerge w:val="continue"/>
          </w:tcPr>
          <w:p w14:paraId="280361E7">
            <w:pPr>
              <w:spacing w:after="0" w:line="240" w:lineRule="auto"/>
              <w:rPr>
                <w:rFonts w:eastAsia="DengXian"/>
                <w:kern w:val="2"/>
                <w:lang w:eastAsia="zh-CN"/>
                <w14:ligatures w14:val="standardContextual"/>
              </w:rPr>
            </w:pPr>
          </w:p>
        </w:tc>
        <w:tc>
          <w:tcPr>
            <w:tcW w:w="1223" w:type="dxa"/>
            <w:vMerge w:val="continue"/>
          </w:tcPr>
          <w:p w14:paraId="24CFB3B6">
            <w:pPr>
              <w:spacing w:after="0" w:line="240" w:lineRule="auto"/>
              <w:rPr>
                <w:rFonts w:eastAsia="DengXian"/>
                <w:kern w:val="2"/>
                <w:lang w:eastAsia="zh-CN"/>
                <w14:ligatures w14:val="standardContextual"/>
              </w:rPr>
            </w:pPr>
          </w:p>
        </w:tc>
        <w:tc>
          <w:tcPr>
            <w:tcW w:w="1757" w:type="dxa"/>
            <w:vMerge w:val="continue"/>
          </w:tcPr>
          <w:p w14:paraId="4F2E09F5">
            <w:pPr>
              <w:spacing w:after="0" w:line="240" w:lineRule="auto"/>
              <w:rPr>
                <w:rFonts w:eastAsia="DengXian"/>
                <w:kern w:val="2"/>
                <w:lang w:eastAsia="zh-CN"/>
                <w14:ligatures w14:val="standardContextual"/>
              </w:rPr>
            </w:pPr>
          </w:p>
        </w:tc>
        <w:tc>
          <w:tcPr>
            <w:tcW w:w="1790" w:type="dxa"/>
            <w:vMerge w:val="continue"/>
          </w:tcPr>
          <w:p w14:paraId="3440E8BA">
            <w:pPr>
              <w:spacing w:after="0" w:line="240" w:lineRule="auto"/>
              <w:rPr>
                <w:rFonts w:eastAsia="DengXian"/>
                <w:kern w:val="2"/>
                <w:lang w:eastAsia="zh-CN"/>
                <w14:ligatures w14:val="standardContextual"/>
              </w:rPr>
            </w:pPr>
          </w:p>
        </w:tc>
        <w:tc>
          <w:tcPr>
            <w:tcW w:w="2330" w:type="dxa"/>
          </w:tcPr>
          <w:p w14:paraId="392CF08D">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Не выполняются рекомендации по размещению оборудования.</w:t>
            </w:r>
          </w:p>
        </w:tc>
        <w:tc>
          <w:tcPr>
            <w:tcW w:w="3495" w:type="dxa"/>
          </w:tcPr>
          <w:p w14:paraId="0C1527EB">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Изучение Методических рекомендаций по вопросам размещения оборудования, поставляемого в целях обеспечения образовательных организаций материально-технической базой для внедрения ЦОС и обеспечить соблюдение требований данного документа.</w:t>
            </w:r>
          </w:p>
        </w:tc>
      </w:tr>
      <w:tr w14:paraId="58D25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4CA0CD07">
            <w:pPr>
              <w:spacing w:after="0" w:line="240" w:lineRule="auto"/>
              <w:rPr>
                <w:rFonts w:eastAsia="DengXian"/>
                <w:kern w:val="2"/>
                <w:lang w:eastAsia="zh-CN"/>
                <w14:ligatures w14:val="standardContextual"/>
              </w:rPr>
            </w:pPr>
          </w:p>
        </w:tc>
        <w:tc>
          <w:tcPr>
            <w:tcW w:w="2469" w:type="dxa"/>
            <w:vMerge w:val="continue"/>
          </w:tcPr>
          <w:p w14:paraId="4FE66A65">
            <w:pPr>
              <w:spacing w:after="0" w:line="240" w:lineRule="auto"/>
              <w:rPr>
                <w:rFonts w:eastAsia="DengXian"/>
                <w:kern w:val="2"/>
                <w:lang w:eastAsia="zh-CN"/>
                <w14:ligatures w14:val="standardContextual"/>
              </w:rPr>
            </w:pPr>
          </w:p>
        </w:tc>
        <w:tc>
          <w:tcPr>
            <w:tcW w:w="1584" w:type="dxa"/>
            <w:vMerge w:val="continue"/>
          </w:tcPr>
          <w:p w14:paraId="558C9143">
            <w:pPr>
              <w:spacing w:after="0" w:line="240" w:lineRule="auto"/>
              <w:rPr>
                <w:rFonts w:eastAsia="DengXian"/>
                <w:kern w:val="2"/>
                <w:lang w:eastAsia="zh-CN"/>
                <w14:ligatures w14:val="standardContextual"/>
              </w:rPr>
            </w:pPr>
          </w:p>
        </w:tc>
        <w:tc>
          <w:tcPr>
            <w:tcW w:w="1223" w:type="dxa"/>
            <w:vMerge w:val="continue"/>
          </w:tcPr>
          <w:p w14:paraId="0CAD98C0">
            <w:pPr>
              <w:spacing w:after="0" w:line="240" w:lineRule="auto"/>
              <w:rPr>
                <w:rFonts w:eastAsia="DengXian"/>
                <w:kern w:val="2"/>
                <w:lang w:eastAsia="zh-CN"/>
                <w14:ligatures w14:val="standardContextual"/>
              </w:rPr>
            </w:pPr>
          </w:p>
        </w:tc>
        <w:tc>
          <w:tcPr>
            <w:tcW w:w="1757" w:type="dxa"/>
            <w:vMerge w:val="continue"/>
          </w:tcPr>
          <w:p w14:paraId="7AC9B651">
            <w:pPr>
              <w:spacing w:after="0" w:line="240" w:lineRule="auto"/>
              <w:rPr>
                <w:rFonts w:eastAsia="DengXian"/>
                <w:kern w:val="2"/>
                <w:lang w:eastAsia="zh-CN"/>
                <w14:ligatures w14:val="standardContextual"/>
              </w:rPr>
            </w:pPr>
          </w:p>
        </w:tc>
        <w:tc>
          <w:tcPr>
            <w:tcW w:w="1790" w:type="dxa"/>
            <w:vMerge w:val="continue"/>
          </w:tcPr>
          <w:p w14:paraId="276446F3">
            <w:pPr>
              <w:spacing w:after="0" w:line="240" w:lineRule="auto"/>
              <w:rPr>
                <w:rFonts w:eastAsia="DengXian"/>
                <w:kern w:val="2"/>
                <w:lang w:eastAsia="zh-CN"/>
                <w14:ligatures w14:val="standardContextual"/>
              </w:rPr>
            </w:pPr>
          </w:p>
        </w:tc>
        <w:tc>
          <w:tcPr>
            <w:tcW w:w="2330" w:type="dxa"/>
          </w:tcPr>
          <w:p w14:paraId="4D02A621">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Не осуществляется административный контроль эксплуатации оборудования.</w:t>
            </w:r>
          </w:p>
        </w:tc>
        <w:tc>
          <w:tcPr>
            <w:tcW w:w="3495" w:type="dxa"/>
          </w:tcPr>
          <w:p w14:paraId="79AC0F42">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Осуществление административного контроля эксплуатации оборудования. Коррекция плана административного контроля.</w:t>
            </w:r>
          </w:p>
        </w:tc>
      </w:tr>
      <w:tr w14:paraId="7CEF2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196A05D2">
            <w:pPr>
              <w:spacing w:after="0" w:line="240" w:lineRule="auto"/>
              <w:rPr>
                <w:rFonts w:eastAsia="DengXian"/>
                <w:kern w:val="2"/>
                <w:lang w:eastAsia="zh-CN"/>
                <w14:ligatures w14:val="standardContextual"/>
              </w:rPr>
            </w:pPr>
          </w:p>
        </w:tc>
        <w:tc>
          <w:tcPr>
            <w:tcW w:w="2469" w:type="dxa"/>
            <w:vMerge w:val="continue"/>
          </w:tcPr>
          <w:p w14:paraId="136E1006">
            <w:pPr>
              <w:spacing w:after="0" w:line="240" w:lineRule="auto"/>
              <w:rPr>
                <w:rFonts w:eastAsia="DengXian"/>
                <w:kern w:val="2"/>
                <w:lang w:eastAsia="zh-CN"/>
                <w14:ligatures w14:val="standardContextual"/>
              </w:rPr>
            </w:pPr>
          </w:p>
        </w:tc>
        <w:tc>
          <w:tcPr>
            <w:tcW w:w="1584" w:type="dxa"/>
            <w:vMerge w:val="continue"/>
          </w:tcPr>
          <w:p w14:paraId="00697BA4">
            <w:pPr>
              <w:spacing w:after="0" w:line="240" w:lineRule="auto"/>
              <w:rPr>
                <w:rFonts w:eastAsia="DengXian"/>
                <w:kern w:val="2"/>
                <w:lang w:eastAsia="zh-CN"/>
                <w14:ligatures w14:val="standardContextual"/>
              </w:rPr>
            </w:pPr>
          </w:p>
        </w:tc>
        <w:tc>
          <w:tcPr>
            <w:tcW w:w="1223" w:type="dxa"/>
            <w:vMerge w:val="continue"/>
          </w:tcPr>
          <w:p w14:paraId="69B904AA">
            <w:pPr>
              <w:spacing w:after="0" w:line="240" w:lineRule="auto"/>
              <w:rPr>
                <w:rFonts w:eastAsia="DengXian"/>
                <w:kern w:val="2"/>
                <w:lang w:eastAsia="zh-CN"/>
                <w14:ligatures w14:val="standardContextual"/>
              </w:rPr>
            </w:pPr>
          </w:p>
        </w:tc>
        <w:tc>
          <w:tcPr>
            <w:tcW w:w="1757" w:type="dxa"/>
            <w:vMerge w:val="continue"/>
          </w:tcPr>
          <w:p w14:paraId="79F4CF8A">
            <w:pPr>
              <w:spacing w:after="0" w:line="240" w:lineRule="auto"/>
              <w:rPr>
                <w:rFonts w:eastAsia="DengXian"/>
                <w:kern w:val="2"/>
                <w:lang w:eastAsia="zh-CN"/>
                <w14:ligatures w14:val="standardContextual"/>
              </w:rPr>
            </w:pPr>
          </w:p>
        </w:tc>
        <w:tc>
          <w:tcPr>
            <w:tcW w:w="1790" w:type="dxa"/>
            <w:vMerge w:val="continue"/>
          </w:tcPr>
          <w:p w14:paraId="3FCACAEF">
            <w:pPr>
              <w:spacing w:after="0" w:line="240" w:lineRule="auto"/>
              <w:rPr>
                <w:rFonts w:eastAsia="DengXian"/>
                <w:kern w:val="2"/>
                <w:lang w:eastAsia="zh-CN"/>
                <w14:ligatures w14:val="standardContextual"/>
              </w:rPr>
            </w:pPr>
          </w:p>
        </w:tc>
        <w:tc>
          <w:tcPr>
            <w:tcW w:w="2330" w:type="dxa"/>
          </w:tcPr>
          <w:p w14:paraId="61D7F895">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Не выполняются рекомендации по использованию оборудования на учебных предметах обязательных предметных областей, указанных во ФГОС НОО, ФГОС ООО, ФГОС СОО.</w:t>
            </w:r>
          </w:p>
        </w:tc>
        <w:tc>
          <w:tcPr>
            <w:tcW w:w="3495" w:type="dxa"/>
          </w:tcPr>
          <w:p w14:paraId="35684A17">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Изучение Методических рекомендаций по вопросам использования в образовательном процессе оборудования, поставляемого в целях обеспечения образовательных организаций материально-технической базой для внедрения ЦОС и обеспечить их выполенение.</w:t>
            </w:r>
          </w:p>
        </w:tc>
      </w:tr>
      <w:tr w14:paraId="6AC1F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7D845493">
            <w:pPr>
              <w:spacing w:after="0" w:line="240" w:lineRule="auto"/>
              <w:rPr>
                <w:rFonts w:eastAsia="DengXian"/>
                <w:kern w:val="2"/>
                <w:lang w:eastAsia="zh-CN"/>
                <w14:ligatures w14:val="standardContextual"/>
              </w:rPr>
            </w:pPr>
          </w:p>
        </w:tc>
        <w:tc>
          <w:tcPr>
            <w:tcW w:w="2469" w:type="dxa"/>
            <w:vMerge w:val="continue"/>
          </w:tcPr>
          <w:p w14:paraId="58AD9498">
            <w:pPr>
              <w:spacing w:after="0" w:line="240" w:lineRule="auto"/>
              <w:rPr>
                <w:rFonts w:eastAsia="DengXian"/>
                <w:kern w:val="2"/>
                <w:lang w:eastAsia="zh-CN"/>
                <w14:ligatures w14:val="standardContextual"/>
              </w:rPr>
            </w:pPr>
          </w:p>
        </w:tc>
        <w:tc>
          <w:tcPr>
            <w:tcW w:w="1584" w:type="dxa"/>
            <w:vMerge w:val="continue"/>
          </w:tcPr>
          <w:p w14:paraId="162A7B8A">
            <w:pPr>
              <w:spacing w:after="0" w:line="240" w:lineRule="auto"/>
              <w:rPr>
                <w:rFonts w:eastAsia="DengXian"/>
                <w:kern w:val="2"/>
                <w:lang w:eastAsia="zh-CN"/>
                <w14:ligatures w14:val="standardContextual"/>
              </w:rPr>
            </w:pPr>
          </w:p>
        </w:tc>
        <w:tc>
          <w:tcPr>
            <w:tcW w:w="1223" w:type="dxa"/>
            <w:vMerge w:val="continue"/>
          </w:tcPr>
          <w:p w14:paraId="76D21B52">
            <w:pPr>
              <w:spacing w:after="0" w:line="240" w:lineRule="auto"/>
              <w:rPr>
                <w:rFonts w:eastAsia="DengXian"/>
                <w:kern w:val="2"/>
                <w:lang w:eastAsia="zh-CN"/>
                <w14:ligatures w14:val="standardContextual"/>
              </w:rPr>
            </w:pPr>
          </w:p>
        </w:tc>
        <w:tc>
          <w:tcPr>
            <w:tcW w:w="1757" w:type="dxa"/>
            <w:vMerge w:val="continue"/>
          </w:tcPr>
          <w:p w14:paraId="756F0FD9">
            <w:pPr>
              <w:spacing w:after="0" w:line="240" w:lineRule="auto"/>
              <w:rPr>
                <w:rFonts w:eastAsia="DengXian"/>
                <w:kern w:val="2"/>
                <w:lang w:eastAsia="zh-CN"/>
                <w14:ligatures w14:val="standardContextual"/>
              </w:rPr>
            </w:pPr>
          </w:p>
        </w:tc>
        <w:tc>
          <w:tcPr>
            <w:tcW w:w="1790" w:type="dxa"/>
            <w:vMerge w:val="continue"/>
          </w:tcPr>
          <w:p w14:paraId="40BFE9CC">
            <w:pPr>
              <w:spacing w:after="0" w:line="240" w:lineRule="auto"/>
              <w:rPr>
                <w:rFonts w:eastAsia="DengXian"/>
                <w:kern w:val="2"/>
                <w:lang w:eastAsia="zh-CN"/>
                <w14:ligatures w14:val="standardContextual"/>
              </w:rPr>
            </w:pPr>
          </w:p>
        </w:tc>
        <w:tc>
          <w:tcPr>
            <w:tcW w:w="2330" w:type="dxa"/>
          </w:tcPr>
          <w:p w14:paraId="1D791B97">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Не выполняются рекомендации по использованию оборудования при организации разных видов учебной деятельности обучающихся в соответствии с ФГОС НОО, ФГОС ООО, ФГОС СОО.</w:t>
            </w:r>
          </w:p>
        </w:tc>
        <w:tc>
          <w:tcPr>
            <w:tcW w:w="3495" w:type="dxa"/>
          </w:tcPr>
          <w:p w14:paraId="4A243996">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Изучение Методических рекомендаций по вопросам использования в образовательном процессе оборудования, поставляемого в целях обеспечения образовательных организаций материально-технической базой для внедрения ЦОС и обеспечить их выполенение.</w:t>
            </w:r>
          </w:p>
        </w:tc>
      </w:tr>
      <w:tr w14:paraId="51AD7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2F65E524">
            <w:pPr>
              <w:spacing w:after="0" w:line="240" w:lineRule="auto"/>
              <w:rPr>
                <w:rFonts w:eastAsia="DengXian"/>
                <w:kern w:val="2"/>
                <w:lang w:eastAsia="zh-CN"/>
                <w14:ligatures w14:val="standardContextual"/>
              </w:rPr>
            </w:pPr>
          </w:p>
        </w:tc>
        <w:tc>
          <w:tcPr>
            <w:tcW w:w="2469" w:type="dxa"/>
            <w:vMerge w:val="continue"/>
          </w:tcPr>
          <w:p w14:paraId="7314607B">
            <w:pPr>
              <w:spacing w:after="0" w:line="240" w:lineRule="auto"/>
              <w:rPr>
                <w:rFonts w:eastAsia="DengXian"/>
                <w:kern w:val="2"/>
                <w:lang w:eastAsia="zh-CN"/>
                <w14:ligatures w14:val="standardContextual"/>
              </w:rPr>
            </w:pPr>
          </w:p>
        </w:tc>
        <w:tc>
          <w:tcPr>
            <w:tcW w:w="1584" w:type="dxa"/>
            <w:vMerge w:val="continue"/>
          </w:tcPr>
          <w:p w14:paraId="6FC636AE">
            <w:pPr>
              <w:spacing w:after="0" w:line="240" w:lineRule="auto"/>
              <w:rPr>
                <w:rFonts w:eastAsia="DengXian"/>
                <w:kern w:val="2"/>
                <w:lang w:eastAsia="zh-CN"/>
                <w14:ligatures w14:val="standardContextual"/>
              </w:rPr>
            </w:pPr>
          </w:p>
        </w:tc>
        <w:tc>
          <w:tcPr>
            <w:tcW w:w="1223" w:type="dxa"/>
            <w:vMerge w:val="continue"/>
          </w:tcPr>
          <w:p w14:paraId="222CB5E9">
            <w:pPr>
              <w:spacing w:after="0" w:line="240" w:lineRule="auto"/>
              <w:rPr>
                <w:rFonts w:eastAsia="DengXian"/>
                <w:kern w:val="2"/>
                <w:lang w:eastAsia="zh-CN"/>
                <w14:ligatures w14:val="standardContextual"/>
              </w:rPr>
            </w:pPr>
          </w:p>
        </w:tc>
        <w:tc>
          <w:tcPr>
            <w:tcW w:w="1757" w:type="dxa"/>
            <w:vMerge w:val="continue"/>
          </w:tcPr>
          <w:p w14:paraId="284B797F">
            <w:pPr>
              <w:spacing w:after="0" w:line="240" w:lineRule="auto"/>
              <w:rPr>
                <w:rFonts w:eastAsia="DengXian"/>
                <w:kern w:val="2"/>
                <w:lang w:eastAsia="zh-CN"/>
                <w14:ligatures w14:val="standardContextual"/>
              </w:rPr>
            </w:pPr>
          </w:p>
        </w:tc>
        <w:tc>
          <w:tcPr>
            <w:tcW w:w="1790" w:type="dxa"/>
            <w:vMerge w:val="continue"/>
          </w:tcPr>
          <w:p w14:paraId="7280CC68">
            <w:pPr>
              <w:spacing w:after="0" w:line="240" w:lineRule="auto"/>
              <w:rPr>
                <w:rFonts w:eastAsia="DengXian"/>
                <w:kern w:val="2"/>
                <w:lang w:eastAsia="zh-CN"/>
                <w14:ligatures w14:val="standardContextual"/>
              </w:rPr>
            </w:pPr>
          </w:p>
        </w:tc>
        <w:tc>
          <w:tcPr>
            <w:tcW w:w="2330" w:type="dxa"/>
          </w:tcPr>
          <w:p w14:paraId="522EB8BA">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Не выполняются рекомендации по использованию оборудования при организации образовательной деятельности по дополнительным образовательным программам.</w:t>
            </w:r>
          </w:p>
        </w:tc>
        <w:tc>
          <w:tcPr>
            <w:tcW w:w="3495" w:type="dxa"/>
          </w:tcPr>
          <w:p w14:paraId="657196A7">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Изучение Методических рекомендаций по организации использования оборудования в рамках внедрения цифровой образовательной среды дополнительного образования и обеспечить выполнение данных рекомендаций.</w:t>
            </w:r>
          </w:p>
        </w:tc>
      </w:tr>
      <w:tr w14:paraId="65ED4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05F231AA">
            <w:pPr>
              <w:spacing w:after="0" w:line="240" w:lineRule="auto"/>
              <w:rPr>
                <w:rFonts w:eastAsia="DengXian"/>
                <w:kern w:val="2"/>
                <w:lang w:eastAsia="zh-CN"/>
                <w14:ligatures w14:val="standardContextual"/>
              </w:rPr>
            </w:pPr>
          </w:p>
        </w:tc>
        <w:tc>
          <w:tcPr>
            <w:tcW w:w="2469" w:type="dxa"/>
            <w:vMerge w:val="continue"/>
          </w:tcPr>
          <w:p w14:paraId="376808D8">
            <w:pPr>
              <w:spacing w:after="0" w:line="240" w:lineRule="auto"/>
              <w:rPr>
                <w:rFonts w:eastAsia="DengXian"/>
                <w:kern w:val="2"/>
                <w:lang w:eastAsia="zh-CN"/>
                <w14:ligatures w14:val="standardContextual"/>
              </w:rPr>
            </w:pPr>
          </w:p>
        </w:tc>
        <w:tc>
          <w:tcPr>
            <w:tcW w:w="1584" w:type="dxa"/>
            <w:vMerge w:val="continue"/>
          </w:tcPr>
          <w:p w14:paraId="2D282840">
            <w:pPr>
              <w:spacing w:after="0" w:line="240" w:lineRule="auto"/>
              <w:rPr>
                <w:rFonts w:eastAsia="DengXian"/>
                <w:kern w:val="2"/>
                <w:lang w:eastAsia="zh-CN"/>
                <w14:ligatures w14:val="standardContextual"/>
              </w:rPr>
            </w:pPr>
          </w:p>
        </w:tc>
        <w:tc>
          <w:tcPr>
            <w:tcW w:w="1223" w:type="dxa"/>
            <w:vMerge w:val="continue"/>
          </w:tcPr>
          <w:p w14:paraId="789CFAA9">
            <w:pPr>
              <w:spacing w:after="0" w:line="240" w:lineRule="auto"/>
              <w:rPr>
                <w:rFonts w:eastAsia="DengXian"/>
                <w:kern w:val="2"/>
                <w:lang w:eastAsia="zh-CN"/>
                <w14:ligatures w14:val="standardContextual"/>
              </w:rPr>
            </w:pPr>
          </w:p>
        </w:tc>
        <w:tc>
          <w:tcPr>
            <w:tcW w:w="1757" w:type="dxa"/>
            <w:vMerge w:val="continue"/>
          </w:tcPr>
          <w:p w14:paraId="39491650">
            <w:pPr>
              <w:spacing w:after="0" w:line="240" w:lineRule="auto"/>
              <w:rPr>
                <w:rFonts w:eastAsia="DengXian"/>
                <w:kern w:val="2"/>
                <w:lang w:eastAsia="zh-CN"/>
                <w14:ligatures w14:val="standardContextual"/>
              </w:rPr>
            </w:pPr>
          </w:p>
        </w:tc>
        <w:tc>
          <w:tcPr>
            <w:tcW w:w="1790" w:type="dxa"/>
            <w:vMerge w:val="continue"/>
          </w:tcPr>
          <w:p w14:paraId="43E9CAB6">
            <w:pPr>
              <w:spacing w:after="0" w:line="240" w:lineRule="auto"/>
              <w:rPr>
                <w:rFonts w:eastAsia="DengXian"/>
                <w:kern w:val="2"/>
                <w:lang w:eastAsia="zh-CN"/>
                <w14:ligatures w14:val="standardContextual"/>
              </w:rPr>
            </w:pPr>
          </w:p>
        </w:tc>
        <w:tc>
          <w:tcPr>
            <w:tcW w:w="2330" w:type="dxa"/>
          </w:tcPr>
          <w:p w14:paraId="7B12852D">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Отсутствие административного контроля использования оборудования.</w:t>
            </w:r>
          </w:p>
        </w:tc>
        <w:tc>
          <w:tcPr>
            <w:tcW w:w="3495" w:type="dxa"/>
          </w:tcPr>
          <w:p w14:paraId="108C001E">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Осуществление административного контроля использования оборудования. Коррекция плана административного контроля.</w:t>
            </w:r>
          </w:p>
        </w:tc>
      </w:tr>
      <w:tr w14:paraId="381AA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restart"/>
          </w:tcPr>
          <w:p w14:paraId="59D485F9">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102</w:t>
            </w:r>
          </w:p>
        </w:tc>
        <w:tc>
          <w:tcPr>
            <w:tcW w:w="2469" w:type="dxa"/>
            <w:vMerge w:val="restart"/>
          </w:tcPr>
          <w:p w14:paraId="49249179">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Эксплуатация информационной системы управления образовательной организацией</w:t>
            </w:r>
          </w:p>
        </w:tc>
        <w:tc>
          <w:tcPr>
            <w:tcW w:w="1584" w:type="dxa"/>
            <w:vMerge w:val="restart"/>
          </w:tcPr>
          <w:p w14:paraId="1AEDBE01">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Управление образовательной организацией осуществляется с использованием информационной системы</w:t>
            </w:r>
          </w:p>
        </w:tc>
        <w:tc>
          <w:tcPr>
            <w:tcW w:w="1223" w:type="dxa"/>
            <w:vMerge w:val="restart"/>
          </w:tcPr>
          <w:p w14:paraId="2D9EE72F">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w:t>
            </w:r>
          </w:p>
        </w:tc>
        <w:tc>
          <w:tcPr>
            <w:tcW w:w="1757" w:type="dxa"/>
            <w:vMerge w:val="restart"/>
          </w:tcPr>
          <w:p w14:paraId="4417C01A">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Ключевое условие «Образовательная среда»</w:t>
            </w:r>
          </w:p>
        </w:tc>
        <w:tc>
          <w:tcPr>
            <w:tcW w:w="1790" w:type="dxa"/>
            <w:vMerge w:val="restart"/>
          </w:tcPr>
          <w:p w14:paraId="5E3190F7">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ЦОС (поддержка всех активностей)</w:t>
            </w:r>
          </w:p>
        </w:tc>
        <w:tc>
          <w:tcPr>
            <w:tcW w:w="2330" w:type="dxa"/>
          </w:tcPr>
          <w:p w14:paraId="2E9346AC">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Недостаток компетенций у управленческой команды в использовании информационной системы в управлении образовательной организацией организация обучения управленческой команды использованию информационной системы в управлении образовательной организацией.</w:t>
            </w:r>
          </w:p>
        </w:tc>
        <w:tc>
          <w:tcPr>
            <w:tcW w:w="3495" w:type="dxa"/>
          </w:tcPr>
          <w:p w14:paraId="630B0063">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обучения управленческой команды использованию информационной системы в управлении образовательной организацией.</w:t>
            </w:r>
          </w:p>
        </w:tc>
      </w:tr>
      <w:tr w14:paraId="4BE7C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72DA2360">
            <w:pPr>
              <w:spacing w:after="0" w:line="240" w:lineRule="auto"/>
              <w:rPr>
                <w:rFonts w:eastAsia="DengXian"/>
                <w:kern w:val="2"/>
                <w:lang w:eastAsia="zh-CN"/>
                <w14:ligatures w14:val="standardContextual"/>
              </w:rPr>
            </w:pPr>
          </w:p>
        </w:tc>
        <w:tc>
          <w:tcPr>
            <w:tcW w:w="2469" w:type="dxa"/>
            <w:vMerge w:val="continue"/>
          </w:tcPr>
          <w:p w14:paraId="358C1582">
            <w:pPr>
              <w:spacing w:after="0" w:line="240" w:lineRule="auto"/>
              <w:rPr>
                <w:rFonts w:eastAsia="DengXian"/>
                <w:kern w:val="2"/>
                <w:lang w:eastAsia="zh-CN"/>
                <w14:ligatures w14:val="standardContextual"/>
              </w:rPr>
            </w:pPr>
          </w:p>
        </w:tc>
        <w:tc>
          <w:tcPr>
            <w:tcW w:w="1584" w:type="dxa"/>
            <w:vMerge w:val="continue"/>
          </w:tcPr>
          <w:p w14:paraId="5A21EAFA">
            <w:pPr>
              <w:spacing w:after="0" w:line="240" w:lineRule="auto"/>
              <w:rPr>
                <w:rFonts w:eastAsia="DengXian"/>
                <w:kern w:val="2"/>
                <w:lang w:eastAsia="zh-CN"/>
                <w14:ligatures w14:val="standardContextual"/>
              </w:rPr>
            </w:pPr>
          </w:p>
        </w:tc>
        <w:tc>
          <w:tcPr>
            <w:tcW w:w="1223" w:type="dxa"/>
            <w:vMerge w:val="continue"/>
          </w:tcPr>
          <w:p w14:paraId="62404EFC">
            <w:pPr>
              <w:spacing w:after="0" w:line="240" w:lineRule="auto"/>
              <w:rPr>
                <w:rFonts w:eastAsia="DengXian"/>
                <w:kern w:val="2"/>
                <w:lang w:eastAsia="zh-CN"/>
                <w14:ligatures w14:val="standardContextual"/>
              </w:rPr>
            </w:pPr>
          </w:p>
        </w:tc>
        <w:tc>
          <w:tcPr>
            <w:tcW w:w="1757" w:type="dxa"/>
            <w:vMerge w:val="continue"/>
          </w:tcPr>
          <w:p w14:paraId="58231567">
            <w:pPr>
              <w:spacing w:after="0" w:line="240" w:lineRule="auto"/>
              <w:rPr>
                <w:rFonts w:eastAsia="DengXian"/>
                <w:kern w:val="2"/>
                <w:lang w:eastAsia="zh-CN"/>
                <w14:ligatures w14:val="standardContextual"/>
              </w:rPr>
            </w:pPr>
          </w:p>
        </w:tc>
        <w:tc>
          <w:tcPr>
            <w:tcW w:w="1790" w:type="dxa"/>
            <w:vMerge w:val="continue"/>
          </w:tcPr>
          <w:p w14:paraId="54F8F3EC">
            <w:pPr>
              <w:spacing w:after="0" w:line="240" w:lineRule="auto"/>
              <w:rPr>
                <w:rFonts w:eastAsia="DengXian"/>
                <w:kern w:val="2"/>
                <w:lang w:eastAsia="zh-CN"/>
                <w14:ligatures w14:val="standardContextual"/>
              </w:rPr>
            </w:pPr>
          </w:p>
        </w:tc>
        <w:tc>
          <w:tcPr>
            <w:tcW w:w="2330" w:type="dxa"/>
          </w:tcPr>
          <w:p w14:paraId="6DB286F7">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Отсутствие финансирования</w:t>
            </w:r>
          </w:p>
        </w:tc>
        <w:tc>
          <w:tcPr>
            <w:tcW w:w="3495" w:type="dxa"/>
          </w:tcPr>
          <w:p w14:paraId="74F09096">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Осуществление поиска источников дополнительного финансирования.</w:t>
            </w:r>
          </w:p>
        </w:tc>
      </w:tr>
      <w:tr w14:paraId="06FCE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161E6300">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103</w:t>
            </w:r>
          </w:p>
        </w:tc>
        <w:tc>
          <w:tcPr>
            <w:tcW w:w="2469" w:type="dxa"/>
          </w:tcPr>
          <w:p w14:paraId="26C8B6B1">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Наличие в образовательной организации пространства для учебных и неучебных занятий, творческих дел</w:t>
            </w:r>
          </w:p>
        </w:tc>
        <w:tc>
          <w:tcPr>
            <w:tcW w:w="1584" w:type="dxa"/>
          </w:tcPr>
          <w:p w14:paraId="7D1566E9">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Наличие</w:t>
            </w:r>
          </w:p>
        </w:tc>
        <w:tc>
          <w:tcPr>
            <w:tcW w:w="1223" w:type="dxa"/>
          </w:tcPr>
          <w:p w14:paraId="3919E4D7">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w:t>
            </w:r>
          </w:p>
        </w:tc>
        <w:tc>
          <w:tcPr>
            <w:tcW w:w="1757" w:type="dxa"/>
          </w:tcPr>
          <w:p w14:paraId="316CF109">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Ключевое условие «Образовательная среда»</w:t>
            </w:r>
          </w:p>
        </w:tc>
        <w:tc>
          <w:tcPr>
            <w:tcW w:w="1790" w:type="dxa"/>
          </w:tcPr>
          <w:p w14:paraId="3B67B372">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внутришкольного пространства</w:t>
            </w:r>
          </w:p>
        </w:tc>
        <w:tc>
          <w:tcPr>
            <w:tcW w:w="2330" w:type="dxa"/>
          </w:tcPr>
          <w:p w14:paraId="145BF9B4">
            <w:pPr>
              <w:spacing w:after="0" w:line="240" w:lineRule="auto"/>
              <w:rPr>
                <w:rFonts w:eastAsia="DengXian"/>
                <w:kern w:val="2"/>
                <w:lang w:eastAsia="zh-CN"/>
                <w14:ligatures w14:val="standardContextual"/>
              </w:rPr>
            </w:pPr>
          </w:p>
        </w:tc>
        <w:tc>
          <w:tcPr>
            <w:tcW w:w="3495" w:type="dxa"/>
          </w:tcPr>
          <w:p w14:paraId="27872757">
            <w:pPr>
              <w:spacing w:after="0" w:line="240" w:lineRule="auto"/>
              <w:rPr>
                <w:rFonts w:eastAsia="DengXian"/>
                <w:kern w:val="2"/>
                <w:lang w:eastAsia="zh-CN"/>
                <w14:ligatures w14:val="standardContextual"/>
              </w:rPr>
            </w:pPr>
          </w:p>
        </w:tc>
      </w:tr>
      <w:tr w14:paraId="41F0B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2FA53C33">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104</w:t>
            </w:r>
          </w:p>
        </w:tc>
        <w:tc>
          <w:tcPr>
            <w:tcW w:w="2469" w:type="dxa"/>
          </w:tcPr>
          <w:p w14:paraId="710333BC">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Функционирование школьного библиотечного информационного центра</w:t>
            </w:r>
          </w:p>
        </w:tc>
        <w:tc>
          <w:tcPr>
            <w:tcW w:w="1584" w:type="dxa"/>
          </w:tcPr>
          <w:p w14:paraId="22E4B0E1">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Наличие</w:t>
            </w:r>
          </w:p>
        </w:tc>
        <w:tc>
          <w:tcPr>
            <w:tcW w:w="1223" w:type="dxa"/>
          </w:tcPr>
          <w:p w14:paraId="3A626BB3">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w:t>
            </w:r>
          </w:p>
        </w:tc>
        <w:tc>
          <w:tcPr>
            <w:tcW w:w="1757" w:type="dxa"/>
          </w:tcPr>
          <w:p w14:paraId="6CCA8233">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Ключевое условие «Образовательная среда»</w:t>
            </w:r>
          </w:p>
        </w:tc>
        <w:tc>
          <w:tcPr>
            <w:tcW w:w="1790" w:type="dxa"/>
          </w:tcPr>
          <w:p w14:paraId="2FF1C601">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внутришкольного пространства</w:t>
            </w:r>
          </w:p>
        </w:tc>
        <w:tc>
          <w:tcPr>
            <w:tcW w:w="2330" w:type="dxa"/>
          </w:tcPr>
          <w:p w14:paraId="6945E85B">
            <w:pPr>
              <w:spacing w:after="0" w:line="240" w:lineRule="auto"/>
              <w:rPr>
                <w:rFonts w:eastAsia="DengXian"/>
                <w:kern w:val="2"/>
                <w:lang w:eastAsia="zh-CN"/>
                <w14:ligatures w14:val="standardContextual"/>
              </w:rPr>
            </w:pPr>
          </w:p>
        </w:tc>
        <w:tc>
          <w:tcPr>
            <w:tcW w:w="3495" w:type="dxa"/>
          </w:tcPr>
          <w:p w14:paraId="39EFDCA7">
            <w:pPr>
              <w:spacing w:after="0" w:line="240" w:lineRule="auto"/>
              <w:rPr>
                <w:rFonts w:eastAsia="DengXian"/>
                <w:kern w:val="2"/>
                <w:lang w:eastAsia="zh-CN"/>
                <w14:ligatures w14:val="standardContextual"/>
              </w:rPr>
            </w:pPr>
          </w:p>
        </w:tc>
      </w:tr>
      <w:tr w14:paraId="1B9F3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restart"/>
          </w:tcPr>
          <w:p w14:paraId="4A3F12CD">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105</w:t>
            </w:r>
          </w:p>
        </w:tc>
        <w:tc>
          <w:tcPr>
            <w:tcW w:w="2469" w:type="dxa"/>
            <w:vMerge w:val="restart"/>
          </w:tcPr>
          <w:p w14:paraId="70C1145E">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Реализация модели Школа полного дня на основе интеграции урочной и внеурочной деятельности обучающихся, программ дополнительного образования детей, включая пребывание в группах продленного дня</w:t>
            </w:r>
          </w:p>
        </w:tc>
        <w:tc>
          <w:tcPr>
            <w:tcW w:w="1584" w:type="dxa"/>
            <w:vMerge w:val="restart"/>
          </w:tcPr>
          <w:p w14:paraId="3A374872">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Отсутствие</w:t>
            </w:r>
          </w:p>
        </w:tc>
        <w:tc>
          <w:tcPr>
            <w:tcW w:w="1223" w:type="dxa"/>
            <w:vMerge w:val="restart"/>
          </w:tcPr>
          <w:p w14:paraId="75E2FF46">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3</w:t>
            </w:r>
          </w:p>
        </w:tc>
        <w:tc>
          <w:tcPr>
            <w:tcW w:w="1757" w:type="dxa"/>
            <w:vMerge w:val="restart"/>
          </w:tcPr>
          <w:p w14:paraId="206813AC">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Ключевое условие «Образовательная среда»</w:t>
            </w:r>
          </w:p>
        </w:tc>
        <w:tc>
          <w:tcPr>
            <w:tcW w:w="1790" w:type="dxa"/>
            <w:vMerge w:val="restart"/>
          </w:tcPr>
          <w:p w14:paraId="53C76F0C">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Функционирование школы полного дня</w:t>
            </w:r>
          </w:p>
        </w:tc>
        <w:tc>
          <w:tcPr>
            <w:tcW w:w="2330" w:type="dxa"/>
          </w:tcPr>
          <w:p w14:paraId="24FBF6BA">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Модель «Школа полного дня» не реализуется.</w:t>
            </w:r>
          </w:p>
        </w:tc>
        <w:tc>
          <w:tcPr>
            <w:tcW w:w="3495" w:type="dxa"/>
          </w:tcPr>
          <w:p w14:paraId="71350F77">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Осуществление анализа ситуации, изыскание резервов, разработка модели «Школы полного дня».</w:t>
            </w:r>
          </w:p>
        </w:tc>
      </w:tr>
      <w:tr w14:paraId="6ABA9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45FB9AE8">
            <w:pPr>
              <w:spacing w:after="0" w:line="240" w:lineRule="auto"/>
              <w:rPr>
                <w:rFonts w:eastAsia="DengXian"/>
                <w:kern w:val="2"/>
                <w:lang w:eastAsia="zh-CN"/>
                <w14:ligatures w14:val="standardContextual"/>
              </w:rPr>
            </w:pPr>
          </w:p>
        </w:tc>
        <w:tc>
          <w:tcPr>
            <w:tcW w:w="2469" w:type="dxa"/>
            <w:vMerge w:val="continue"/>
          </w:tcPr>
          <w:p w14:paraId="60728328">
            <w:pPr>
              <w:spacing w:after="0" w:line="240" w:lineRule="auto"/>
              <w:rPr>
                <w:rFonts w:eastAsia="DengXian"/>
                <w:kern w:val="2"/>
                <w:lang w:eastAsia="zh-CN"/>
                <w14:ligatures w14:val="standardContextual"/>
              </w:rPr>
            </w:pPr>
          </w:p>
        </w:tc>
        <w:tc>
          <w:tcPr>
            <w:tcW w:w="1584" w:type="dxa"/>
            <w:vMerge w:val="continue"/>
          </w:tcPr>
          <w:p w14:paraId="241E7D4F">
            <w:pPr>
              <w:spacing w:after="0" w:line="240" w:lineRule="auto"/>
              <w:rPr>
                <w:rFonts w:eastAsia="DengXian"/>
                <w:kern w:val="2"/>
                <w:lang w:eastAsia="zh-CN"/>
                <w14:ligatures w14:val="standardContextual"/>
              </w:rPr>
            </w:pPr>
          </w:p>
        </w:tc>
        <w:tc>
          <w:tcPr>
            <w:tcW w:w="1223" w:type="dxa"/>
            <w:vMerge w:val="continue"/>
          </w:tcPr>
          <w:p w14:paraId="40BA0921">
            <w:pPr>
              <w:spacing w:after="0" w:line="240" w:lineRule="auto"/>
              <w:rPr>
                <w:rFonts w:eastAsia="DengXian"/>
                <w:kern w:val="2"/>
                <w:lang w:eastAsia="zh-CN"/>
                <w14:ligatures w14:val="standardContextual"/>
              </w:rPr>
            </w:pPr>
          </w:p>
        </w:tc>
        <w:tc>
          <w:tcPr>
            <w:tcW w:w="1757" w:type="dxa"/>
            <w:vMerge w:val="continue"/>
          </w:tcPr>
          <w:p w14:paraId="3BFD1121">
            <w:pPr>
              <w:spacing w:after="0" w:line="240" w:lineRule="auto"/>
              <w:rPr>
                <w:rFonts w:eastAsia="DengXian"/>
                <w:kern w:val="2"/>
                <w:lang w:eastAsia="zh-CN"/>
                <w14:ligatures w14:val="standardContextual"/>
              </w:rPr>
            </w:pPr>
          </w:p>
        </w:tc>
        <w:tc>
          <w:tcPr>
            <w:tcW w:w="1790" w:type="dxa"/>
            <w:vMerge w:val="continue"/>
          </w:tcPr>
          <w:p w14:paraId="7686E62B">
            <w:pPr>
              <w:spacing w:after="0" w:line="240" w:lineRule="auto"/>
              <w:rPr>
                <w:rFonts w:eastAsia="DengXian"/>
                <w:kern w:val="2"/>
                <w:lang w:eastAsia="zh-CN"/>
                <w14:ligatures w14:val="standardContextual"/>
              </w:rPr>
            </w:pPr>
          </w:p>
        </w:tc>
        <w:tc>
          <w:tcPr>
            <w:tcW w:w="2330" w:type="dxa"/>
          </w:tcPr>
          <w:p w14:paraId="3038EEE4">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Отсутствие помещений для работы классов-групп или групп, организованных из обучающихся одной или нескольких параллелей.</w:t>
            </w:r>
          </w:p>
        </w:tc>
        <w:tc>
          <w:tcPr>
            <w:tcW w:w="3495" w:type="dxa"/>
          </w:tcPr>
          <w:p w14:paraId="133170A1">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Выделение под занятия разноакцентированные пространства (кабинет, лаборатория, мастерские, библиотека, читальный зал, компьютерный класс, игротека, медиатека), в том числе  путем модернизации школьного пространства, использования возможностей трансформирования, зонирования школьного пространства.</w:t>
            </w:r>
          </w:p>
        </w:tc>
      </w:tr>
      <w:tr w14:paraId="41065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12F7AECA">
            <w:pPr>
              <w:spacing w:after="0" w:line="240" w:lineRule="auto"/>
              <w:rPr>
                <w:rFonts w:eastAsia="DengXian"/>
                <w:kern w:val="2"/>
                <w:lang w:eastAsia="zh-CN"/>
                <w14:ligatures w14:val="standardContextual"/>
              </w:rPr>
            </w:pPr>
          </w:p>
        </w:tc>
        <w:tc>
          <w:tcPr>
            <w:tcW w:w="2469" w:type="dxa"/>
            <w:vMerge w:val="continue"/>
          </w:tcPr>
          <w:p w14:paraId="42F93DC5">
            <w:pPr>
              <w:spacing w:after="0" w:line="240" w:lineRule="auto"/>
              <w:rPr>
                <w:rFonts w:eastAsia="DengXian"/>
                <w:kern w:val="2"/>
                <w:lang w:eastAsia="zh-CN"/>
                <w14:ligatures w14:val="standardContextual"/>
              </w:rPr>
            </w:pPr>
          </w:p>
        </w:tc>
        <w:tc>
          <w:tcPr>
            <w:tcW w:w="1584" w:type="dxa"/>
            <w:vMerge w:val="continue"/>
          </w:tcPr>
          <w:p w14:paraId="6EC385DB">
            <w:pPr>
              <w:spacing w:after="0" w:line="240" w:lineRule="auto"/>
              <w:rPr>
                <w:rFonts w:eastAsia="DengXian"/>
                <w:kern w:val="2"/>
                <w:lang w:eastAsia="zh-CN"/>
                <w14:ligatures w14:val="standardContextual"/>
              </w:rPr>
            </w:pPr>
          </w:p>
        </w:tc>
        <w:tc>
          <w:tcPr>
            <w:tcW w:w="1223" w:type="dxa"/>
            <w:vMerge w:val="continue"/>
          </w:tcPr>
          <w:p w14:paraId="5DF313D9">
            <w:pPr>
              <w:spacing w:after="0" w:line="240" w:lineRule="auto"/>
              <w:rPr>
                <w:rFonts w:eastAsia="DengXian"/>
                <w:kern w:val="2"/>
                <w:lang w:eastAsia="zh-CN"/>
                <w14:ligatures w14:val="standardContextual"/>
              </w:rPr>
            </w:pPr>
          </w:p>
        </w:tc>
        <w:tc>
          <w:tcPr>
            <w:tcW w:w="1757" w:type="dxa"/>
            <w:vMerge w:val="continue"/>
          </w:tcPr>
          <w:p w14:paraId="514D5E3F">
            <w:pPr>
              <w:spacing w:after="0" w:line="240" w:lineRule="auto"/>
              <w:rPr>
                <w:rFonts w:eastAsia="DengXian"/>
                <w:kern w:val="2"/>
                <w:lang w:eastAsia="zh-CN"/>
                <w14:ligatures w14:val="standardContextual"/>
              </w:rPr>
            </w:pPr>
          </w:p>
        </w:tc>
        <w:tc>
          <w:tcPr>
            <w:tcW w:w="1790" w:type="dxa"/>
            <w:vMerge w:val="continue"/>
          </w:tcPr>
          <w:p w14:paraId="20257EBD">
            <w:pPr>
              <w:spacing w:after="0" w:line="240" w:lineRule="auto"/>
              <w:rPr>
                <w:rFonts w:eastAsia="DengXian"/>
                <w:kern w:val="2"/>
                <w:lang w:eastAsia="zh-CN"/>
                <w14:ligatures w14:val="standardContextual"/>
              </w:rPr>
            </w:pPr>
          </w:p>
        </w:tc>
        <w:tc>
          <w:tcPr>
            <w:tcW w:w="2330" w:type="dxa"/>
          </w:tcPr>
          <w:p w14:paraId="597BE90F">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Отсутствие разно акцентированных пространств (кабинет, лаборатория, мастерские, библиотека, читальный зал, компьютерный класс, игротека, медиатека, помещения для работы классов-групп или групп, организованных из обучающихся одной или нескольких параллелей, пространства для общения и уединения, для игр, подвижных занятий и спокойной работы).</w:t>
            </w:r>
          </w:p>
        </w:tc>
        <w:tc>
          <w:tcPr>
            <w:tcW w:w="3495" w:type="dxa"/>
          </w:tcPr>
          <w:p w14:paraId="01A8BA79">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Создание разно акцентированных пространств, в том числе путем модернизации школьного пространства, использования возможностей трансформирования, зонирования школьного пространства.</w:t>
            </w:r>
          </w:p>
        </w:tc>
      </w:tr>
      <w:tr w14:paraId="29D98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2AFD7E8E">
            <w:pPr>
              <w:spacing w:after="0" w:line="240" w:lineRule="auto"/>
              <w:rPr>
                <w:rFonts w:eastAsia="DengXian"/>
                <w:kern w:val="2"/>
                <w:lang w:eastAsia="zh-CN"/>
                <w14:ligatures w14:val="standardContextual"/>
              </w:rPr>
            </w:pPr>
          </w:p>
        </w:tc>
        <w:tc>
          <w:tcPr>
            <w:tcW w:w="2469" w:type="dxa"/>
            <w:vMerge w:val="continue"/>
          </w:tcPr>
          <w:p w14:paraId="59ECD42B">
            <w:pPr>
              <w:spacing w:after="0" w:line="240" w:lineRule="auto"/>
              <w:rPr>
                <w:rFonts w:eastAsia="DengXian"/>
                <w:kern w:val="2"/>
                <w:lang w:eastAsia="zh-CN"/>
                <w14:ligatures w14:val="standardContextual"/>
              </w:rPr>
            </w:pPr>
          </w:p>
        </w:tc>
        <w:tc>
          <w:tcPr>
            <w:tcW w:w="1584" w:type="dxa"/>
            <w:vMerge w:val="continue"/>
          </w:tcPr>
          <w:p w14:paraId="6D945381">
            <w:pPr>
              <w:spacing w:after="0" w:line="240" w:lineRule="auto"/>
              <w:rPr>
                <w:rFonts w:eastAsia="DengXian"/>
                <w:kern w:val="2"/>
                <w:lang w:eastAsia="zh-CN"/>
                <w14:ligatures w14:val="standardContextual"/>
              </w:rPr>
            </w:pPr>
          </w:p>
        </w:tc>
        <w:tc>
          <w:tcPr>
            <w:tcW w:w="1223" w:type="dxa"/>
            <w:vMerge w:val="continue"/>
          </w:tcPr>
          <w:p w14:paraId="6E546C8E">
            <w:pPr>
              <w:spacing w:after="0" w:line="240" w:lineRule="auto"/>
              <w:rPr>
                <w:rFonts w:eastAsia="DengXian"/>
                <w:kern w:val="2"/>
                <w:lang w:eastAsia="zh-CN"/>
                <w14:ligatures w14:val="standardContextual"/>
              </w:rPr>
            </w:pPr>
          </w:p>
        </w:tc>
        <w:tc>
          <w:tcPr>
            <w:tcW w:w="1757" w:type="dxa"/>
            <w:vMerge w:val="continue"/>
          </w:tcPr>
          <w:p w14:paraId="37D5649E">
            <w:pPr>
              <w:spacing w:after="0" w:line="240" w:lineRule="auto"/>
              <w:rPr>
                <w:rFonts w:eastAsia="DengXian"/>
                <w:kern w:val="2"/>
                <w:lang w:eastAsia="zh-CN"/>
                <w14:ligatures w14:val="standardContextual"/>
              </w:rPr>
            </w:pPr>
          </w:p>
        </w:tc>
        <w:tc>
          <w:tcPr>
            <w:tcW w:w="1790" w:type="dxa"/>
            <w:vMerge w:val="continue"/>
          </w:tcPr>
          <w:p w14:paraId="1081E3EF">
            <w:pPr>
              <w:spacing w:after="0" w:line="240" w:lineRule="auto"/>
              <w:rPr>
                <w:rFonts w:eastAsia="DengXian"/>
                <w:kern w:val="2"/>
                <w:lang w:eastAsia="zh-CN"/>
                <w14:ligatures w14:val="standardContextual"/>
              </w:rPr>
            </w:pPr>
          </w:p>
        </w:tc>
        <w:tc>
          <w:tcPr>
            <w:tcW w:w="2330" w:type="dxa"/>
          </w:tcPr>
          <w:p w14:paraId="6211F5D4">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Отсутствие спортивных площадок, актового и спортивного залов, зала хореографии, различных студий и т. д., необходимых для организаций дополнительного образования, досуга.</w:t>
            </w:r>
          </w:p>
        </w:tc>
        <w:tc>
          <w:tcPr>
            <w:tcW w:w="3495" w:type="dxa"/>
          </w:tcPr>
          <w:p w14:paraId="6610B415">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Создание спортивных площадок, актового и спортивного залов, зала хореографии, различных студий и т.д., необходимых для организаций дополнительного образования, досуга, в том числе путем модернизации школьного пространства, использования возможностей трансформирования, зонирования школьного пространства.</w:t>
            </w:r>
          </w:p>
        </w:tc>
      </w:tr>
      <w:tr w14:paraId="50619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188F6D4E">
            <w:pPr>
              <w:spacing w:after="0" w:line="240" w:lineRule="auto"/>
              <w:rPr>
                <w:rFonts w:eastAsia="DengXian"/>
                <w:kern w:val="2"/>
                <w:lang w:eastAsia="zh-CN"/>
                <w14:ligatures w14:val="standardContextual"/>
              </w:rPr>
            </w:pPr>
          </w:p>
        </w:tc>
        <w:tc>
          <w:tcPr>
            <w:tcW w:w="2469" w:type="dxa"/>
            <w:vMerge w:val="continue"/>
          </w:tcPr>
          <w:p w14:paraId="516109A0">
            <w:pPr>
              <w:spacing w:after="0" w:line="240" w:lineRule="auto"/>
              <w:rPr>
                <w:rFonts w:eastAsia="DengXian"/>
                <w:kern w:val="2"/>
                <w:lang w:eastAsia="zh-CN"/>
                <w14:ligatures w14:val="standardContextual"/>
              </w:rPr>
            </w:pPr>
          </w:p>
        </w:tc>
        <w:tc>
          <w:tcPr>
            <w:tcW w:w="1584" w:type="dxa"/>
            <w:vMerge w:val="continue"/>
          </w:tcPr>
          <w:p w14:paraId="12BB131F">
            <w:pPr>
              <w:spacing w:after="0" w:line="240" w:lineRule="auto"/>
              <w:rPr>
                <w:rFonts w:eastAsia="DengXian"/>
                <w:kern w:val="2"/>
                <w:lang w:eastAsia="zh-CN"/>
                <w14:ligatures w14:val="standardContextual"/>
              </w:rPr>
            </w:pPr>
          </w:p>
        </w:tc>
        <w:tc>
          <w:tcPr>
            <w:tcW w:w="1223" w:type="dxa"/>
            <w:vMerge w:val="continue"/>
          </w:tcPr>
          <w:p w14:paraId="2DD9577E">
            <w:pPr>
              <w:spacing w:after="0" w:line="240" w:lineRule="auto"/>
              <w:rPr>
                <w:rFonts w:eastAsia="DengXian"/>
                <w:kern w:val="2"/>
                <w:lang w:eastAsia="zh-CN"/>
                <w14:ligatures w14:val="standardContextual"/>
              </w:rPr>
            </w:pPr>
          </w:p>
        </w:tc>
        <w:tc>
          <w:tcPr>
            <w:tcW w:w="1757" w:type="dxa"/>
            <w:vMerge w:val="continue"/>
          </w:tcPr>
          <w:p w14:paraId="05FE3E57">
            <w:pPr>
              <w:spacing w:after="0" w:line="240" w:lineRule="auto"/>
              <w:rPr>
                <w:rFonts w:eastAsia="DengXian"/>
                <w:kern w:val="2"/>
                <w:lang w:eastAsia="zh-CN"/>
                <w14:ligatures w14:val="standardContextual"/>
              </w:rPr>
            </w:pPr>
          </w:p>
        </w:tc>
        <w:tc>
          <w:tcPr>
            <w:tcW w:w="1790" w:type="dxa"/>
            <w:vMerge w:val="continue"/>
          </w:tcPr>
          <w:p w14:paraId="05AA409D">
            <w:pPr>
              <w:spacing w:after="0" w:line="240" w:lineRule="auto"/>
              <w:rPr>
                <w:rFonts w:eastAsia="DengXian"/>
                <w:kern w:val="2"/>
                <w:lang w:eastAsia="zh-CN"/>
                <w14:ligatures w14:val="standardContextual"/>
              </w:rPr>
            </w:pPr>
          </w:p>
        </w:tc>
        <w:tc>
          <w:tcPr>
            <w:tcW w:w="2330" w:type="dxa"/>
          </w:tcPr>
          <w:p w14:paraId="6F7D7291">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Отсутствие помещения для организации двухразового горячего питания.</w:t>
            </w:r>
          </w:p>
        </w:tc>
        <w:tc>
          <w:tcPr>
            <w:tcW w:w="3495" w:type="dxa"/>
          </w:tcPr>
          <w:p w14:paraId="3AA112F9">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Выделение помещения для организации двухразового горячего питания в том числе путем модернизации школьного пространства, использования возможностей трансформирования, зонирования школьного пространства.</w:t>
            </w:r>
          </w:p>
        </w:tc>
      </w:tr>
      <w:tr w14:paraId="4842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4BB6C2AA">
            <w:pPr>
              <w:spacing w:after="0" w:line="240" w:lineRule="auto"/>
              <w:rPr>
                <w:rFonts w:eastAsia="DengXian"/>
                <w:kern w:val="2"/>
                <w:lang w:eastAsia="zh-CN"/>
                <w14:ligatures w14:val="standardContextual"/>
              </w:rPr>
            </w:pPr>
          </w:p>
        </w:tc>
        <w:tc>
          <w:tcPr>
            <w:tcW w:w="2469" w:type="dxa"/>
            <w:vMerge w:val="continue"/>
          </w:tcPr>
          <w:p w14:paraId="3D56DB89">
            <w:pPr>
              <w:spacing w:after="0" w:line="240" w:lineRule="auto"/>
              <w:rPr>
                <w:rFonts w:eastAsia="DengXian"/>
                <w:kern w:val="2"/>
                <w:lang w:eastAsia="zh-CN"/>
                <w14:ligatures w14:val="standardContextual"/>
              </w:rPr>
            </w:pPr>
          </w:p>
        </w:tc>
        <w:tc>
          <w:tcPr>
            <w:tcW w:w="1584" w:type="dxa"/>
            <w:vMerge w:val="continue"/>
          </w:tcPr>
          <w:p w14:paraId="4830E033">
            <w:pPr>
              <w:spacing w:after="0" w:line="240" w:lineRule="auto"/>
              <w:rPr>
                <w:rFonts w:eastAsia="DengXian"/>
                <w:kern w:val="2"/>
                <w:lang w:eastAsia="zh-CN"/>
                <w14:ligatures w14:val="standardContextual"/>
              </w:rPr>
            </w:pPr>
          </w:p>
        </w:tc>
        <w:tc>
          <w:tcPr>
            <w:tcW w:w="1223" w:type="dxa"/>
            <w:vMerge w:val="continue"/>
          </w:tcPr>
          <w:p w14:paraId="1615DEAB">
            <w:pPr>
              <w:spacing w:after="0" w:line="240" w:lineRule="auto"/>
              <w:rPr>
                <w:rFonts w:eastAsia="DengXian"/>
                <w:kern w:val="2"/>
                <w:lang w:eastAsia="zh-CN"/>
                <w14:ligatures w14:val="standardContextual"/>
              </w:rPr>
            </w:pPr>
          </w:p>
        </w:tc>
        <w:tc>
          <w:tcPr>
            <w:tcW w:w="1757" w:type="dxa"/>
            <w:vMerge w:val="continue"/>
          </w:tcPr>
          <w:p w14:paraId="600C0D4D">
            <w:pPr>
              <w:spacing w:after="0" w:line="240" w:lineRule="auto"/>
              <w:rPr>
                <w:rFonts w:eastAsia="DengXian"/>
                <w:kern w:val="2"/>
                <w:lang w:eastAsia="zh-CN"/>
                <w14:ligatures w14:val="standardContextual"/>
              </w:rPr>
            </w:pPr>
          </w:p>
        </w:tc>
        <w:tc>
          <w:tcPr>
            <w:tcW w:w="1790" w:type="dxa"/>
            <w:vMerge w:val="continue"/>
          </w:tcPr>
          <w:p w14:paraId="4967323E">
            <w:pPr>
              <w:spacing w:after="0" w:line="240" w:lineRule="auto"/>
              <w:rPr>
                <w:rFonts w:eastAsia="DengXian"/>
                <w:kern w:val="2"/>
                <w:lang w:eastAsia="zh-CN"/>
                <w14:ligatures w14:val="standardContextual"/>
              </w:rPr>
            </w:pPr>
          </w:p>
        </w:tc>
        <w:tc>
          <w:tcPr>
            <w:tcW w:w="2330" w:type="dxa"/>
          </w:tcPr>
          <w:p w14:paraId="16FF4440">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Дефицит педагогов, способных организовать и направить послеурочную коллективную деятельность детей и подростков.</w:t>
            </w:r>
          </w:p>
        </w:tc>
        <w:tc>
          <w:tcPr>
            <w:tcW w:w="3495" w:type="dxa"/>
          </w:tcPr>
          <w:p w14:paraId="59EA08EA">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В график повышения квалификации внести обучение педагогов для работы в «Школе полного дня».</w:t>
            </w:r>
          </w:p>
          <w:p w14:paraId="0264E5A8">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Использование горизонтального обучения, наставничества.</w:t>
            </w:r>
          </w:p>
          <w:p w14:paraId="73CB200A">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Решение кадрового вопроса путем привлечения внешнего совместителя.</w:t>
            </w:r>
          </w:p>
          <w:p w14:paraId="529920D0">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Решение кадрового вопроса путем привлечения специалиста в рамках сетевого взаимодействия.</w:t>
            </w:r>
          </w:p>
          <w:p w14:paraId="578C9BCF">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Решение кадрового вопроса путем принятие штатного специалиста.</w:t>
            </w:r>
          </w:p>
        </w:tc>
      </w:tr>
      <w:tr w14:paraId="2980C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310383BE">
            <w:pPr>
              <w:spacing w:after="0" w:line="240" w:lineRule="auto"/>
              <w:rPr>
                <w:rFonts w:eastAsia="DengXian"/>
                <w:kern w:val="2"/>
                <w:lang w:eastAsia="zh-CN"/>
                <w14:ligatures w14:val="standardContextual"/>
              </w:rPr>
            </w:pPr>
          </w:p>
        </w:tc>
        <w:tc>
          <w:tcPr>
            <w:tcW w:w="2469" w:type="dxa"/>
            <w:vMerge w:val="continue"/>
          </w:tcPr>
          <w:p w14:paraId="6EE1D4A8">
            <w:pPr>
              <w:spacing w:after="0" w:line="240" w:lineRule="auto"/>
              <w:rPr>
                <w:rFonts w:eastAsia="DengXian"/>
                <w:kern w:val="2"/>
                <w:lang w:eastAsia="zh-CN"/>
                <w14:ligatures w14:val="standardContextual"/>
              </w:rPr>
            </w:pPr>
          </w:p>
        </w:tc>
        <w:tc>
          <w:tcPr>
            <w:tcW w:w="1584" w:type="dxa"/>
            <w:vMerge w:val="continue"/>
          </w:tcPr>
          <w:p w14:paraId="68A8198E">
            <w:pPr>
              <w:spacing w:after="0" w:line="240" w:lineRule="auto"/>
              <w:rPr>
                <w:rFonts w:eastAsia="DengXian"/>
                <w:kern w:val="2"/>
                <w:lang w:eastAsia="zh-CN"/>
                <w14:ligatures w14:val="standardContextual"/>
              </w:rPr>
            </w:pPr>
          </w:p>
        </w:tc>
        <w:tc>
          <w:tcPr>
            <w:tcW w:w="1223" w:type="dxa"/>
            <w:vMerge w:val="continue"/>
          </w:tcPr>
          <w:p w14:paraId="13E9456A">
            <w:pPr>
              <w:spacing w:after="0" w:line="240" w:lineRule="auto"/>
              <w:rPr>
                <w:rFonts w:eastAsia="DengXian"/>
                <w:kern w:val="2"/>
                <w:lang w:eastAsia="zh-CN"/>
                <w14:ligatures w14:val="standardContextual"/>
              </w:rPr>
            </w:pPr>
          </w:p>
        </w:tc>
        <w:tc>
          <w:tcPr>
            <w:tcW w:w="1757" w:type="dxa"/>
            <w:vMerge w:val="continue"/>
          </w:tcPr>
          <w:p w14:paraId="7718AB67">
            <w:pPr>
              <w:spacing w:after="0" w:line="240" w:lineRule="auto"/>
              <w:rPr>
                <w:rFonts w:eastAsia="DengXian"/>
                <w:kern w:val="2"/>
                <w:lang w:eastAsia="zh-CN"/>
                <w14:ligatures w14:val="standardContextual"/>
              </w:rPr>
            </w:pPr>
          </w:p>
        </w:tc>
        <w:tc>
          <w:tcPr>
            <w:tcW w:w="1790" w:type="dxa"/>
            <w:vMerge w:val="continue"/>
          </w:tcPr>
          <w:p w14:paraId="08747B98">
            <w:pPr>
              <w:spacing w:after="0" w:line="240" w:lineRule="auto"/>
              <w:rPr>
                <w:rFonts w:eastAsia="DengXian"/>
                <w:kern w:val="2"/>
                <w:lang w:eastAsia="zh-CN"/>
                <w14:ligatures w14:val="standardContextual"/>
              </w:rPr>
            </w:pPr>
          </w:p>
        </w:tc>
        <w:tc>
          <w:tcPr>
            <w:tcW w:w="2330" w:type="dxa"/>
          </w:tcPr>
          <w:p w14:paraId="77B61C5B">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Недостаток административных компетенций управленческой команды в организации школы полного дня.</w:t>
            </w:r>
          </w:p>
        </w:tc>
        <w:tc>
          <w:tcPr>
            <w:tcW w:w="3495" w:type="dxa"/>
          </w:tcPr>
          <w:p w14:paraId="206ABA5C">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повышения квалификации управленческой команды в вопросах реализации модели «Школа полного дня» на основе интеграции урочной и внеурочной деятельности обучающихся, программ дополнительного образования детей.</w:t>
            </w:r>
          </w:p>
          <w:p w14:paraId="397C1318">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Разработка ЛА, регламентирующих   образовательную деятельность, закрепляющих функциональные обязанности, права каждого участника образовательных отношений.</w:t>
            </w:r>
          </w:p>
          <w:p w14:paraId="67F557FB">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Осуществление мониторинговых исследований инфраструктурных условий для создания мотивирующего эффективного школьного пространства, современной технологичной и комфортной образовательной среды; кадрового обеспечения модели «Школа полного дня»; форм общеразвивающей деятельности, программ дополнительного образования, направлений внеурочной деятельности как элементов «внеурочно-досуговой» модели.</w:t>
            </w:r>
          </w:p>
          <w:p w14:paraId="4A3D3756">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Привлечение/вовлечение социокультурных организаций/партнеров к реализации модели «Школа полного дня».</w:t>
            </w:r>
          </w:p>
        </w:tc>
      </w:tr>
      <w:tr w14:paraId="073E8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4B8A1F22">
            <w:pPr>
              <w:spacing w:after="0" w:line="240" w:lineRule="auto"/>
              <w:rPr>
                <w:rFonts w:eastAsia="DengXian"/>
                <w:kern w:val="2"/>
                <w:lang w:eastAsia="zh-CN"/>
                <w14:ligatures w14:val="standardContextual"/>
              </w:rPr>
            </w:pPr>
          </w:p>
        </w:tc>
        <w:tc>
          <w:tcPr>
            <w:tcW w:w="2469" w:type="dxa"/>
            <w:vMerge w:val="continue"/>
          </w:tcPr>
          <w:p w14:paraId="0CD94AB3">
            <w:pPr>
              <w:spacing w:after="0" w:line="240" w:lineRule="auto"/>
              <w:rPr>
                <w:rFonts w:eastAsia="DengXian"/>
                <w:kern w:val="2"/>
                <w:lang w:eastAsia="zh-CN"/>
                <w14:ligatures w14:val="standardContextual"/>
              </w:rPr>
            </w:pPr>
          </w:p>
        </w:tc>
        <w:tc>
          <w:tcPr>
            <w:tcW w:w="1584" w:type="dxa"/>
            <w:vMerge w:val="continue"/>
          </w:tcPr>
          <w:p w14:paraId="0713655C">
            <w:pPr>
              <w:spacing w:after="0" w:line="240" w:lineRule="auto"/>
              <w:rPr>
                <w:rFonts w:eastAsia="DengXian"/>
                <w:kern w:val="2"/>
                <w:lang w:eastAsia="zh-CN"/>
                <w14:ligatures w14:val="standardContextual"/>
              </w:rPr>
            </w:pPr>
          </w:p>
        </w:tc>
        <w:tc>
          <w:tcPr>
            <w:tcW w:w="1223" w:type="dxa"/>
            <w:vMerge w:val="continue"/>
          </w:tcPr>
          <w:p w14:paraId="0E2433F8">
            <w:pPr>
              <w:spacing w:after="0" w:line="240" w:lineRule="auto"/>
              <w:rPr>
                <w:rFonts w:eastAsia="DengXian"/>
                <w:kern w:val="2"/>
                <w:lang w:eastAsia="zh-CN"/>
                <w14:ligatures w14:val="standardContextual"/>
              </w:rPr>
            </w:pPr>
          </w:p>
        </w:tc>
        <w:tc>
          <w:tcPr>
            <w:tcW w:w="1757" w:type="dxa"/>
            <w:vMerge w:val="continue"/>
          </w:tcPr>
          <w:p w14:paraId="1DEA77C1">
            <w:pPr>
              <w:spacing w:after="0" w:line="240" w:lineRule="auto"/>
              <w:rPr>
                <w:rFonts w:eastAsia="DengXian"/>
                <w:kern w:val="2"/>
                <w:lang w:eastAsia="zh-CN"/>
                <w14:ligatures w14:val="standardContextual"/>
              </w:rPr>
            </w:pPr>
          </w:p>
        </w:tc>
        <w:tc>
          <w:tcPr>
            <w:tcW w:w="1790" w:type="dxa"/>
            <w:vMerge w:val="continue"/>
          </w:tcPr>
          <w:p w14:paraId="4700E59A">
            <w:pPr>
              <w:spacing w:after="0" w:line="240" w:lineRule="auto"/>
              <w:rPr>
                <w:rFonts w:eastAsia="DengXian"/>
                <w:kern w:val="2"/>
                <w:lang w:eastAsia="zh-CN"/>
                <w14:ligatures w14:val="standardContextual"/>
              </w:rPr>
            </w:pPr>
          </w:p>
        </w:tc>
        <w:tc>
          <w:tcPr>
            <w:tcW w:w="2330" w:type="dxa"/>
          </w:tcPr>
          <w:p w14:paraId="08753185">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Не осуществляется интеграция урочной и внеурочной деятельности.</w:t>
            </w:r>
          </w:p>
        </w:tc>
        <w:tc>
          <w:tcPr>
            <w:tcW w:w="3495" w:type="dxa"/>
          </w:tcPr>
          <w:p w14:paraId="12F9765D">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интеграции урочной и внеурочной деятельности.</w:t>
            </w:r>
          </w:p>
        </w:tc>
      </w:tr>
      <w:tr w14:paraId="45E68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04B53039">
            <w:pPr>
              <w:spacing w:after="0" w:line="240" w:lineRule="auto"/>
              <w:rPr>
                <w:rFonts w:eastAsia="DengXian"/>
                <w:kern w:val="2"/>
                <w:lang w:eastAsia="zh-CN"/>
                <w14:ligatures w14:val="standardContextual"/>
              </w:rPr>
            </w:pPr>
          </w:p>
        </w:tc>
        <w:tc>
          <w:tcPr>
            <w:tcW w:w="2469" w:type="dxa"/>
            <w:vMerge w:val="continue"/>
          </w:tcPr>
          <w:p w14:paraId="3607A20C">
            <w:pPr>
              <w:spacing w:after="0" w:line="240" w:lineRule="auto"/>
              <w:rPr>
                <w:rFonts w:eastAsia="DengXian"/>
                <w:kern w:val="2"/>
                <w:lang w:eastAsia="zh-CN"/>
                <w14:ligatures w14:val="standardContextual"/>
              </w:rPr>
            </w:pPr>
          </w:p>
        </w:tc>
        <w:tc>
          <w:tcPr>
            <w:tcW w:w="1584" w:type="dxa"/>
            <w:vMerge w:val="continue"/>
          </w:tcPr>
          <w:p w14:paraId="5DE067B2">
            <w:pPr>
              <w:spacing w:after="0" w:line="240" w:lineRule="auto"/>
              <w:rPr>
                <w:rFonts w:eastAsia="DengXian"/>
                <w:kern w:val="2"/>
                <w:lang w:eastAsia="zh-CN"/>
                <w14:ligatures w14:val="standardContextual"/>
              </w:rPr>
            </w:pPr>
          </w:p>
        </w:tc>
        <w:tc>
          <w:tcPr>
            <w:tcW w:w="1223" w:type="dxa"/>
            <w:vMerge w:val="continue"/>
          </w:tcPr>
          <w:p w14:paraId="04F7007E">
            <w:pPr>
              <w:spacing w:after="0" w:line="240" w:lineRule="auto"/>
              <w:rPr>
                <w:rFonts w:eastAsia="DengXian"/>
                <w:kern w:val="2"/>
                <w:lang w:eastAsia="zh-CN"/>
                <w14:ligatures w14:val="standardContextual"/>
              </w:rPr>
            </w:pPr>
          </w:p>
        </w:tc>
        <w:tc>
          <w:tcPr>
            <w:tcW w:w="1757" w:type="dxa"/>
            <w:vMerge w:val="continue"/>
          </w:tcPr>
          <w:p w14:paraId="12DA99AC">
            <w:pPr>
              <w:spacing w:after="0" w:line="240" w:lineRule="auto"/>
              <w:rPr>
                <w:rFonts w:eastAsia="DengXian"/>
                <w:kern w:val="2"/>
                <w:lang w:eastAsia="zh-CN"/>
                <w14:ligatures w14:val="standardContextual"/>
              </w:rPr>
            </w:pPr>
          </w:p>
        </w:tc>
        <w:tc>
          <w:tcPr>
            <w:tcW w:w="1790" w:type="dxa"/>
            <w:vMerge w:val="continue"/>
          </w:tcPr>
          <w:p w14:paraId="6746224A">
            <w:pPr>
              <w:spacing w:after="0" w:line="240" w:lineRule="auto"/>
              <w:rPr>
                <w:rFonts w:eastAsia="DengXian"/>
                <w:kern w:val="2"/>
                <w:lang w:eastAsia="zh-CN"/>
                <w14:ligatures w14:val="standardContextual"/>
              </w:rPr>
            </w:pPr>
          </w:p>
        </w:tc>
        <w:tc>
          <w:tcPr>
            <w:tcW w:w="2330" w:type="dxa"/>
          </w:tcPr>
          <w:p w14:paraId="089E63AD">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Не реализуются программы дополнительного образования детей.</w:t>
            </w:r>
          </w:p>
        </w:tc>
        <w:tc>
          <w:tcPr>
            <w:tcW w:w="3495" w:type="dxa"/>
          </w:tcPr>
          <w:p w14:paraId="3F62A1D0">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реализации программ  дополнительного образования детей.</w:t>
            </w:r>
          </w:p>
        </w:tc>
      </w:tr>
      <w:tr w14:paraId="13602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38648CBC">
            <w:pPr>
              <w:spacing w:after="0" w:line="240" w:lineRule="auto"/>
              <w:rPr>
                <w:rFonts w:eastAsia="DengXian"/>
                <w:kern w:val="2"/>
                <w:lang w:eastAsia="zh-CN"/>
                <w14:ligatures w14:val="standardContextual"/>
              </w:rPr>
            </w:pPr>
          </w:p>
        </w:tc>
        <w:tc>
          <w:tcPr>
            <w:tcW w:w="2469" w:type="dxa"/>
            <w:vMerge w:val="continue"/>
          </w:tcPr>
          <w:p w14:paraId="0477E49D">
            <w:pPr>
              <w:spacing w:after="0" w:line="240" w:lineRule="auto"/>
              <w:rPr>
                <w:rFonts w:eastAsia="DengXian"/>
                <w:kern w:val="2"/>
                <w:lang w:eastAsia="zh-CN"/>
                <w14:ligatures w14:val="standardContextual"/>
              </w:rPr>
            </w:pPr>
          </w:p>
        </w:tc>
        <w:tc>
          <w:tcPr>
            <w:tcW w:w="1584" w:type="dxa"/>
            <w:vMerge w:val="continue"/>
          </w:tcPr>
          <w:p w14:paraId="068A061F">
            <w:pPr>
              <w:spacing w:after="0" w:line="240" w:lineRule="auto"/>
              <w:rPr>
                <w:rFonts w:eastAsia="DengXian"/>
                <w:kern w:val="2"/>
                <w:lang w:eastAsia="zh-CN"/>
                <w14:ligatures w14:val="standardContextual"/>
              </w:rPr>
            </w:pPr>
          </w:p>
        </w:tc>
        <w:tc>
          <w:tcPr>
            <w:tcW w:w="1223" w:type="dxa"/>
            <w:vMerge w:val="continue"/>
          </w:tcPr>
          <w:p w14:paraId="781997BE">
            <w:pPr>
              <w:spacing w:after="0" w:line="240" w:lineRule="auto"/>
              <w:rPr>
                <w:rFonts w:eastAsia="DengXian"/>
                <w:kern w:val="2"/>
                <w:lang w:eastAsia="zh-CN"/>
                <w14:ligatures w14:val="standardContextual"/>
              </w:rPr>
            </w:pPr>
          </w:p>
        </w:tc>
        <w:tc>
          <w:tcPr>
            <w:tcW w:w="1757" w:type="dxa"/>
            <w:vMerge w:val="continue"/>
          </w:tcPr>
          <w:p w14:paraId="08DF54FB">
            <w:pPr>
              <w:spacing w:after="0" w:line="240" w:lineRule="auto"/>
              <w:rPr>
                <w:rFonts w:eastAsia="DengXian"/>
                <w:kern w:val="2"/>
                <w:lang w:eastAsia="zh-CN"/>
                <w14:ligatures w14:val="standardContextual"/>
              </w:rPr>
            </w:pPr>
          </w:p>
        </w:tc>
        <w:tc>
          <w:tcPr>
            <w:tcW w:w="1790" w:type="dxa"/>
            <w:vMerge w:val="continue"/>
          </w:tcPr>
          <w:p w14:paraId="7ACBC585">
            <w:pPr>
              <w:spacing w:after="0" w:line="240" w:lineRule="auto"/>
              <w:rPr>
                <w:rFonts w:eastAsia="DengXian"/>
                <w:kern w:val="2"/>
                <w:lang w:eastAsia="zh-CN"/>
                <w14:ligatures w14:val="standardContextual"/>
              </w:rPr>
            </w:pPr>
          </w:p>
        </w:tc>
        <w:tc>
          <w:tcPr>
            <w:tcW w:w="2330" w:type="dxa"/>
          </w:tcPr>
          <w:p w14:paraId="76658330">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Не предоставляется услуга по присмотру и уходу за детьми в группах продленного.</w:t>
            </w:r>
          </w:p>
        </w:tc>
        <w:tc>
          <w:tcPr>
            <w:tcW w:w="3495" w:type="dxa"/>
          </w:tcPr>
          <w:p w14:paraId="2F66BCA7">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предоставления услуг по присмотру и уходу за детьми в группах продленного.</w:t>
            </w:r>
          </w:p>
        </w:tc>
      </w:tr>
      <w:tr w14:paraId="5F636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6A05DB00">
            <w:pPr>
              <w:spacing w:after="0" w:line="240" w:lineRule="auto"/>
              <w:rPr>
                <w:rFonts w:eastAsia="DengXian"/>
                <w:kern w:val="2"/>
                <w:lang w:eastAsia="zh-CN"/>
                <w14:ligatures w14:val="standardContextual"/>
              </w:rPr>
            </w:pPr>
          </w:p>
        </w:tc>
        <w:tc>
          <w:tcPr>
            <w:tcW w:w="2469" w:type="dxa"/>
            <w:vMerge w:val="continue"/>
          </w:tcPr>
          <w:p w14:paraId="7DAF903F">
            <w:pPr>
              <w:spacing w:after="0" w:line="240" w:lineRule="auto"/>
              <w:rPr>
                <w:rFonts w:eastAsia="DengXian"/>
                <w:kern w:val="2"/>
                <w:lang w:eastAsia="zh-CN"/>
                <w14:ligatures w14:val="standardContextual"/>
              </w:rPr>
            </w:pPr>
          </w:p>
        </w:tc>
        <w:tc>
          <w:tcPr>
            <w:tcW w:w="1584" w:type="dxa"/>
            <w:vMerge w:val="continue"/>
          </w:tcPr>
          <w:p w14:paraId="533DCDC0">
            <w:pPr>
              <w:spacing w:after="0" w:line="240" w:lineRule="auto"/>
              <w:rPr>
                <w:rFonts w:eastAsia="DengXian"/>
                <w:kern w:val="2"/>
                <w:lang w:eastAsia="zh-CN"/>
                <w14:ligatures w14:val="standardContextual"/>
              </w:rPr>
            </w:pPr>
          </w:p>
        </w:tc>
        <w:tc>
          <w:tcPr>
            <w:tcW w:w="1223" w:type="dxa"/>
            <w:vMerge w:val="continue"/>
          </w:tcPr>
          <w:p w14:paraId="050B2B2D">
            <w:pPr>
              <w:spacing w:after="0" w:line="240" w:lineRule="auto"/>
              <w:rPr>
                <w:rFonts w:eastAsia="DengXian"/>
                <w:kern w:val="2"/>
                <w:lang w:eastAsia="zh-CN"/>
                <w14:ligatures w14:val="standardContextual"/>
              </w:rPr>
            </w:pPr>
          </w:p>
        </w:tc>
        <w:tc>
          <w:tcPr>
            <w:tcW w:w="1757" w:type="dxa"/>
            <w:vMerge w:val="continue"/>
          </w:tcPr>
          <w:p w14:paraId="18840A75">
            <w:pPr>
              <w:spacing w:after="0" w:line="240" w:lineRule="auto"/>
              <w:rPr>
                <w:rFonts w:eastAsia="DengXian"/>
                <w:kern w:val="2"/>
                <w:lang w:eastAsia="zh-CN"/>
                <w14:ligatures w14:val="standardContextual"/>
              </w:rPr>
            </w:pPr>
          </w:p>
        </w:tc>
        <w:tc>
          <w:tcPr>
            <w:tcW w:w="1790" w:type="dxa"/>
            <w:vMerge w:val="continue"/>
          </w:tcPr>
          <w:p w14:paraId="1C91EB52">
            <w:pPr>
              <w:spacing w:after="0" w:line="240" w:lineRule="auto"/>
              <w:rPr>
                <w:rFonts w:eastAsia="DengXian"/>
                <w:kern w:val="2"/>
                <w:lang w:eastAsia="zh-CN"/>
                <w14:ligatures w14:val="standardContextual"/>
              </w:rPr>
            </w:pPr>
          </w:p>
        </w:tc>
        <w:tc>
          <w:tcPr>
            <w:tcW w:w="2330" w:type="dxa"/>
          </w:tcPr>
          <w:p w14:paraId="24FD60D6">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 xml:space="preserve">Не выполняются рекомендации по организации досуговой, спортивной, иной деятельности для обучающихся в группах продленного дня. </w:t>
            </w:r>
          </w:p>
        </w:tc>
        <w:tc>
          <w:tcPr>
            <w:tcW w:w="3495" w:type="dxa"/>
          </w:tcPr>
          <w:p w14:paraId="2778C67D">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Обеспечение организации досуговой, спортивной, иной деятельности для обучающихся в группах продленного дня.</w:t>
            </w:r>
          </w:p>
        </w:tc>
      </w:tr>
      <w:tr w14:paraId="30419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0470454D">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106</w:t>
            </w:r>
          </w:p>
        </w:tc>
        <w:tc>
          <w:tcPr>
            <w:tcW w:w="2469" w:type="dxa"/>
          </w:tcPr>
          <w:p w14:paraId="621F4FB8">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Сформированы коллегиальные органы управления в соответствии с Федеральным законом Об образовании в Российской Федерации, предусмотренные уставом образовательной организации</w:t>
            </w:r>
          </w:p>
        </w:tc>
        <w:tc>
          <w:tcPr>
            <w:tcW w:w="1584" w:type="dxa"/>
          </w:tcPr>
          <w:p w14:paraId="66424140">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Да</w:t>
            </w:r>
          </w:p>
        </w:tc>
        <w:tc>
          <w:tcPr>
            <w:tcW w:w="1223" w:type="dxa"/>
          </w:tcPr>
          <w:p w14:paraId="16CE1450">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w:t>
            </w:r>
          </w:p>
        </w:tc>
        <w:tc>
          <w:tcPr>
            <w:tcW w:w="1757" w:type="dxa"/>
          </w:tcPr>
          <w:p w14:paraId="7AEDEF4A">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Ключевое условие «Образовательная среда»</w:t>
            </w:r>
          </w:p>
        </w:tc>
        <w:tc>
          <w:tcPr>
            <w:tcW w:w="1790" w:type="dxa"/>
          </w:tcPr>
          <w:p w14:paraId="1501ECDC">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Реализация государственно-общественного управления</w:t>
            </w:r>
          </w:p>
        </w:tc>
        <w:tc>
          <w:tcPr>
            <w:tcW w:w="2330" w:type="dxa"/>
          </w:tcPr>
          <w:p w14:paraId="05E87AE2">
            <w:pPr>
              <w:spacing w:after="0" w:line="240" w:lineRule="auto"/>
              <w:rPr>
                <w:rFonts w:eastAsia="DengXian"/>
                <w:kern w:val="2"/>
                <w:lang w:eastAsia="zh-CN"/>
                <w14:ligatures w14:val="standardContextual"/>
              </w:rPr>
            </w:pPr>
          </w:p>
        </w:tc>
        <w:tc>
          <w:tcPr>
            <w:tcW w:w="3495" w:type="dxa"/>
          </w:tcPr>
          <w:p w14:paraId="42BEE41A">
            <w:pPr>
              <w:spacing w:after="0" w:line="240" w:lineRule="auto"/>
              <w:rPr>
                <w:rFonts w:eastAsia="DengXian"/>
                <w:kern w:val="2"/>
                <w:lang w:eastAsia="zh-CN"/>
                <w14:ligatures w14:val="standardContextual"/>
              </w:rPr>
            </w:pPr>
          </w:p>
        </w:tc>
      </w:tr>
      <w:tr w14:paraId="6D3B8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5F12654F">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107</w:t>
            </w:r>
          </w:p>
        </w:tc>
        <w:tc>
          <w:tcPr>
            <w:tcW w:w="2469" w:type="dxa"/>
          </w:tcPr>
          <w:p w14:paraId="5FC57EE9">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Функционирование управляющего совета образовательной организации</w:t>
            </w:r>
          </w:p>
        </w:tc>
        <w:tc>
          <w:tcPr>
            <w:tcW w:w="1584" w:type="dxa"/>
          </w:tcPr>
          <w:p w14:paraId="36A28A1C">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Да</w:t>
            </w:r>
          </w:p>
        </w:tc>
        <w:tc>
          <w:tcPr>
            <w:tcW w:w="1223" w:type="dxa"/>
          </w:tcPr>
          <w:p w14:paraId="1499295E">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w:t>
            </w:r>
          </w:p>
        </w:tc>
        <w:tc>
          <w:tcPr>
            <w:tcW w:w="1757" w:type="dxa"/>
          </w:tcPr>
          <w:p w14:paraId="52D4C2C7">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Ключевое условие «Образовательная среда»</w:t>
            </w:r>
          </w:p>
        </w:tc>
        <w:tc>
          <w:tcPr>
            <w:tcW w:w="1790" w:type="dxa"/>
          </w:tcPr>
          <w:p w14:paraId="47413F02">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Реализация государственно-общественного управления</w:t>
            </w:r>
          </w:p>
        </w:tc>
        <w:tc>
          <w:tcPr>
            <w:tcW w:w="2330" w:type="dxa"/>
          </w:tcPr>
          <w:p w14:paraId="2D1B0D17">
            <w:pPr>
              <w:spacing w:after="0" w:line="240" w:lineRule="auto"/>
              <w:rPr>
                <w:rFonts w:eastAsia="DengXian"/>
                <w:kern w:val="2"/>
                <w:lang w:eastAsia="zh-CN"/>
                <w14:ligatures w14:val="standardContextual"/>
              </w:rPr>
            </w:pPr>
          </w:p>
        </w:tc>
        <w:tc>
          <w:tcPr>
            <w:tcW w:w="3495" w:type="dxa"/>
          </w:tcPr>
          <w:p w14:paraId="01D1EB46">
            <w:pPr>
              <w:spacing w:after="0" w:line="240" w:lineRule="auto"/>
              <w:rPr>
                <w:rFonts w:eastAsia="DengXian"/>
                <w:kern w:val="2"/>
                <w:lang w:eastAsia="zh-CN"/>
                <w14:ligatures w14:val="standardContextual"/>
              </w:rPr>
            </w:pPr>
          </w:p>
        </w:tc>
      </w:tr>
      <w:tr w14:paraId="52CBF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20B36CF7">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108</w:t>
            </w:r>
          </w:p>
        </w:tc>
        <w:tc>
          <w:tcPr>
            <w:tcW w:w="2469" w:type="dxa"/>
          </w:tcPr>
          <w:p w14:paraId="1E68166D">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Наличие в общеобразовательной организации педагога-психолога(критический показатель)</w:t>
            </w:r>
          </w:p>
        </w:tc>
        <w:tc>
          <w:tcPr>
            <w:tcW w:w="1584" w:type="dxa"/>
          </w:tcPr>
          <w:p w14:paraId="1A310D25">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Наличие педагога-психолога в качестве:  - внешнего совместителя  и (или)  - привлеченного в рамках сетевого взаимодействия и (или) - штатного специалиста</w:t>
            </w:r>
          </w:p>
        </w:tc>
        <w:tc>
          <w:tcPr>
            <w:tcW w:w="1223" w:type="dxa"/>
          </w:tcPr>
          <w:p w14:paraId="66D20B19">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w:t>
            </w:r>
          </w:p>
        </w:tc>
        <w:tc>
          <w:tcPr>
            <w:tcW w:w="1757" w:type="dxa"/>
          </w:tcPr>
          <w:p w14:paraId="2300A2F0">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Ключевое условие «Школьный климат»</w:t>
            </w:r>
          </w:p>
        </w:tc>
        <w:tc>
          <w:tcPr>
            <w:tcW w:w="1790" w:type="dxa"/>
          </w:tcPr>
          <w:p w14:paraId="6A779765">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психолого-педагогического сопровождения</w:t>
            </w:r>
          </w:p>
        </w:tc>
        <w:tc>
          <w:tcPr>
            <w:tcW w:w="2330" w:type="dxa"/>
          </w:tcPr>
          <w:p w14:paraId="08F7DF1A">
            <w:pPr>
              <w:spacing w:after="0" w:line="240" w:lineRule="auto"/>
              <w:rPr>
                <w:rFonts w:eastAsia="DengXian"/>
                <w:kern w:val="2"/>
                <w:lang w:eastAsia="zh-CN"/>
                <w14:ligatures w14:val="standardContextual"/>
              </w:rPr>
            </w:pPr>
          </w:p>
        </w:tc>
        <w:tc>
          <w:tcPr>
            <w:tcW w:w="3495" w:type="dxa"/>
          </w:tcPr>
          <w:p w14:paraId="2836A105">
            <w:pPr>
              <w:spacing w:after="0" w:line="240" w:lineRule="auto"/>
              <w:rPr>
                <w:rFonts w:eastAsia="DengXian"/>
                <w:kern w:val="2"/>
                <w:lang w:eastAsia="zh-CN"/>
                <w14:ligatures w14:val="standardContextual"/>
              </w:rPr>
            </w:pPr>
          </w:p>
        </w:tc>
      </w:tr>
      <w:tr w14:paraId="62CDE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759A55BC">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109</w:t>
            </w:r>
          </w:p>
        </w:tc>
        <w:tc>
          <w:tcPr>
            <w:tcW w:w="2469" w:type="dxa"/>
          </w:tcPr>
          <w:p w14:paraId="3CD7F500">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Доля обучающихся общеобразовательных организаций, принявших участие в социально-психологическом тестировании на выявление рисков употребления наркотических средств и психотропных веществ, в общей численности обучающихся общеобразовательных организаций, которые могли принять участие в данном тестировании(критический показатель)</w:t>
            </w:r>
          </w:p>
        </w:tc>
        <w:tc>
          <w:tcPr>
            <w:tcW w:w="1584" w:type="dxa"/>
          </w:tcPr>
          <w:p w14:paraId="43DEC376">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 xml:space="preserve">90% обучающихся и более </w:t>
            </w:r>
          </w:p>
        </w:tc>
        <w:tc>
          <w:tcPr>
            <w:tcW w:w="1223" w:type="dxa"/>
          </w:tcPr>
          <w:p w14:paraId="53FD6420">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3</w:t>
            </w:r>
          </w:p>
        </w:tc>
        <w:tc>
          <w:tcPr>
            <w:tcW w:w="1757" w:type="dxa"/>
          </w:tcPr>
          <w:p w14:paraId="3AF70CCC">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Ключевое условие «Школьный климат»</w:t>
            </w:r>
          </w:p>
        </w:tc>
        <w:tc>
          <w:tcPr>
            <w:tcW w:w="1790" w:type="dxa"/>
          </w:tcPr>
          <w:p w14:paraId="32B2BA8A">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психолого-педагогического сопровождения</w:t>
            </w:r>
          </w:p>
        </w:tc>
        <w:tc>
          <w:tcPr>
            <w:tcW w:w="2330" w:type="dxa"/>
          </w:tcPr>
          <w:p w14:paraId="0DAAFE1A">
            <w:pPr>
              <w:spacing w:after="0" w:line="240" w:lineRule="auto"/>
              <w:rPr>
                <w:rFonts w:eastAsia="DengXian"/>
                <w:kern w:val="2"/>
                <w:lang w:eastAsia="zh-CN"/>
                <w14:ligatures w14:val="standardContextual"/>
              </w:rPr>
            </w:pPr>
          </w:p>
        </w:tc>
        <w:tc>
          <w:tcPr>
            <w:tcW w:w="3495" w:type="dxa"/>
          </w:tcPr>
          <w:p w14:paraId="73E2E73C">
            <w:pPr>
              <w:spacing w:after="0" w:line="240" w:lineRule="auto"/>
              <w:rPr>
                <w:rFonts w:eastAsia="DengXian"/>
                <w:kern w:val="2"/>
                <w:lang w:eastAsia="zh-CN"/>
                <w14:ligatures w14:val="standardContextual"/>
              </w:rPr>
            </w:pPr>
          </w:p>
        </w:tc>
      </w:tr>
      <w:tr w14:paraId="660E1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1025BA1D">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110</w:t>
            </w:r>
          </w:p>
        </w:tc>
        <w:tc>
          <w:tcPr>
            <w:tcW w:w="2469" w:type="dxa"/>
          </w:tcPr>
          <w:p w14:paraId="12619C97">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Наличие локальных актов по организации психолого-педагогического сопровождения участников образовательных отношений</w:t>
            </w:r>
          </w:p>
        </w:tc>
        <w:tc>
          <w:tcPr>
            <w:tcW w:w="1584" w:type="dxa"/>
          </w:tcPr>
          <w:p w14:paraId="45C10D38">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Наличие</w:t>
            </w:r>
          </w:p>
        </w:tc>
        <w:tc>
          <w:tcPr>
            <w:tcW w:w="1223" w:type="dxa"/>
          </w:tcPr>
          <w:p w14:paraId="1A24F84F">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w:t>
            </w:r>
          </w:p>
        </w:tc>
        <w:tc>
          <w:tcPr>
            <w:tcW w:w="1757" w:type="dxa"/>
          </w:tcPr>
          <w:p w14:paraId="1756B5CF">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Ключевое условие «Школьный климат»</w:t>
            </w:r>
          </w:p>
        </w:tc>
        <w:tc>
          <w:tcPr>
            <w:tcW w:w="1790" w:type="dxa"/>
          </w:tcPr>
          <w:p w14:paraId="74898822">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психолого-педагогического сопровождения</w:t>
            </w:r>
          </w:p>
        </w:tc>
        <w:tc>
          <w:tcPr>
            <w:tcW w:w="2330" w:type="dxa"/>
          </w:tcPr>
          <w:p w14:paraId="5B387A8F">
            <w:pPr>
              <w:spacing w:after="0" w:line="240" w:lineRule="auto"/>
              <w:rPr>
                <w:rFonts w:eastAsia="DengXian"/>
                <w:kern w:val="2"/>
                <w:lang w:eastAsia="zh-CN"/>
                <w14:ligatures w14:val="standardContextual"/>
              </w:rPr>
            </w:pPr>
          </w:p>
        </w:tc>
        <w:tc>
          <w:tcPr>
            <w:tcW w:w="3495" w:type="dxa"/>
          </w:tcPr>
          <w:p w14:paraId="20C2A3AE">
            <w:pPr>
              <w:spacing w:after="0" w:line="240" w:lineRule="auto"/>
              <w:rPr>
                <w:rFonts w:eastAsia="DengXian"/>
                <w:kern w:val="2"/>
                <w:lang w:eastAsia="zh-CN"/>
                <w14:ligatures w14:val="standardContextual"/>
              </w:rPr>
            </w:pPr>
          </w:p>
        </w:tc>
      </w:tr>
      <w:tr w14:paraId="393F4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462E080B">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111</w:t>
            </w:r>
          </w:p>
        </w:tc>
        <w:tc>
          <w:tcPr>
            <w:tcW w:w="2469" w:type="dxa"/>
          </w:tcPr>
          <w:p w14:paraId="6EF7674F">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Наличие в штате общеобразовательной организации социального педагога, обеспечивающего оказание помощи целевым группам обучающихся</w:t>
            </w:r>
          </w:p>
        </w:tc>
        <w:tc>
          <w:tcPr>
            <w:tcW w:w="1584" w:type="dxa"/>
          </w:tcPr>
          <w:p w14:paraId="24432F52">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Наличие</w:t>
            </w:r>
          </w:p>
        </w:tc>
        <w:tc>
          <w:tcPr>
            <w:tcW w:w="1223" w:type="dxa"/>
          </w:tcPr>
          <w:p w14:paraId="407B2CBD">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w:t>
            </w:r>
          </w:p>
        </w:tc>
        <w:tc>
          <w:tcPr>
            <w:tcW w:w="1757" w:type="dxa"/>
          </w:tcPr>
          <w:p w14:paraId="5070213B">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Ключевое условие «Школьный климат»</w:t>
            </w:r>
          </w:p>
        </w:tc>
        <w:tc>
          <w:tcPr>
            <w:tcW w:w="1790" w:type="dxa"/>
          </w:tcPr>
          <w:p w14:paraId="78B7B4B7">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психолого-педагогического сопровождения</w:t>
            </w:r>
          </w:p>
        </w:tc>
        <w:tc>
          <w:tcPr>
            <w:tcW w:w="2330" w:type="dxa"/>
          </w:tcPr>
          <w:p w14:paraId="3A9CB9FB">
            <w:pPr>
              <w:spacing w:after="0" w:line="240" w:lineRule="auto"/>
              <w:rPr>
                <w:rFonts w:eastAsia="DengXian"/>
                <w:kern w:val="2"/>
                <w:lang w:eastAsia="zh-CN"/>
                <w14:ligatures w14:val="standardContextual"/>
              </w:rPr>
            </w:pPr>
          </w:p>
        </w:tc>
        <w:tc>
          <w:tcPr>
            <w:tcW w:w="3495" w:type="dxa"/>
          </w:tcPr>
          <w:p w14:paraId="2997A26F">
            <w:pPr>
              <w:spacing w:after="0" w:line="240" w:lineRule="auto"/>
              <w:rPr>
                <w:rFonts w:eastAsia="DengXian"/>
                <w:kern w:val="2"/>
                <w:lang w:eastAsia="zh-CN"/>
                <w14:ligatures w14:val="standardContextual"/>
              </w:rPr>
            </w:pPr>
          </w:p>
        </w:tc>
      </w:tr>
      <w:tr w14:paraId="3567A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4B301994">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112</w:t>
            </w:r>
          </w:p>
        </w:tc>
        <w:tc>
          <w:tcPr>
            <w:tcW w:w="2469" w:type="dxa"/>
          </w:tcPr>
          <w:p w14:paraId="0F522DC4">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Наличие в штате общеобразовательной организации учителя-дефектолога, обеспечивающего оказание помощи целевым группам обучающихся</w:t>
            </w:r>
          </w:p>
        </w:tc>
        <w:tc>
          <w:tcPr>
            <w:tcW w:w="1584" w:type="dxa"/>
          </w:tcPr>
          <w:p w14:paraId="5EB27A5D">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 xml:space="preserve">Отсутствие     </w:t>
            </w:r>
          </w:p>
        </w:tc>
        <w:tc>
          <w:tcPr>
            <w:tcW w:w="1223" w:type="dxa"/>
          </w:tcPr>
          <w:p w14:paraId="000D2A8A">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0</w:t>
            </w:r>
          </w:p>
        </w:tc>
        <w:tc>
          <w:tcPr>
            <w:tcW w:w="1757" w:type="dxa"/>
          </w:tcPr>
          <w:p w14:paraId="1425A110">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Ключевое условие «Школьный климат»</w:t>
            </w:r>
          </w:p>
        </w:tc>
        <w:tc>
          <w:tcPr>
            <w:tcW w:w="1790" w:type="dxa"/>
          </w:tcPr>
          <w:p w14:paraId="02A0ADBF">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психолого-педагогического сопровождения</w:t>
            </w:r>
          </w:p>
        </w:tc>
        <w:tc>
          <w:tcPr>
            <w:tcW w:w="2330" w:type="dxa"/>
          </w:tcPr>
          <w:p w14:paraId="69362BBB">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Отсутствие в штате общеобразовательной организации учителя-дефектолога, обеспечивающего оказание помощи целевым группам обучающихся.</w:t>
            </w:r>
          </w:p>
        </w:tc>
        <w:tc>
          <w:tcPr>
            <w:tcW w:w="3495" w:type="dxa"/>
          </w:tcPr>
          <w:p w14:paraId="5E38872F">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переподготовки педагогического работника на специальность «учитель-дефектолог».</w:t>
            </w:r>
          </w:p>
          <w:p w14:paraId="39A70412">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Привлечение в качестве совместителей специалистов из других общеобразовательных организаций  к выполнению функций учителя-дефектолога, проведению обучающих семинаров по развитию системы работы по оказанию помощи целевым группам обучающихся.</w:t>
            </w:r>
          </w:p>
          <w:p w14:paraId="5753F2E4">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Решение кадрового вопроса путем привлечения учителя-дефектолога в рамках сетевого взаимодействия.</w:t>
            </w:r>
          </w:p>
          <w:p w14:paraId="4A99F230">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Решение кадрового вопроса путем принятия штатного специалиста (учителя-дефектолога).</w:t>
            </w:r>
          </w:p>
          <w:p w14:paraId="0EED01B8">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Взаимодействие (в том числе с использованием дистанционных образовательных технологий) с ресурсными центрами, медицинскими учреждениями.</w:t>
            </w:r>
          </w:p>
        </w:tc>
      </w:tr>
      <w:tr w14:paraId="01789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63983678">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113</w:t>
            </w:r>
          </w:p>
        </w:tc>
        <w:tc>
          <w:tcPr>
            <w:tcW w:w="2469" w:type="dxa"/>
          </w:tcPr>
          <w:p w14:paraId="616E7FA5">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Наличие в штате общеобразовательной организации учителя-логопеда, обеспечивающего оказание помощи целевым группам обучающихся</w:t>
            </w:r>
          </w:p>
        </w:tc>
        <w:tc>
          <w:tcPr>
            <w:tcW w:w="1584" w:type="dxa"/>
          </w:tcPr>
          <w:p w14:paraId="6723C5EA">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 xml:space="preserve">Отсутствие     </w:t>
            </w:r>
          </w:p>
        </w:tc>
        <w:tc>
          <w:tcPr>
            <w:tcW w:w="1223" w:type="dxa"/>
          </w:tcPr>
          <w:p w14:paraId="626C8E34">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0</w:t>
            </w:r>
          </w:p>
        </w:tc>
        <w:tc>
          <w:tcPr>
            <w:tcW w:w="1757" w:type="dxa"/>
          </w:tcPr>
          <w:p w14:paraId="799845D1">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Ключевое условие «Школьный климат»</w:t>
            </w:r>
          </w:p>
        </w:tc>
        <w:tc>
          <w:tcPr>
            <w:tcW w:w="1790" w:type="dxa"/>
          </w:tcPr>
          <w:p w14:paraId="61BB5677">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психолого-педагогического сопровождения</w:t>
            </w:r>
          </w:p>
        </w:tc>
        <w:tc>
          <w:tcPr>
            <w:tcW w:w="2330" w:type="dxa"/>
          </w:tcPr>
          <w:p w14:paraId="6AF0F0AA">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Отсутствие в штате общеобразовательной организации учителя-логопеда, обеспечивающего оказание помощи целевым группам обучающихся.</w:t>
            </w:r>
          </w:p>
        </w:tc>
        <w:tc>
          <w:tcPr>
            <w:tcW w:w="3495" w:type="dxa"/>
          </w:tcPr>
          <w:p w14:paraId="384D9701">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переподготовки педагогического работника на специальность «учитель-логопед».</w:t>
            </w:r>
          </w:p>
          <w:p w14:paraId="13A6D4E9">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Привлечение в качестве совместителей специалистов из других общеобразовательных организаций  к выполнению функций учителя-логопеда, проведению обучающих семинаров по развитию системы работы по оказанию помощи целевым группам обучающихся.</w:t>
            </w:r>
          </w:p>
          <w:p w14:paraId="0242B66E">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Решение кадрового вопроса путем привлечения учителя-логопеда в рамках сетевого взаимодействия.</w:t>
            </w:r>
          </w:p>
          <w:p w14:paraId="545D4DE3">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Решение кадрового вопроса путем принятия штатного специалиста (учителя-логопеда).</w:t>
            </w:r>
          </w:p>
          <w:p w14:paraId="1A81D297">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Взаимодействие (в том числе с использованием дистанционных образовательных технологий) с ресурсными центрами, медицинскими учреждениями.</w:t>
            </w:r>
          </w:p>
        </w:tc>
      </w:tr>
      <w:tr w14:paraId="69729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restart"/>
          </w:tcPr>
          <w:p w14:paraId="0B0B984E">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114</w:t>
            </w:r>
          </w:p>
        </w:tc>
        <w:tc>
          <w:tcPr>
            <w:tcW w:w="2469" w:type="dxa"/>
            <w:vMerge w:val="restart"/>
          </w:tcPr>
          <w:p w14:paraId="56DE9FC8">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Наличие в организации отдельного кабинета педагога-психолога</w:t>
            </w:r>
          </w:p>
        </w:tc>
        <w:tc>
          <w:tcPr>
            <w:tcW w:w="1584" w:type="dxa"/>
            <w:vMerge w:val="restart"/>
          </w:tcPr>
          <w:p w14:paraId="35A4B0E2">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 xml:space="preserve">Отсутствие    </w:t>
            </w:r>
          </w:p>
        </w:tc>
        <w:tc>
          <w:tcPr>
            <w:tcW w:w="1223" w:type="dxa"/>
            <w:vMerge w:val="restart"/>
          </w:tcPr>
          <w:p w14:paraId="0A229B95">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0</w:t>
            </w:r>
          </w:p>
        </w:tc>
        <w:tc>
          <w:tcPr>
            <w:tcW w:w="1757" w:type="dxa"/>
            <w:vMerge w:val="restart"/>
          </w:tcPr>
          <w:p w14:paraId="6CB74F8F">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Ключевое условие «Школьный климат»</w:t>
            </w:r>
          </w:p>
        </w:tc>
        <w:tc>
          <w:tcPr>
            <w:tcW w:w="1790" w:type="dxa"/>
            <w:vMerge w:val="restart"/>
          </w:tcPr>
          <w:p w14:paraId="4F741623">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Организация психолого-педагогического сопровождения</w:t>
            </w:r>
          </w:p>
        </w:tc>
        <w:tc>
          <w:tcPr>
            <w:tcW w:w="2330" w:type="dxa"/>
          </w:tcPr>
          <w:p w14:paraId="338219DA">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Отсутствие отдельного кабинета педагога-психолога (отсутствие возможности у педагога-психолога  для научной организации труда, эффективной работы по созданию обстановки доверительного общения и психологического комфорта необходимых для оказания своевременной квалифицированной консультативнометодической, психокоррекционной и других видов психологической помощи субъектам образовательного пространства: педагогам, детям, учащимся разного уровня развития и возраста, их родителям).</w:t>
            </w:r>
          </w:p>
        </w:tc>
        <w:tc>
          <w:tcPr>
            <w:tcW w:w="3495" w:type="dxa"/>
          </w:tcPr>
          <w:p w14:paraId="21269192">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Разработка ЛА по созданию и функционированию кабинета педагога-психолога.</w:t>
            </w:r>
          </w:p>
          <w:p w14:paraId="5FAB4B8E">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Создание рабочей группы по разработке дизайн-проекта рабочего пространства педагога-психолога в ОО.</w:t>
            </w:r>
          </w:p>
          <w:p w14:paraId="497E654C">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Привлечение внебюджетных средств для реализации дизайн-проекта рабочего пространства педагога-психолога в ОО.</w:t>
            </w:r>
          </w:p>
          <w:p w14:paraId="1100DEDE">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Создание рабочего места педагога-психолога, используя методы оптимизации имеющихся в образовательной организации помещений, возможностей трансформирования, зонирования школьного пространства.</w:t>
            </w:r>
          </w:p>
        </w:tc>
      </w:tr>
      <w:tr w14:paraId="27EBE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6D31A2E8">
            <w:pPr>
              <w:spacing w:after="0" w:line="240" w:lineRule="auto"/>
              <w:rPr>
                <w:rFonts w:eastAsia="DengXian"/>
                <w:kern w:val="2"/>
                <w:lang w:eastAsia="zh-CN"/>
                <w14:ligatures w14:val="standardContextual"/>
              </w:rPr>
            </w:pPr>
          </w:p>
        </w:tc>
        <w:tc>
          <w:tcPr>
            <w:tcW w:w="2469" w:type="dxa"/>
            <w:vMerge w:val="continue"/>
          </w:tcPr>
          <w:p w14:paraId="244391AC">
            <w:pPr>
              <w:spacing w:after="0" w:line="240" w:lineRule="auto"/>
              <w:rPr>
                <w:rFonts w:eastAsia="DengXian"/>
                <w:kern w:val="2"/>
                <w:lang w:eastAsia="zh-CN"/>
                <w14:ligatures w14:val="standardContextual"/>
              </w:rPr>
            </w:pPr>
          </w:p>
        </w:tc>
        <w:tc>
          <w:tcPr>
            <w:tcW w:w="1584" w:type="dxa"/>
            <w:vMerge w:val="continue"/>
          </w:tcPr>
          <w:p w14:paraId="4F3842D5">
            <w:pPr>
              <w:spacing w:after="0" w:line="240" w:lineRule="auto"/>
              <w:rPr>
                <w:rFonts w:eastAsia="DengXian"/>
                <w:kern w:val="2"/>
                <w:lang w:eastAsia="zh-CN"/>
                <w14:ligatures w14:val="standardContextual"/>
              </w:rPr>
            </w:pPr>
          </w:p>
        </w:tc>
        <w:tc>
          <w:tcPr>
            <w:tcW w:w="1223" w:type="dxa"/>
            <w:vMerge w:val="continue"/>
          </w:tcPr>
          <w:p w14:paraId="3C68CCEE">
            <w:pPr>
              <w:spacing w:after="0" w:line="240" w:lineRule="auto"/>
              <w:rPr>
                <w:rFonts w:eastAsia="DengXian"/>
                <w:kern w:val="2"/>
                <w:lang w:eastAsia="zh-CN"/>
                <w14:ligatures w14:val="standardContextual"/>
              </w:rPr>
            </w:pPr>
          </w:p>
        </w:tc>
        <w:tc>
          <w:tcPr>
            <w:tcW w:w="1757" w:type="dxa"/>
            <w:vMerge w:val="continue"/>
          </w:tcPr>
          <w:p w14:paraId="1B8AA15A">
            <w:pPr>
              <w:spacing w:after="0" w:line="240" w:lineRule="auto"/>
              <w:rPr>
                <w:rFonts w:eastAsia="DengXian"/>
                <w:kern w:val="2"/>
                <w:lang w:eastAsia="zh-CN"/>
                <w14:ligatures w14:val="standardContextual"/>
              </w:rPr>
            </w:pPr>
          </w:p>
        </w:tc>
        <w:tc>
          <w:tcPr>
            <w:tcW w:w="1790" w:type="dxa"/>
            <w:vMerge w:val="continue"/>
          </w:tcPr>
          <w:p w14:paraId="305CB9D6">
            <w:pPr>
              <w:spacing w:after="0" w:line="240" w:lineRule="auto"/>
              <w:rPr>
                <w:rFonts w:eastAsia="DengXian"/>
                <w:kern w:val="2"/>
                <w:lang w:eastAsia="zh-CN"/>
                <w14:ligatures w14:val="standardContextual"/>
              </w:rPr>
            </w:pPr>
          </w:p>
        </w:tc>
        <w:tc>
          <w:tcPr>
            <w:tcW w:w="2330" w:type="dxa"/>
          </w:tcPr>
          <w:p w14:paraId="70520CCC">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Кабинет педагога-психолога не оборудован автоматизированным рабочим местом.</w:t>
            </w:r>
          </w:p>
        </w:tc>
        <w:tc>
          <w:tcPr>
            <w:tcW w:w="3495" w:type="dxa"/>
          </w:tcPr>
          <w:p w14:paraId="16C1E7F2">
            <w:pPr>
              <w:numPr>
                <w:ilvl w:val="0"/>
                <w:numId w:val="10"/>
              </w:num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Привлечение внебюджетных средств с целью оборудования кабинета педагога-психолога автоматизированным рабочим местом.</w:t>
            </w:r>
          </w:p>
        </w:tc>
      </w:tr>
      <w:tr w14:paraId="2BF45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215E50B9">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115</w:t>
            </w:r>
          </w:p>
        </w:tc>
        <w:tc>
          <w:tcPr>
            <w:tcW w:w="2469" w:type="dxa"/>
          </w:tcPr>
          <w:p w14:paraId="3A4B95B6">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Оказание психолого-педагогической помощи целевым группам обучающихся (испытывающим трудности в обучении; находящимся в трудной жизненной ситуации; детям-сиротам и детям, оставшимся без попечения родителей; обучающимся с ОВЗ и (или) инвалидностью; одаренным детям)(критический показатель)</w:t>
            </w:r>
          </w:p>
        </w:tc>
        <w:tc>
          <w:tcPr>
            <w:tcW w:w="1584" w:type="dxa"/>
          </w:tcPr>
          <w:p w14:paraId="00BB2C0E">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Реализуется психолого-педагогическая программа и (или) комплекс мероприятий для каждой из целевых групп обучающихся</w:t>
            </w:r>
          </w:p>
        </w:tc>
        <w:tc>
          <w:tcPr>
            <w:tcW w:w="1223" w:type="dxa"/>
          </w:tcPr>
          <w:p w14:paraId="2795CCC2">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2</w:t>
            </w:r>
          </w:p>
        </w:tc>
        <w:tc>
          <w:tcPr>
            <w:tcW w:w="1757" w:type="dxa"/>
          </w:tcPr>
          <w:p w14:paraId="38DD06BE">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Ключевое условие «Школьный климат»</w:t>
            </w:r>
          </w:p>
        </w:tc>
        <w:tc>
          <w:tcPr>
            <w:tcW w:w="1790" w:type="dxa"/>
          </w:tcPr>
          <w:p w14:paraId="12588B51">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Формирование психологически благоприятного школьного климата</w:t>
            </w:r>
          </w:p>
        </w:tc>
        <w:tc>
          <w:tcPr>
            <w:tcW w:w="2330" w:type="dxa"/>
          </w:tcPr>
          <w:p w14:paraId="69E56DF4">
            <w:pPr>
              <w:spacing w:after="0" w:line="240" w:lineRule="auto"/>
              <w:rPr>
                <w:rFonts w:eastAsia="DengXian"/>
                <w:kern w:val="2"/>
                <w:lang w:eastAsia="zh-CN"/>
                <w14:ligatures w14:val="standardContextual"/>
              </w:rPr>
            </w:pPr>
          </w:p>
        </w:tc>
        <w:tc>
          <w:tcPr>
            <w:tcW w:w="3495" w:type="dxa"/>
          </w:tcPr>
          <w:p w14:paraId="21B80714">
            <w:pPr>
              <w:spacing w:after="0" w:line="240" w:lineRule="auto"/>
              <w:rPr>
                <w:rFonts w:eastAsia="DengXian"/>
                <w:kern w:val="2"/>
                <w:lang w:eastAsia="zh-CN"/>
                <w14:ligatures w14:val="standardContextual"/>
              </w:rPr>
            </w:pPr>
          </w:p>
        </w:tc>
      </w:tr>
      <w:tr w14:paraId="1A3EE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56D9F233">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116</w:t>
            </w:r>
          </w:p>
        </w:tc>
        <w:tc>
          <w:tcPr>
            <w:tcW w:w="2469" w:type="dxa"/>
          </w:tcPr>
          <w:p w14:paraId="022D6EBD">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Формирование психологически благоприятного школьного пространства для обучающихся</w:t>
            </w:r>
          </w:p>
        </w:tc>
        <w:tc>
          <w:tcPr>
            <w:tcW w:w="1584" w:type="dxa"/>
          </w:tcPr>
          <w:p w14:paraId="23FE04D4">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 xml:space="preserve">Наличие специальных тематических зон </w:t>
            </w:r>
          </w:p>
        </w:tc>
        <w:tc>
          <w:tcPr>
            <w:tcW w:w="1223" w:type="dxa"/>
          </w:tcPr>
          <w:p w14:paraId="630C0D63">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w:t>
            </w:r>
          </w:p>
        </w:tc>
        <w:tc>
          <w:tcPr>
            <w:tcW w:w="1757" w:type="dxa"/>
          </w:tcPr>
          <w:p w14:paraId="606A6DAC">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Ключевое условие «Школьный климат»</w:t>
            </w:r>
          </w:p>
        </w:tc>
        <w:tc>
          <w:tcPr>
            <w:tcW w:w="1790" w:type="dxa"/>
          </w:tcPr>
          <w:p w14:paraId="6DFE5019">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Формирование психологически благоприятного школьного климата</w:t>
            </w:r>
          </w:p>
        </w:tc>
        <w:tc>
          <w:tcPr>
            <w:tcW w:w="2330" w:type="dxa"/>
          </w:tcPr>
          <w:p w14:paraId="5053CF82">
            <w:pPr>
              <w:spacing w:after="0" w:line="240" w:lineRule="auto"/>
              <w:rPr>
                <w:rFonts w:eastAsia="DengXian"/>
                <w:kern w:val="2"/>
                <w:lang w:eastAsia="zh-CN"/>
                <w14:ligatures w14:val="standardContextual"/>
              </w:rPr>
            </w:pPr>
          </w:p>
        </w:tc>
        <w:tc>
          <w:tcPr>
            <w:tcW w:w="3495" w:type="dxa"/>
          </w:tcPr>
          <w:p w14:paraId="6D420ECE">
            <w:pPr>
              <w:spacing w:after="0" w:line="240" w:lineRule="auto"/>
              <w:ind w:left="483"/>
              <w:rPr>
                <w:rFonts w:eastAsia="DengXian"/>
                <w:kern w:val="2"/>
                <w:lang w:eastAsia="zh-CN"/>
                <w14:ligatures w14:val="standardContextual"/>
              </w:rPr>
            </w:pPr>
          </w:p>
        </w:tc>
      </w:tr>
      <w:tr w14:paraId="7C025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6" w:hRule="atLeast"/>
        </w:trPr>
        <w:tc>
          <w:tcPr>
            <w:tcW w:w="478" w:type="dxa"/>
          </w:tcPr>
          <w:p w14:paraId="7B655CB9">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117</w:t>
            </w:r>
          </w:p>
        </w:tc>
        <w:tc>
          <w:tcPr>
            <w:tcW w:w="2469" w:type="dxa"/>
          </w:tcPr>
          <w:p w14:paraId="7AA31C57">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Наличие в кабинете педагога-психолога оборудованных зон (помещений) для проведения индивидуальных и групповых консультаций, психологической разгрузки, коррекционно-развивающей работы</w:t>
            </w:r>
          </w:p>
        </w:tc>
        <w:tc>
          <w:tcPr>
            <w:tcW w:w="1584" w:type="dxa"/>
          </w:tcPr>
          <w:p w14:paraId="5E832E9D">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 xml:space="preserve">Наличие специальных тематических зон     </w:t>
            </w:r>
          </w:p>
        </w:tc>
        <w:tc>
          <w:tcPr>
            <w:tcW w:w="1223" w:type="dxa"/>
          </w:tcPr>
          <w:p w14:paraId="69A0245C">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w:t>
            </w:r>
          </w:p>
        </w:tc>
        <w:tc>
          <w:tcPr>
            <w:tcW w:w="1757" w:type="dxa"/>
          </w:tcPr>
          <w:p w14:paraId="3F9FC9C5">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Ключевое условие «Школьный климат»</w:t>
            </w:r>
          </w:p>
        </w:tc>
        <w:tc>
          <w:tcPr>
            <w:tcW w:w="1790" w:type="dxa"/>
          </w:tcPr>
          <w:p w14:paraId="700C5711">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Формирование психологически благоприятного школьного климата</w:t>
            </w:r>
          </w:p>
        </w:tc>
        <w:tc>
          <w:tcPr>
            <w:tcW w:w="2330" w:type="dxa"/>
          </w:tcPr>
          <w:p w14:paraId="2475127A">
            <w:pPr>
              <w:spacing w:after="0" w:line="240" w:lineRule="auto"/>
              <w:rPr>
                <w:rFonts w:eastAsia="DengXian"/>
                <w:kern w:val="2"/>
                <w:lang w:eastAsia="zh-CN"/>
                <w14:ligatures w14:val="standardContextual"/>
              </w:rPr>
            </w:pPr>
          </w:p>
        </w:tc>
        <w:tc>
          <w:tcPr>
            <w:tcW w:w="3495" w:type="dxa"/>
          </w:tcPr>
          <w:p w14:paraId="0B84AD8B">
            <w:pPr>
              <w:spacing w:after="0" w:line="240" w:lineRule="auto"/>
              <w:ind w:left="483"/>
              <w:rPr>
                <w:rFonts w:eastAsia="DengXian"/>
                <w:kern w:val="2"/>
                <w:lang w:eastAsia="zh-CN"/>
                <w14:ligatures w14:val="standardContextual"/>
              </w:rPr>
            </w:pPr>
          </w:p>
        </w:tc>
      </w:tr>
      <w:tr w14:paraId="55576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8" w:hRule="atLeast"/>
        </w:trPr>
        <w:tc>
          <w:tcPr>
            <w:tcW w:w="478" w:type="dxa"/>
          </w:tcPr>
          <w:p w14:paraId="4BE312E8">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118</w:t>
            </w:r>
          </w:p>
        </w:tc>
        <w:tc>
          <w:tcPr>
            <w:tcW w:w="2469" w:type="dxa"/>
          </w:tcPr>
          <w:p w14:paraId="615928DE">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Формирование психологически благоприятного школьного пространства для педагогов</w:t>
            </w:r>
          </w:p>
        </w:tc>
        <w:tc>
          <w:tcPr>
            <w:tcW w:w="1584" w:type="dxa"/>
          </w:tcPr>
          <w:p w14:paraId="3481BDA4">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 xml:space="preserve">Наличие специальных тематических зон      </w:t>
            </w:r>
          </w:p>
        </w:tc>
        <w:tc>
          <w:tcPr>
            <w:tcW w:w="1223" w:type="dxa"/>
          </w:tcPr>
          <w:p w14:paraId="7055131E">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w:t>
            </w:r>
          </w:p>
        </w:tc>
        <w:tc>
          <w:tcPr>
            <w:tcW w:w="1757" w:type="dxa"/>
          </w:tcPr>
          <w:p w14:paraId="0ACB5E3D">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Ключевое условие «Школьный климат»</w:t>
            </w:r>
          </w:p>
        </w:tc>
        <w:tc>
          <w:tcPr>
            <w:tcW w:w="1790" w:type="dxa"/>
          </w:tcPr>
          <w:p w14:paraId="36EAF2D9">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Формирование психологически благоприятного школьного климата</w:t>
            </w:r>
          </w:p>
        </w:tc>
        <w:tc>
          <w:tcPr>
            <w:tcW w:w="2330" w:type="dxa"/>
          </w:tcPr>
          <w:p w14:paraId="6E733A82">
            <w:pPr>
              <w:spacing w:after="0" w:line="240" w:lineRule="auto"/>
              <w:rPr>
                <w:rFonts w:eastAsia="DengXian"/>
                <w:kern w:val="2"/>
                <w:lang w:eastAsia="zh-CN"/>
                <w14:ligatures w14:val="standardContextual"/>
              </w:rPr>
            </w:pPr>
          </w:p>
        </w:tc>
        <w:tc>
          <w:tcPr>
            <w:tcW w:w="3495" w:type="dxa"/>
          </w:tcPr>
          <w:p w14:paraId="55987899">
            <w:pPr>
              <w:spacing w:after="0" w:line="240" w:lineRule="auto"/>
              <w:ind w:left="483"/>
              <w:rPr>
                <w:rFonts w:eastAsia="DengXian"/>
                <w:kern w:val="2"/>
                <w:lang w:eastAsia="zh-CN"/>
                <w14:ligatures w14:val="standardContextual"/>
              </w:rPr>
            </w:pPr>
          </w:p>
        </w:tc>
      </w:tr>
      <w:tr w14:paraId="5945A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1" w:hRule="atLeast"/>
        </w:trPr>
        <w:tc>
          <w:tcPr>
            <w:tcW w:w="478" w:type="dxa"/>
            <w:vMerge w:val="restart"/>
          </w:tcPr>
          <w:p w14:paraId="1A3D4A7F">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119</w:t>
            </w:r>
          </w:p>
        </w:tc>
        <w:tc>
          <w:tcPr>
            <w:tcW w:w="2469" w:type="dxa"/>
            <w:vMerge w:val="restart"/>
          </w:tcPr>
          <w:p w14:paraId="3C5FA4A8">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Профилактика травли в образовательной среде</w:t>
            </w:r>
          </w:p>
        </w:tc>
        <w:tc>
          <w:tcPr>
            <w:tcW w:w="1584" w:type="dxa"/>
            <w:vMerge w:val="restart"/>
          </w:tcPr>
          <w:p w14:paraId="3C3C958D">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Реализуется в виде отдельных мероприятий и (или) индивидуальных консультаций отдельных участников образовательных отношений (обучающихся, родителей, педагогов)</w:t>
            </w:r>
          </w:p>
        </w:tc>
        <w:tc>
          <w:tcPr>
            <w:tcW w:w="1223" w:type="dxa"/>
            <w:vMerge w:val="restart"/>
          </w:tcPr>
          <w:p w14:paraId="7B4217DD">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2</w:t>
            </w:r>
          </w:p>
        </w:tc>
        <w:tc>
          <w:tcPr>
            <w:tcW w:w="1757" w:type="dxa"/>
            <w:vMerge w:val="restart"/>
          </w:tcPr>
          <w:p w14:paraId="319A6ABA">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Ключевое условие «Школьный климат»</w:t>
            </w:r>
          </w:p>
        </w:tc>
        <w:tc>
          <w:tcPr>
            <w:tcW w:w="1790" w:type="dxa"/>
            <w:vMerge w:val="restart"/>
          </w:tcPr>
          <w:p w14:paraId="0BFD3BB6">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Формирование психологически благоприятного школьного климата</w:t>
            </w:r>
          </w:p>
        </w:tc>
        <w:tc>
          <w:tcPr>
            <w:tcW w:w="2330" w:type="dxa"/>
          </w:tcPr>
          <w:p w14:paraId="0CE87C4D">
            <w:pPr>
              <w:spacing w:after="0" w:line="240" w:lineRule="auto"/>
              <w:rPr>
                <w:rFonts w:eastAsia="DengXian"/>
                <w:kern w:val="2"/>
                <w:lang w:eastAsia="zh-CN"/>
                <w14:ligatures w14:val="standardContextual"/>
              </w:rPr>
            </w:pPr>
          </w:p>
        </w:tc>
        <w:tc>
          <w:tcPr>
            <w:tcW w:w="3495" w:type="dxa"/>
          </w:tcPr>
          <w:p w14:paraId="4DF55EE1">
            <w:pPr>
              <w:spacing w:after="0" w:line="240" w:lineRule="auto"/>
              <w:ind w:left="483"/>
              <w:rPr>
                <w:rFonts w:eastAsia="DengXian"/>
                <w:kern w:val="2"/>
                <w:lang w:eastAsia="zh-CN"/>
                <w14:ligatures w14:val="standardContextual"/>
              </w:rPr>
            </w:pPr>
          </w:p>
        </w:tc>
      </w:tr>
      <w:tr w14:paraId="25ACE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Pr>
          <w:p w14:paraId="0A6BE51D">
            <w:pPr>
              <w:spacing w:after="0" w:line="240" w:lineRule="auto"/>
              <w:rPr>
                <w:rFonts w:eastAsia="DengXian"/>
                <w:kern w:val="2"/>
                <w:lang w:eastAsia="zh-CN"/>
                <w14:ligatures w14:val="standardContextual"/>
              </w:rPr>
            </w:pPr>
          </w:p>
        </w:tc>
        <w:tc>
          <w:tcPr>
            <w:tcW w:w="2469" w:type="dxa"/>
            <w:vMerge w:val="continue"/>
          </w:tcPr>
          <w:p w14:paraId="684134C4">
            <w:pPr>
              <w:spacing w:after="0" w:line="240" w:lineRule="auto"/>
              <w:rPr>
                <w:rFonts w:eastAsia="DengXian"/>
                <w:kern w:val="2"/>
                <w:lang w:eastAsia="zh-CN"/>
                <w14:ligatures w14:val="standardContextual"/>
              </w:rPr>
            </w:pPr>
          </w:p>
        </w:tc>
        <w:tc>
          <w:tcPr>
            <w:tcW w:w="1584" w:type="dxa"/>
            <w:vMerge w:val="continue"/>
          </w:tcPr>
          <w:p w14:paraId="28923BFD">
            <w:pPr>
              <w:spacing w:after="0" w:line="240" w:lineRule="auto"/>
              <w:rPr>
                <w:rFonts w:eastAsia="DengXian"/>
                <w:kern w:val="2"/>
                <w:lang w:eastAsia="zh-CN"/>
                <w14:ligatures w14:val="standardContextual"/>
              </w:rPr>
            </w:pPr>
          </w:p>
        </w:tc>
        <w:tc>
          <w:tcPr>
            <w:tcW w:w="1223" w:type="dxa"/>
            <w:vMerge w:val="continue"/>
          </w:tcPr>
          <w:p w14:paraId="0D142B43">
            <w:pPr>
              <w:spacing w:after="0" w:line="240" w:lineRule="auto"/>
              <w:rPr>
                <w:rFonts w:eastAsia="DengXian"/>
                <w:kern w:val="2"/>
                <w:lang w:eastAsia="zh-CN"/>
                <w14:ligatures w14:val="standardContextual"/>
              </w:rPr>
            </w:pPr>
          </w:p>
        </w:tc>
        <w:tc>
          <w:tcPr>
            <w:tcW w:w="1757" w:type="dxa"/>
            <w:vMerge w:val="continue"/>
          </w:tcPr>
          <w:p w14:paraId="59CC4E5A">
            <w:pPr>
              <w:spacing w:after="0" w:line="240" w:lineRule="auto"/>
              <w:rPr>
                <w:rFonts w:eastAsia="DengXian"/>
                <w:kern w:val="2"/>
                <w:lang w:eastAsia="zh-CN"/>
                <w14:ligatures w14:val="standardContextual"/>
              </w:rPr>
            </w:pPr>
          </w:p>
        </w:tc>
        <w:tc>
          <w:tcPr>
            <w:tcW w:w="1790" w:type="dxa"/>
            <w:vMerge w:val="continue"/>
          </w:tcPr>
          <w:p w14:paraId="0DE6C890">
            <w:pPr>
              <w:spacing w:after="0" w:line="240" w:lineRule="auto"/>
              <w:rPr>
                <w:rFonts w:eastAsia="DengXian"/>
                <w:kern w:val="2"/>
                <w:lang w:eastAsia="zh-CN"/>
                <w14:ligatures w14:val="standardContextual"/>
              </w:rPr>
            </w:pPr>
          </w:p>
        </w:tc>
        <w:tc>
          <w:tcPr>
            <w:tcW w:w="2330" w:type="dxa"/>
          </w:tcPr>
          <w:p w14:paraId="69A8E512">
            <w:pPr>
              <w:spacing w:after="0" w:line="240" w:lineRule="auto"/>
              <w:rPr>
                <w:rFonts w:eastAsia="DengXian"/>
                <w:kern w:val="2"/>
                <w:lang w:eastAsia="zh-CN"/>
                <w14:ligatures w14:val="standardContextual"/>
              </w:rPr>
            </w:pPr>
          </w:p>
        </w:tc>
        <w:tc>
          <w:tcPr>
            <w:tcW w:w="3495" w:type="dxa"/>
          </w:tcPr>
          <w:p w14:paraId="44E1CE1C">
            <w:pPr>
              <w:spacing w:after="0" w:line="240" w:lineRule="auto"/>
              <w:ind w:left="483"/>
              <w:rPr>
                <w:rFonts w:eastAsia="DengXian"/>
                <w:kern w:val="2"/>
                <w:lang w:eastAsia="zh-CN"/>
                <w14:ligatures w14:val="standardContextual"/>
              </w:rPr>
            </w:pPr>
          </w:p>
        </w:tc>
      </w:tr>
      <w:tr w14:paraId="2DB58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Pr>
          <w:p w14:paraId="76220AD8">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120</w:t>
            </w:r>
          </w:p>
        </w:tc>
        <w:tc>
          <w:tcPr>
            <w:tcW w:w="2469" w:type="dxa"/>
          </w:tcPr>
          <w:p w14:paraId="1306EB65">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Профилактика девиантного поведения обучающихся</w:t>
            </w:r>
          </w:p>
        </w:tc>
        <w:tc>
          <w:tcPr>
            <w:tcW w:w="1584" w:type="dxa"/>
          </w:tcPr>
          <w:p w14:paraId="0B813CF7">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Реализуется психолого-педагогическая программа и (или) комплекс мероприятий по профилактике девиантного поведения</w:t>
            </w:r>
          </w:p>
        </w:tc>
        <w:tc>
          <w:tcPr>
            <w:tcW w:w="1223" w:type="dxa"/>
          </w:tcPr>
          <w:p w14:paraId="780C76D7">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2</w:t>
            </w:r>
          </w:p>
        </w:tc>
        <w:tc>
          <w:tcPr>
            <w:tcW w:w="1757" w:type="dxa"/>
          </w:tcPr>
          <w:p w14:paraId="11380F45">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Ключевое условие «Школьный климат»</w:t>
            </w:r>
          </w:p>
        </w:tc>
        <w:tc>
          <w:tcPr>
            <w:tcW w:w="1790" w:type="dxa"/>
          </w:tcPr>
          <w:p w14:paraId="2EAE729B">
            <w:pPr>
              <w:spacing w:after="0" w:line="240" w:lineRule="auto"/>
              <w:rPr>
                <w:rFonts w:eastAsia="DengXian"/>
                <w:kern w:val="2"/>
                <w:lang w:eastAsia="zh-CN"/>
                <w14:ligatures w14:val="standardContextual"/>
              </w:rPr>
            </w:pPr>
            <w:r>
              <w:rPr>
                <w:rFonts w:ascii="Times New Roman" w:hAnsi="Times New Roman" w:eastAsia="DengXian"/>
                <w:kern w:val="2"/>
                <w:lang w:eastAsia="zh-CN"/>
                <w14:ligatures w14:val="standardContextual"/>
              </w:rPr>
              <w:t>Формирование психологически благоприятного школьного климата</w:t>
            </w:r>
          </w:p>
        </w:tc>
        <w:tc>
          <w:tcPr>
            <w:tcW w:w="2330" w:type="dxa"/>
          </w:tcPr>
          <w:p w14:paraId="756F620C">
            <w:pPr>
              <w:spacing w:after="0" w:line="240" w:lineRule="auto"/>
              <w:rPr>
                <w:rFonts w:eastAsia="DengXian"/>
                <w:kern w:val="2"/>
                <w:lang w:eastAsia="zh-CN"/>
                <w14:ligatures w14:val="standardContextual"/>
              </w:rPr>
            </w:pPr>
          </w:p>
        </w:tc>
        <w:tc>
          <w:tcPr>
            <w:tcW w:w="3495" w:type="dxa"/>
          </w:tcPr>
          <w:p w14:paraId="4D1159F9">
            <w:pPr>
              <w:spacing w:after="0" w:line="240" w:lineRule="auto"/>
              <w:rPr>
                <w:rFonts w:eastAsia="DengXian"/>
                <w:kern w:val="2"/>
                <w:lang w:eastAsia="zh-CN"/>
                <w14:ligatures w14:val="standardContextual"/>
              </w:rPr>
            </w:pPr>
          </w:p>
        </w:tc>
      </w:tr>
    </w:tbl>
    <w:p w14:paraId="2873C62D">
      <w:pPr>
        <w:adjustRightInd w:val="0"/>
        <w:snapToGrid w:val="0"/>
        <w:spacing w:after="0" w:line="240" w:lineRule="auto"/>
        <w:jc w:val="both"/>
        <w:rPr>
          <w:rFonts w:ascii="Times New Roman" w:hAnsi="Times New Roman" w:cs="Times New Roman"/>
          <w:sz w:val="28"/>
          <w:szCs w:val="28"/>
        </w:rPr>
      </w:pPr>
    </w:p>
    <w:p w14:paraId="7C86843C">
      <w:pPr>
        <w:adjustRightInd w:val="0"/>
        <w:snapToGrid w:val="0"/>
        <w:spacing w:after="0" w:line="240" w:lineRule="auto"/>
        <w:ind w:firstLine="709"/>
        <w:jc w:val="both"/>
        <w:rPr>
          <w:rFonts w:ascii="Times New Roman" w:hAnsi="Times New Roman" w:cs="Times New Roman"/>
          <w:sz w:val="28"/>
          <w:szCs w:val="28"/>
        </w:rPr>
      </w:pPr>
    </w:p>
    <w:p w14:paraId="4F8BF479">
      <w:pPr>
        <w:adjustRightInd w:val="0"/>
        <w:snapToGrid w:val="0"/>
        <w:spacing w:after="0" w:line="240" w:lineRule="auto"/>
        <w:ind w:firstLine="709"/>
        <w:jc w:val="both"/>
        <w:rPr>
          <w:rFonts w:ascii="Times New Roman" w:hAnsi="Times New Roman" w:cs="Times New Roman"/>
          <w:sz w:val="28"/>
          <w:szCs w:val="28"/>
        </w:rPr>
      </w:pPr>
    </w:p>
    <w:p w14:paraId="5B0F33DC">
      <w:pPr>
        <w:adjustRightInd w:val="0"/>
        <w:snapToGrid w:val="0"/>
        <w:spacing w:after="0" w:line="240" w:lineRule="auto"/>
        <w:ind w:firstLine="709"/>
        <w:jc w:val="both"/>
        <w:rPr>
          <w:rFonts w:ascii="Times New Roman" w:hAnsi="Times New Roman" w:cs="Times New Roman"/>
          <w:sz w:val="28"/>
          <w:szCs w:val="28"/>
        </w:rPr>
      </w:pPr>
    </w:p>
    <w:p w14:paraId="71456ECA">
      <w:pPr>
        <w:adjustRightInd w:val="0"/>
        <w:snapToGrid w:val="0"/>
        <w:spacing w:after="0" w:line="240" w:lineRule="auto"/>
        <w:ind w:firstLine="709"/>
        <w:jc w:val="both"/>
        <w:rPr>
          <w:rFonts w:ascii="Times New Roman" w:hAnsi="Times New Roman" w:cs="Times New Roman"/>
          <w:sz w:val="28"/>
          <w:szCs w:val="28"/>
        </w:rPr>
      </w:pPr>
    </w:p>
    <w:p w14:paraId="0FB81C7E">
      <w:pPr>
        <w:adjustRightInd w:val="0"/>
        <w:snapToGrid w:val="0"/>
        <w:spacing w:after="0" w:line="240" w:lineRule="auto"/>
        <w:ind w:firstLine="709"/>
        <w:jc w:val="both"/>
        <w:rPr>
          <w:rFonts w:ascii="Times New Roman" w:hAnsi="Times New Roman" w:cs="Times New Roman"/>
          <w:sz w:val="28"/>
          <w:szCs w:val="28"/>
        </w:rPr>
      </w:pPr>
    </w:p>
    <w:p w14:paraId="2529D0D6">
      <w:pPr>
        <w:adjustRightInd w:val="0"/>
        <w:snapToGrid w:val="0"/>
        <w:spacing w:after="0" w:line="240" w:lineRule="auto"/>
        <w:ind w:firstLine="709"/>
        <w:jc w:val="both"/>
        <w:rPr>
          <w:rFonts w:ascii="Times New Roman" w:hAnsi="Times New Roman" w:cs="Times New Roman"/>
          <w:sz w:val="28"/>
          <w:szCs w:val="28"/>
        </w:rPr>
      </w:pPr>
    </w:p>
    <w:p w14:paraId="61733544">
      <w:pPr>
        <w:adjustRightInd w:val="0"/>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highlight w:val="yellow"/>
        </w:rPr>
        <w:t xml:space="preserve">     </w:t>
      </w:r>
    </w:p>
    <w:p w14:paraId="3153731E">
      <w:pPr>
        <w:adjustRightInd w:val="0"/>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22D376CC">
      <w:pPr>
        <w:adjustRightInd w:val="0"/>
        <w:snapToGrid w:val="0"/>
        <w:spacing w:after="0" w:line="240" w:lineRule="auto"/>
        <w:jc w:val="both"/>
        <w:rPr>
          <w:rFonts w:ascii="Times New Roman" w:hAnsi="Times New Roman" w:cs="Times New Roman"/>
          <w:sz w:val="28"/>
          <w:szCs w:val="28"/>
        </w:rPr>
      </w:pPr>
    </w:p>
    <w:p w14:paraId="38E8F3A1">
      <w:pPr>
        <w:adjustRightInd w:val="0"/>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68826CC2">
      <w:pPr>
        <w:adjustRightInd w:val="0"/>
        <w:snapToGrid w:val="0"/>
        <w:spacing w:after="0" w:line="240" w:lineRule="auto"/>
        <w:jc w:val="both"/>
        <w:rPr>
          <w:rFonts w:ascii="Times New Roman" w:hAnsi="Times New Roman" w:cs="Times New Roman"/>
          <w:sz w:val="28"/>
          <w:szCs w:val="28"/>
        </w:rPr>
      </w:pPr>
    </w:p>
    <w:p w14:paraId="7AAEA3DF">
      <w:pPr>
        <w:adjustRightInd w:val="0"/>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3.2.2Анализ текущего состояния и перспектив развития школы.  </w:t>
      </w:r>
      <w:r>
        <w:rPr>
          <w:rFonts w:ascii="Times New Roman" w:hAnsi="Times New Roman" w:eastAsia="Times New Roman" w:cs="Times New Roman"/>
          <w:color w:val="000000"/>
          <w:sz w:val="28"/>
          <w:szCs w:val="28"/>
        </w:rPr>
        <w:t xml:space="preserve">Интерпретация результатов самодиагностики: </w:t>
      </w:r>
    </w:p>
    <w:tbl>
      <w:tblPr>
        <w:tblStyle w:val="39"/>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63"/>
        <w:gridCol w:w="5777"/>
        <w:gridCol w:w="4708"/>
        <w:gridCol w:w="4268"/>
      </w:tblGrid>
      <w:tr w14:paraId="17FEDD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6" w:type="pct"/>
            <w:vAlign w:val="center"/>
          </w:tcPr>
          <w:p w14:paraId="18D19EEB">
            <w:pPr>
              <w:widowControl w:val="0"/>
              <w:spacing w:after="0" w:line="276" w:lineRule="auto"/>
              <w:jc w:val="cente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w:t>
            </w:r>
          </w:p>
        </w:tc>
        <w:tc>
          <w:tcPr>
            <w:tcW w:w="1826" w:type="pct"/>
            <w:vAlign w:val="center"/>
          </w:tcPr>
          <w:p w14:paraId="3CCA6F6B">
            <w:pPr>
              <w:widowControl w:val="0"/>
              <w:spacing w:after="0" w:line="276" w:lineRule="auto"/>
              <w:jc w:val="cente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 xml:space="preserve">Магистральное направление, </w:t>
            </w:r>
            <w:r>
              <w:rPr>
                <w:rFonts w:ascii="Times New Roman" w:hAnsi="Times New Roman" w:eastAsia="Times New Roman" w:cs="Times New Roman"/>
                <w:b/>
                <w:color w:val="000000"/>
                <w:sz w:val="24"/>
                <w:szCs w:val="24"/>
              </w:rPr>
              <w:br w:type="textWrapping"/>
            </w:r>
            <w:r>
              <w:rPr>
                <w:rFonts w:ascii="Times New Roman" w:hAnsi="Times New Roman" w:eastAsia="Times New Roman" w:cs="Times New Roman"/>
                <w:b/>
                <w:color w:val="000000"/>
                <w:sz w:val="24"/>
                <w:szCs w:val="24"/>
              </w:rPr>
              <w:t>ключевое условие</w:t>
            </w:r>
          </w:p>
        </w:tc>
        <w:tc>
          <w:tcPr>
            <w:tcW w:w="1488" w:type="pct"/>
            <w:vAlign w:val="center"/>
          </w:tcPr>
          <w:p w14:paraId="3D2131BD">
            <w:pPr>
              <w:widowControl w:val="0"/>
              <w:spacing w:after="0" w:line="276" w:lineRule="auto"/>
              <w:jc w:val="cente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Полученный результат</w:t>
            </w:r>
          </w:p>
          <w:p w14:paraId="3D7DFFA5">
            <w:pPr>
              <w:widowControl w:val="0"/>
              <w:spacing w:after="0" w:line="276" w:lineRule="auto"/>
              <w:jc w:val="cente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(описание и количество баллов)</w:t>
            </w:r>
          </w:p>
        </w:tc>
        <w:tc>
          <w:tcPr>
            <w:tcW w:w="1349" w:type="pct"/>
            <w:vAlign w:val="center"/>
          </w:tcPr>
          <w:p w14:paraId="25C52A92">
            <w:pPr>
              <w:widowControl w:val="0"/>
              <w:spacing w:after="0" w:line="276" w:lineRule="auto"/>
              <w:jc w:val="center"/>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Планируемый результат, описание</w:t>
            </w:r>
          </w:p>
        </w:tc>
      </w:tr>
      <w:tr w14:paraId="104988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6" w:type="pct"/>
          </w:tcPr>
          <w:p w14:paraId="2780CBBB">
            <w:pPr>
              <w:widowControl w:val="0"/>
              <w:spacing w:after="0" w:line="276"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w:t>
            </w:r>
          </w:p>
        </w:tc>
        <w:tc>
          <w:tcPr>
            <w:tcW w:w="1826" w:type="pct"/>
          </w:tcPr>
          <w:p w14:paraId="13147C75">
            <w:pPr>
              <w:widowControl w:val="0"/>
              <w:spacing w:after="0" w:line="276"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Знание</w:t>
            </w:r>
          </w:p>
        </w:tc>
        <w:tc>
          <w:tcPr>
            <w:tcW w:w="1488" w:type="pct"/>
          </w:tcPr>
          <w:p w14:paraId="13F75ED6">
            <w:pPr>
              <w:widowControl w:val="0"/>
              <w:spacing w:after="0" w:line="276"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  Средний - 31</w:t>
            </w:r>
          </w:p>
        </w:tc>
        <w:tc>
          <w:tcPr>
            <w:tcW w:w="1349" w:type="pct"/>
          </w:tcPr>
          <w:p w14:paraId="13FDF26A">
            <w:pPr>
              <w:widowControl w:val="0"/>
              <w:spacing w:after="0" w:line="276"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Высокий – 35</w:t>
            </w:r>
          </w:p>
        </w:tc>
      </w:tr>
      <w:tr w14:paraId="6A9C8F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6" w:type="pct"/>
          </w:tcPr>
          <w:p w14:paraId="700A4958">
            <w:pPr>
              <w:widowControl w:val="0"/>
              <w:spacing w:after="0" w:line="276"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2</w:t>
            </w:r>
          </w:p>
        </w:tc>
        <w:tc>
          <w:tcPr>
            <w:tcW w:w="1826" w:type="pct"/>
          </w:tcPr>
          <w:p w14:paraId="55ACA729">
            <w:pPr>
              <w:widowControl w:val="0"/>
              <w:spacing w:after="0" w:line="276"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Воспитание</w:t>
            </w:r>
          </w:p>
        </w:tc>
        <w:tc>
          <w:tcPr>
            <w:tcW w:w="1488" w:type="pct"/>
          </w:tcPr>
          <w:p w14:paraId="5B95A2D7">
            <w:pPr>
              <w:widowControl w:val="0"/>
              <w:spacing w:after="0" w:line="276"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  Средний - 20</w:t>
            </w:r>
          </w:p>
        </w:tc>
        <w:tc>
          <w:tcPr>
            <w:tcW w:w="1349" w:type="pct"/>
          </w:tcPr>
          <w:p w14:paraId="1694EEDF">
            <w:pPr>
              <w:widowControl w:val="0"/>
              <w:spacing w:after="0" w:line="276"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Высокий - 22</w:t>
            </w:r>
          </w:p>
        </w:tc>
      </w:tr>
      <w:tr w14:paraId="0CFBB8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6" w:type="pct"/>
          </w:tcPr>
          <w:p w14:paraId="133B999F">
            <w:pPr>
              <w:widowControl w:val="0"/>
              <w:spacing w:after="0" w:line="276"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3</w:t>
            </w:r>
          </w:p>
        </w:tc>
        <w:tc>
          <w:tcPr>
            <w:tcW w:w="1826" w:type="pct"/>
          </w:tcPr>
          <w:p w14:paraId="70811F3B">
            <w:pPr>
              <w:widowControl w:val="0"/>
              <w:spacing w:after="0" w:line="276"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Здоровье</w:t>
            </w:r>
          </w:p>
        </w:tc>
        <w:tc>
          <w:tcPr>
            <w:tcW w:w="1488" w:type="pct"/>
          </w:tcPr>
          <w:p w14:paraId="24981CA9">
            <w:pPr>
              <w:widowControl w:val="0"/>
              <w:spacing w:after="0" w:line="276"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  Средний - 17</w:t>
            </w:r>
          </w:p>
        </w:tc>
        <w:tc>
          <w:tcPr>
            <w:tcW w:w="1349" w:type="pct"/>
          </w:tcPr>
          <w:p w14:paraId="7A904D8B">
            <w:pPr>
              <w:widowControl w:val="0"/>
              <w:spacing w:after="0" w:line="276"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Высокий - 20</w:t>
            </w:r>
          </w:p>
        </w:tc>
      </w:tr>
      <w:tr w14:paraId="253515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6" w:type="pct"/>
          </w:tcPr>
          <w:p w14:paraId="2FE76231">
            <w:pPr>
              <w:widowControl w:val="0"/>
              <w:spacing w:after="0" w:line="276"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4</w:t>
            </w:r>
          </w:p>
        </w:tc>
        <w:tc>
          <w:tcPr>
            <w:tcW w:w="1826" w:type="pct"/>
          </w:tcPr>
          <w:p w14:paraId="5AAEB9E1">
            <w:pPr>
              <w:widowControl w:val="0"/>
              <w:spacing w:after="0" w:line="276"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Творчество</w:t>
            </w:r>
          </w:p>
        </w:tc>
        <w:tc>
          <w:tcPr>
            <w:tcW w:w="1488" w:type="pct"/>
          </w:tcPr>
          <w:p w14:paraId="7C1DE2E6">
            <w:pPr>
              <w:widowControl w:val="0"/>
              <w:spacing w:after="0" w:line="276"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  Средний - 23</w:t>
            </w:r>
          </w:p>
        </w:tc>
        <w:tc>
          <w:tcPr>
            <w:tcW w:w="1349" w:type="pct"/>
          </w:tcPr>
          <w:p w14:paraId="21967C8E">
            <w:pPr>
              <w:widowControl w:val="0"/>
              <w:spacing w:after="0" w:line="276"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Высокий - 25</w:t>
            </w:r>
          </w:p>
        </w:tc>
      </w:tr>
      <w:tr w14:paraId="0D8644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6" w:type="pct"/>
          </w:tcPr>
          <w:p w14:paraId="00902924">
            <w:pPr>
              <w:widowControl w:val="0"/>
              <w:spacing w:after="0" w:line="276"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5</w:t>
            </w:r>
          </w:p>
        </w:tc>
        <w:tc>
          <w:tcPr>
            <w:tcW w:w="1826" w:type="pct"/>
          </w:tcPr>
          <w:p w14:paraId="3586FB02">
            <w:pPr>
              <w:widowControl w:val="0"/>
              <w:spacing w:after="0" w:line="276"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Профориентация</w:t>
            </w:r>
          </w:p>
        </w:tc>
        <w:tc>
          <w:tcPr>
            <w:tcW w:w="1488" w:type="pct"/>
          </w:tcPr>
          <w:p w14:paraId="165846A9">
            <w:pPr>
              <w:widowControl w:val="0"/>
              <w:spacing w:after="0" w:line="276"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  Средний - 10</w:t>
            </w:r>
          </w:p>
        </w:tc>
        <w:tc>
          <w:tcPr>
            <w:tcW w:w="1349" w:type="pct"/>
          </w:tcPr>
          <w:p w14:paraId="539B728C">
            <w:pPr>
              <w:widowControl w:val="0"/>
              <w:spacing w:after="0" w:line="276"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Высокий – 13 </w:t>
            </w:r>
          </w:p>
        </w:tc>
      </w:tr>
      <w:tr w14:paraId="1794C7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6" w:type="pct"/>
          </w:tcPr>
          <w:p w14:paraId="7306205A">
            <w:pPr>
              <w:widowControl w:val="0"/>
              <w:spacing w:after="0" w:line="276"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w:t>
            </w:r>
          </w:p>
        </w:tc>
        <w:tc>
          <w:tcPr>
            <w:tcW w:w="1826" w:type="pct"/>
          </w:tcPr>
          <w:p w14:paraId="4D1405AB">
            <w:pPr>
              <w:widowControl w:val="0"/>
              <w:spacing w:after="0" w:line="276"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Учитель. Школьная команда</w:t>
            </w:r>
          </w:p>
        </w:tc>
        <w:tc>
          <w:tcPr>
            <w:tcW w:w="1488" w:type="pct"/>
          </w:tcPr>
          <w:p w14:paraId="142A5D65">
            <w:pPr>
              <w:widowControl w:val="0"/>
              <w:spacing w:after="0" w:line="276"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  Средний - 26</w:t>
            </w:r>
          </w:p>
        </w:tc>
        <w:tc>
          <w:tcPr>
            <w:tcW w:w="1349" w:type="pct"/>
          </w:tcPr>
          <w:p w14:paraId="384DB13A">
            <w:pPr>
              <w:widowControl w:val="0"/>
              <w:spacing w:after="0" w:line="276"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Высокий – 28 </w:t>
            </w:r>
          </w:p>
        </w:tc>
      </w:tr>
      <w:tr w14:paraId="109A68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6" w:type="pct"/>
          </w:tcPr>
          <w:p w14:paraId="41A7F449">
            <w:pPr>
              <w:widowControl w:val="0"/>
              <w:spacing w:after="0" w:line="276"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7</w:t>
            </w:r>
          </w:p>
        </w:tc>
        <w:tc>
          <w:tcPr>
            <w:tcW w:w="1826" w:type="pct"/>
          </w:tcPr>
          <w:p w14:paraId="6353704E">
            <w:pPr>
              <w:widowControl w:val="0"/>
              <w:spacing w:after="0" w:line="276"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Школьный климат</w:t>
            </w:r>
          </w:p>
        </w:tc>
        <w:tc>
          <w:tcPr>
            <w:tcW w:w="1488" w:type="pct"/>
          </w:tcPr>
          <w:p w14:paraId="13084DBC">
            <w:pPr>
              <w:widowControl w:val="0"/>
              <w:spacing w:after="0" w:line="276"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  Средний - 15</w:t>
            </w:r>
          </w:p>
        </w:tc>
        <w:tc>
          <w:tcPr>
            <w:tcW w:w="1349" w:type="pct"/>
          </w:tcPr>
          <w:p w14:paraId="409AE044">
            <w:pPr>
              <w:widowControl w:val="0"/>
              <w:spacing w:after="0" w:line="276"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Высокий - 17</w:t>
            </w:r>
          </w:p>
        </w:tc>
      </w:tr>
      <w:tr w14:paraId="460C23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36" w:type="pct"/>
          </w:tcPr>
          <w:p w14:paraId="0EAE4B68">
            <w:pPr>
              <w:widowControl w:val="0"/>
              <w:spacing w:after="0" w:line="276"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8</w:t>
            </w:r>
          </w:p>
        </w:tc>
        <w:tc>
          <w:tcPr>
            <w:tcW w:w="1826" w:type="pct"/>
          </w:tcPr>
          <w:p w14:paraId="4F8F7BBE">
            <w:pPr>
              <w:widowControl w:val="0"/>
              <w:spacing w:after="0" w:line="276"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Образовательная среда</w:t>
            </w:r>
          </w:p>
        </w:tc>
        <w:tc>
          <w:tcPr>
            <w:tcW w:w="1488" w:type="pct"/>
          </w:tcPr>
          <w:p w14:paraId="4E8B133F">
            <w:pPr>
              <w:widowControl w:val="0"/>
              <w:spacing w:after="0" w:line="276"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  Средний 17</w:t>
            </w:r>
          </w:p>
        </w:tc>
        <w:tc>
          <w:tcPr>
            <w:tcW w:w="1349" w:type="pct"/>
          </w:tcPr>
          <w:p w14:paraId="486E2EF4">
            <w:pPr>
              <w:widowControl w:val="0"/>
              <w:spacing w:after="0" w:line="276"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Высокий - 20</w:t>
            </w:r>
          </w:p>
        </w:tc>
      </w:tr>
    </w:tbl>
    <w:p w14:paraId="37EE9784">
      <w:pPr>
        <w:widowControl w:val="0"/>
        <w:adjustRightInd w:val="0"/>
        <w:snapToGrid w:val="0"/>
        <w:spacing w:after="0" w:line="240" w:lineRule="auto"/>
        <w:ind w:firstLine="709"/>
        <w:jc w:val="both"/>
        <w:rPr>
          <w:rFonts w:ascii="Times New Roman" w:hAnsi="Times New Roman" w:eastAsia="Times New Roman" w:cs="Times New Roman"/>
          <w:bCs/>
          <w:color w:val="000000"/>
          <w:sz w:val="28"/>
          <w:szCs w:val="28"/>
        </w:rPr>
      </w:pPr>
    </w:p>
    <w:p w14:paraId="57376650">
      <w:pPr>
        <w:widowControl w:val="0"/>
        <w:adjustRightInd w:val="0"/>
        <w:snapToGrid w:val="0"/>
        <w:spacing w:after="0" w:line="240" w:lineRule="auto"/>
        <w:ind w:firstLine="709"/>
        <w:jc w:val="both"/>
        <w:rPr>
          <w:rFonts w:ascii="Times New Roman" w:hAnsi="Times New Roman" w:eastAsia="Times New Roman" w:cs="Times New Roman"/>
          <w:bCs/>
          <w:color w:val="000000"/>
          <w:sz w:val="28"/>
          <w:szCs w:val="28"/>
        </w:rPr>
      </w:pPr>
    </w:p>
    <w:p w14:paraId="5AA89BF5">
      <w:pPr>
        <w:widowControl w:val="0"/>
        <w:adjustRightInd w:val="0"/>
        <w:snapToGrid w:val="0"/>
        <w:spacing w:after="0" w:line="240" w:lineRule="auto"/>
        <w:ind w:firstLine="709"/>
        <w:jc w:val="both"/>
        <w:rPr>
          <w:rFonts w:ascii="Times New Roman" w:hAnsi="Times New Roman" w:eastAsia="Times New Roman" w:cs="Times New Roman"/>
          <w:bCs/>
          <w:color w:val="000000"/>
          <w:sz w:val="28"/>
          <w:szCs w:val="28"/>
        </w:rPr>
      </w:pPr>
      <w:r>
        <w:rPr>
          <w:rFonts w:ascii="Times New Roman" w:hAnsi="Times New Roman" w:eastAsia="Times New Roman" w:cs="Times New Roman"/>
          <w:bCs/>
          <w:color w:val="000000"/>
          <w:sz w:val="28"/>
          <w:szCs w:val="28"/>
        </w:rPr>
        <w:t>Всего МКОУ «Карчагская СОШ им.М.Караханова» набрала по самодиагностике 159 баллов (средний уровень), на момент окончания срока реализации Программы развития планируется набрать 180 баллов (высокий уровень)</w:t>
      </w:r>
    </w:p>
    <w:p w14:paraId="56FBA4C2">
      <w:pPr>
        <w:widowControl w:val="0"/>
        <w:autoSpaceDE w:val="0"/>
        <w:autoSpaceDN w:val="0"/>
        <w:spacing w:before="1" w:after="0" w:line="240" w:lineRule="auto"/>
        <w:rPr>
          <w:rFonts w:ascii="Times New Roman" w:hAnsi="Times New Roman" w:eastAsia="Times New Roman" w:cs="Times New Roman"/>
          <w:sz w:val="28"/>
          <w:szCs w:val="28"/>
        </w:rPr>
      </w:pPr>
    </w:p>
    <w:p w14:paraId="2536B03E">
      <w:pPr>
        <w:widowControl w:val="0"/>
        <w:autoSpaceDE w:val="0"/>
        <w:autoSpaceDN w:val="0"/>
        <w:spacing w:before="1" w:after="0" w:line="240" w:lineRule="auto"/>
        <w:rPr>
          <w:rFonts w:ascii="Times New Roman" w:hAnsi="Times New Roman" w:eastAsia="Times New Roman" w:cs="Times New Roman"/>
          <w:sz w:val="28"/>
          <w:szCs w:val="28"/>
        </w:rPr>
      </w:pPr>
    </w:p>
    <w:p w14:paraId="1DAE7DE1">
      <w:pPr>
        <w:widowControl w:val="0"/>
        <w:autoSpaceDE w:val="0"/>
        <w:autoSpaceDN w:val="0"/>
        <w:spacing w:before="1"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w:t>
      </w:r>
    </w:p>
    <w:p w14:paraId="5CCF048C">
      <w:pPr>
        <w:widowControl w:val="0"/>
        <w:autoSpaceDE w:val="0"/>
        <w:autoSpaceDN w:val="0"/>
        <w:spacing w:before="1" w:after="0" w:line="240" w:lineRule="auto"/>
        <w:rPr>
          <w:rFonts w:ascii="Times New Roman" w:hAnsi="Times New Roman" w:eastAsia="Times New Roman" w:cs="Times New Roman"/>
          <w:sz w:val="28"/>
          <w:szCs w:val="28"/>
        </w:rPr>
      </w:pPr>
    </w:p>
    <w:p w14:paraId="0CEE5BE2">
      <w:pPr>
        <w:widowControl w:val="0"/>
        <w:autoSpaceDE w:val="0"/>
        <w:autoSpaceDN w:val="0"/>
        <w:spacing w:before="1" w:after="0" w:line="240" w:lineRule="auto"/>
        <w:rPr>
          <w:rFonts w:ascii="Times New Roman" w:hAnsi="Times New Roman" w:eastAsia="Times New Roman" w:cs="Times New Roman"/>
          <w:sz w:val="28"/>
          <w:szCs w:val="28"/>
        </w:rPr>
      </w:pPr>
    </w:p>
    <w:p w14:paraId="2F47AB98">
      <w:pPr>
        <w:widowControl w:val="0"/>
        <w:autoSpaceDE w:val="0"/>
        <w:autoSpaceDN w:val="0"/>
        <w:spacing w:before="1" w:after="0" w:line="240" w:lineRule="auto"/>
        <w:rPr>
          <w:rFonts w:ascii="Times New Roman" w:hAnsi="Times New Roman" w:eastAsia="Times New Roman" w:cs="Times New Roman"/>
          <w:sz w:val="28"/>
          <w:szCs w:val="28"/>
        </w:rPr>
      </w:pPr>
    </w:p>
    <w:p w14:paraId="6B8EAC6D">
      <w:pPr>
        <w:widowControl w:val="0"/>
        <w:autoSpaceDE w:val="0"/>
        <w:autoSpaceDN w:val="0"/>
        <w:spacing w:before="1" w:after="0" w:line="240" w:lineRule="auto"/>
        <w:rPr>
          <w:rFonts w:ascii="Times New Roman" w:hAnsi="Times New Roman" w:eastAsia="Times New Roman" w:cs="Times New Roman"/>
          <w:sz w:val="28"/>
          <w:szCs w:val="28"/>
        </w:rPr>
      </w:pPr>
    </w:p>
    <w:p w14:paraId="5B79B301">
      <w:pPr>
        <w:widowControl w:val="0"/>
        <w:autoSpaceDE w:val="0"/>
        <w:autoSpaceDN w:val="0"/>
        <w:spacing w:before="1" w:after="0" w:line="240" w:lineRule="auto"/>
        <w:rPr>
          <w:rFonts w:ascii="Times New Roman" w:hAnsi="Times New Roman" w:eastAsia="Times New Roman" w:cs="Times New Roman"/>
          <w:sz w:val="28"/>
          <w:szCs w:val="28"/>
        </w:rPr>
      </w:pPr>
    </w:p>
    <w:p w14:paraId="66D50C4C">
      <w:pPr>
        <w:widowControl w:val="0"/>
        <w:autoSpaceDE w:val="0"/>
        <w:autoSpaceDN w:val="0"/>
        <w:spacing w:before="1" w:after="0" w:line="240" w:lineRule="auto"/>
        <w:rPr>
          <w:rFonts w:ascii="Times New Roman" w:hAnsi="Times New Roman" w:eastAsia="Times New Roman" w:cs="Times New Roman"/>
          <w:sz w:val="28"/>
          <w:szCs w:val="28"/>
        </w:rPr>
      </w:pPr>
    </w:p>
    <w:p w14:paraId="16459EC5">
      <w:pPr>
        <w:widowControl w:val="0"/>
        <w:autoSpaceDE w:val="0"/>
        <w:autoSpaceDN w:val="0"/>
        <w:spacing w:before="1" w:after="0" w:line="240" w:lineRule="auto"/>
        <w:rPr>
          <w:rFonts w:ascii="Times New Roman" w:hAnsi="Times New Roman" w:eastAsia="Times New Roman" w:cs="Times New Roman"/>
          <w:sz w:val="28"/>
          <w:szCs w:val="28"/>
        </w:rPr>
      </w:pPr>
    </w:p>
    <w:p w14:paraId="07E8B945">
      <w:pPr>
        <w:widowControl w:val="0"/>
        <w:autoSpaceDE w:val="0"/>
        <w:autoSpaceDN w:val="0"/>
        <w:spacing w:before="1" w:after="0" w:line="240" w:lineRule="auto"/>
        <w:rPr>
          <w:rFonts w:ascii="Times New Roman" w:hAnsi="Times New Roman" w:eastAsia="Times New Roman" w:cs="Times New Roman"/>
          <w:sz w:val="28"/>
          <w:szCs w:val="28"/>
        </w:rPr>
      </w:pPr>
    </w:p>
    <w:p w14:paraId="06184D68">
      <w:pPr>
        <w:widowControl w:val="0"/>
        <w:autoSpaceDE w:val="0"/>
        <w:autoSpaceDN w:val="0"/>
        <w:spacing w:before="1" w:after="0" w:line="240" w:lineRule="auto"/>
        <w:rPr>
          <w:rFonts w:ascii="Times New Roman" w:hAnsi="Times New Roman" w:eastAsia="Times New Roman" w:cs="Times New Roman"/>
          <w:sz w:val="28"/>
          <w:szCs w:val="28"/>
        </w:rPr>
      </w:pPr>
    </w:p>
    <w:p w14:paraId="6D5E513D">
      <w:pPr>
        <w:widowControl w:val="0"/>
        <w:autoSpaceDE w:val="0"/>
        <w:autoSpaceDN w:val="0"/>
        <w:spacing w:before="1" w:after="0" w:line="240" w:lineRule="auto"/>
        <w:rPr>
          <w:rFonts w:ascii="Times New Roman" w:hAnsi="Times New Roman" w:eastAsia="Times New Roman" w:cs="Times New Roman"/>
          <w:sz w:val="28"/>
          <w:szCs w:val="28"/>
        </w:rPr>
      </w:pPr>
    </w:p>
    <w:tbl>
      <w:tblPr>
        <w:tblStyle w:val="214"/>
        <w:tblpPr w:leftFromText="180" w:rightFromText="180" w:vertAnchor="text" w:horzAnchor="margin" w:tblpY="827"/>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44"/>
        <w:gridCol w:w="3996"/>
        <w:gridCol w:w="3472"/>
        <w:gridCol w:w="3072"/>
      </w:tblGrid>
      <w:tr w14:paraId="2CDABF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14984" w:type="dxa"/>
            <w:gridSpan w:val="4"/>
            <w:tcBorders>
              <w:top w:val="single" w:color="000000" w:sz="4" w:space="0"/>
              <w:left w:val="single" w:color="000000" w:sz="4" w:space="0"/>
              <w:bottom w:val="single" w:color="auto" w:sz="4" w:space="0"/>
              <w:right w:val="single" w:color="000000" w:sz="4" w:space="0"/>
            </w:tcBorders>
          </w:tcPr>
          <w:p w14:paraId="536AF059">
            <w:pPr>
              <w:widowControl w:val="0"/>
              <w:autoSpaceDE w:val="0"/>
              <w:autoSpaceDN w:val="0"/>
              <w:spacing w:before="1" w:after="0" w:line="240" w:lineRule="auto"/>
              <w:jc w:val="center"/>
              <w:rPr>
                <w:rFonts w:ascii="Times New Roman" w:hAnsi="Times New Roman" w:eastAsia="Times New Roman" w:cs="Times New Roman"/>
                <w:b/>
                <w:sz w:val="28"/>
                <w:szCs w:val="28"/>
                <w:lang w:val="ru-RU"/>
              </w:rPr>
            </w:pPr>
            <w:r>
              <w:rPr>
                <w:rFonts w:ascii="Times New Roman" w:hAnsi="Times New Roman" w:eastAsia="Times New Roman" w:cs="Times New Roman"/>
                <w:b/>
                <w:sz w:val="28"/>
                <w:szCs w:val="28"/>
                <w:lang w:val="ru-RU"/>
              </w:rPr>
              <w:t>Результаты</w:t>
            </w:r>
            <w:r>
              <w:rPr>
                <w:rFonts w:ascii="Times New Roman" w:hAnsi="Times New Roman" w:eastAsia="Times New Roman" w:cs="Times New Roman"/>
                <w:b/>
                <w:spacing w:val="-6"/>
                <w:sz w:val="28"/>
                <w:szCs w:val="28"/>
                <w:lang w:val="ru-RU"/>
              </w:rPr>
              <w:t xml:space="preserve"> </w:t>
            </w:r>
            <w:r>
              <w:rPr>
                <w:rFonts w:ascii="Times New Roman" w:hAnsi="Times New Roman" w:eastAsia="Times New Roman" w:cs="Times New Roman"/>
                <w:b/>
                <w:sz w:val="28"/>
                <w:szCs w:val="28"/>
                <w:lang w:val="ru-RU"/>
              </w:rPr>
              <w:t>проблемно</w:t>
            </w:r>
            <w:r>
              <w:rPr>
                <w:rFonts w:ascii="Times New Roman" w:hAnsi="Times New Roman" w:eastAsia="Times New Roman" w:cs="Times New Roman"/>
                <w:b/>
                <w:spacing w:val="-6"/>
                <w:sz w:val="28"/>
                <w:szCs w:val="28"/>
                <w:lang w:val="ru-RU"/>
              </w:rPr>
              <w:t xml:space="preserve"> </w:t>
            </w:r>
            <w:r>
              <w:rPr>
                <w:rFonts w:ascii="Times New Roman" w:hAnsi="Times New Roman" w:eastAsia="Times New Roman" w:cs="Times New Roman"/>
                <w:b/>
                <w:sz w:val="28"/>
                <w:szCs w:val="28"/>
                <w:lang w:val="ru-RU"/>
              </w:rPr>
              <w:t>ориентированного</w:t>
            </w:r>
            <w:r>
              <w:rPr>
                <w:rFonts w:ascii="Times New Roman" w:hAnsi="Times New Roman" w:eastAsia="Times New Roman" w:cs="Times New Roman"/>
                <w:b/>
                <w:spacing w:val="-6"/>
                <w:sz w:val="28"/>
                <w:szCs w:val="28"/>
                <w:lang w:val="ru-RU"/>
              </w:rPr>
              <w:t xml:space="preserve"> </w:t>
            </w:r>
            <w:r>
              <w:rPr>
                <w:rFonts w:ascii="Times New Roman" w:hAnsi="Times New Roman" w:eastAsia="Times New Roman" w:cs="Times New Roman"/>
                <w:b/>
                <w:spacing w:val="-2"/>
                <w:sz w:val="28"/>
                <w:szCs w:val="28"/>
                <w:lang w:val="ru-RU"/>
              </w:rPr>
              <w:t>анализа.</w:t>
            </w:r>
          </w:p>
          <w:p w14:paraId="4B6F3B24">
            <w:pPr>
              <w:widowControl w:val="0"/>
              <w:autoSpaceDE w:val="0"/>
              <w:autoSpaceDN w:val="0"/>
              <w:spacing w:after="0" w:line="240" w:lineRule="auto"/>
              <w:ind w:right="54"/>
              <w:jc w:val="center"/>
              <w:rPr>
                <w:rFonts w:ascii="Times New Roman" w:hAnsi="Times New Roman" w:eastAsia="Times New Roman" w:cs="Times New Roman"/>
                <w:b/>
                <w:sz w:val="24"/>
                <w:lang w:val="ru-RU"/>
              </w:rPr>
            </w:pPr>
          </w:p>
          <w:p w14:paraId="053CC1C7">
            <w:pPr>
              <w:widowControl w:val="0"/>
              <w:autoSpaceDE w:val="0"/>
              <w:autoSpaceDN w:val="0"/>
              <w:spacing w:after="0" w:line="240" w:lineRule="auto"/>
              <w:ind w:right="54"/>
              <w:jc w:val="center"/>
              <w:rPr>
                <w:rFonts w:ascii="Times New Roman" w:hAnsi="Times New Roman" w:eastAsia="Times New Roman" w:cs="Times New Roman"/>
                <w:b/>
                <w:sz w:val="24"/>
                <w:lang w:val="ru-RU"/>
              </w:rPr>
            </w:pPr>
          </w:p>
          <w:p w14:paraId="6A85DF77">
            <w:pPr>
              <w:widowControl w:val="0"/>
              <w:autoSpaceDE w:val="0"/>
              <w:autoSpaceDN w:val="0"/>
              <w:spacing w:before="42" w:after="0" w:line="240" w:lineRule="auto"/>
              <w:ind w:right="33"/>
              <w:jc w:val="center"/>
              <w:rPr>
                <w:rFonts w:ascii="Times New Roman" w:hAnsi="Times New Roman" w:eastAsia="Times New Roman" w:cs="Times New Roman"/>
                <w:b/>
                <w:sz w:val="24"/>
                <w:lang w:val="ru-RU"/>
              </w:rPr>
            </w:pPr>
          </w:p>
        </w:tc>
      </w:tr>
      <w:tr w14:paraId="704BD3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trPr>
        <w:tc>
          <w:tcPr>
            <w:tcW w:w="8440" w:type="dxa"/>
            <w:gridSpan w:val="2"/>
            <w:tcBorders>
              <w:top w:val="single" w:color="auto" w:sz="4" w:space="0"/>
              <w:left w:val="single" w:color="000000" w:sz="4" w:space="0"/>
              <w:bottom w:val="single" w:color="000000" w:sz="4" w:space="0"/>
              <w:right w:val="single" w:color="000000" w:sz="4" w:space="0"/>
            </w:tcBorders>
          </w:tcPr>
          <w:p w14:paraId="0D01619D">
            <w:pPr>
              <w:widowControl w:val="0"/>
              <w:autoSpaceDE w:val="0"/>
              <w:autoSpaceDN w:val="0"/>
              <w:spacing w:before="158" w:after="0" w:line="240" w:lineRule="auto"/>
              <w:jc w:val="center"/>
              <w:rPr>
                <w:rFonts w:ascii="Times New Roman" w:hAnsi="Times New Roman" w:eastAsia="Times New Roman" w:cs="Times New Roman"/>
                <w:b/>
                <w:sz w:val="24"/>
                <w:lang w:val="ru-RU"/>
              </w:rPr>
            </w:pPr>
          </w:p>
          <w:p w14:paraId="0FCF4DA5">
            <w:pPr>
              <w:widowControl w:val="0"/>
              <w:autoSpaceDE w:val="0"/>
              <w:autoSpaceDN w:val="0"/>
              <w:spacing w:before="158" w:after="0" w:line="240" w:lineRule="auto"/>
              <w:jc w:val="center"/>
              <w:rPr>
                <w:rFonts w:ascii="Times New Roman" w:hAnsi="Times New Roman" w:eastAsia="Times New Roman" w:cs="Times New Roman"/>
                <w:sz w:val="28"/>
                <w:szCs w:val="28"/>
                <w:lang w:val="ru-RU"/>
              </w:rPr>
            </w:pPr>
            <w:r>
              <w:rPr>
                <w:rFonts w:ascii="Times New Roman" w:hAnsi="Times New Roman" w:eastAsia="Times New Roman" w:cs="Times New Roman"/>
                <w:b/>
                <w:sz w:val="24"/>
                <w:lang w:val="ru-RU"/>
              </w:rPr>
              <w:t>Оценка</w:t>
            </w:r>
            <w:r>
              <w:rPr>
                <w:rFonts w:ascii="Times New Roman" w:hAnsi="Times New Roman" w:eastAsia="Times New Roman" w:cs="Times New Roman"/>
                <w:b/>
                <w:spacing w:val="-8"/>
                <w:sz w:val="24"/>
                <w:lang w:val="ru-RU"/>
              </w:rPr>
              <w:t xml:space="preserve"> </w:t>
            </w:r>
            <w:r>
              <w:rPr>
                <w:rFonts w:ascii="Times New Roman" w:hAnsi="Times New Roman" w:eastAsia="Times New Roman" w:cs="Times New Roman"/>
                <w:b/>
                <w:sz w:val="24"/>
                <w:lang w:val="ru-RU"/>
              </w:rPr>
              <w:t>актуального</w:t>
            </w:r>
            <w:r>
              <w:rPr>
                <w:rFonts w:ascii="Times New Roman" w:hAnsi="Times New Roman" w:eastAsia="Times New Roman" w:cs="Times New Roman"/>
                <w:b/>
                <w:spacing w:val="-5"/>
                <w:sz w:val="24"/>
                <w:lang w:val="ru-RU"/>
              </w:rPr>
              <w:t xml:space="preserve"> </w:t>
            </w:r>
            <w:r>
              <w:rPr>
                <w:rFonts w:ascii="Times New Roman" w:hAnsi="Times New Roman" w:eastAsia="Times New Roman" w:cs="Times New Roman"/>
                <w:b/>
                <w:sz w:val="24"/>
                <w:lang w:val="ru-RU"/>
              </w:rPr>
              <w:t>состояния</w:t>
            </w:r>
            <w:r>
              <w:rPr>
                <w:rFonts w:ascii="Times New Roman" w:hAnsi="Times New Roman" w:eastAsia="Times New Roman" w:cs="Times New Roman"/>
                <w:b/>
                <w:spacing w:val="-7"/>
                <w:sz w:val="24"/>
                <w:lang w:val="ru-RU"/>
              </w:rPr>
              <w:t xml:space="preserve"> </w:t>
            </w:r>
            <w:r>
              <w:rPr>
                <w:rFonts w:ascii="Times New Roman" w:hAnsi="Times New Roman" w:eastAsia="Times New Roman" w:cs="Times New Roman"/>
                <w:b/>
                <w:sz w:val="24"/>
                <w:lang w:val="ru-RU"/>
              </w:rPr>
              <w:t>внутреннего</w:t>
            </w:r>
            <w:r>
              <w:rPr>
                <w:rFonts w:ascii="Times New Roman" w:hAnsi="Times New Roman" w:eastAsia="Times New Roman" w:cs="Times New Roman"/>
                <w:b/>
                <w:spacing w:val="-5"/>
                <w:sz w:val="24"/>
                <w:lang w:val="ru-RU"/>
              </w:rPr>
              <w:t xml:space="preserve"> </w:t>
            </w:r>
            <w:r>
              <w:rPr>
                <w:rFonts w:ascii="Times New Roman" w:hAnsi="Times New Roman" w:eastAsia="Times New Roman" w:cs="Times New Roman"/>
                <w:b/>
                <w:spacing w:val="-2"/>
                <w:sz w:val="24"/>
                <w:lang w:val="ru-RU"/>
              </w:rPr>
              <w:t>потенциала</w:t>
            </w:r>
          </w:p>
        </w:tc>
        <w:tc>
          <w:tcPr>
            <w:tcW w:w="6544" w:type="dxa"/>
            <w:gridSpan w:val="2"/>
            <w:tcBorders>
              <w:top w:val="single" w:color="auto" w:sz="4" w:space="0"/>
              <w:left w:val="single" w:color="000000" w:sz="4" w:space="0"/>
              <w:bottom w:val="single" w:color="000000" w:sz="4" w:space="0"/>
              <w:right w:val="single" w:color="000000" w:sz="4" w:space="0"/>
            </w:tcBorders>
          </w:tcPr>
          <w:p w14:paraId="0A1C00C5">
            <w:pPr>
              <w:widowControl w:val="0"/>
              <w:autoSpaceDE w:val="0"/>
              <w:autoSpaceDN w:val="0"/>
              <w:spacing w:after="0" w:line="240" w:lineRule="auto"/>
              <w:ind w:right="54"/>
              <w:jc w:val="center"/>
              <w:rPr>
                <w:rFonts w:ascii="Times New Roman" w:hAnsi="Times New Roman" w:eastAsia="Times New Roman" w:cs="Times New Roman"/>
                <w:b/>
                <w:sz w:val="24"/>
                <w:lang w:val="ru-RU"/>
              </w:rPr>
            </w:pPr>
          </w:p>
          <w:p w14:paraId="6F563046">
            <w:pPr>
              <w:widowControl w:val="0"/>
              <w:autoSpaceDE w:val="0"/>
              <w:autoSpaceDN w:val="0"/>
              <w:spacing w:after="0" w:line="240" w:lineRule="auto"/>
              <w:ind w:right="54"/>
              <w:jc w:val="center"/>
              <w:rPr>
                <w:rFonts w:ascii="Times New Roman" w:hAnsi="Times New Roman" w:eastAsia="Times New Roman" w:cs="Times New Roman"/>
                <w:b/>
                <w:sz w:val="24"/>
                <w:lang w:val="ru-RU"/>
              </w:rPr>
            </w:pPr>
          </w:p>
          <w:p w14:paraId="5886DBCC">
            <w:pPr>
              <w:widowControl w:val="0"/>
              <w:autoSpaceDE w:val="0"/>
              <w:autoSpaceDN w:val="0"/>
              <w:spacing w:after="0" w:line="240" w:lineRule="auto"/>
              <w:ind w:right="54"/>
              <w:jc w:val="center"/>
              <w:rPr>
                <w:rFonts w:ascii="Times New Roman" w:hAnsi="Times New Roman" w:eastAsia="Times New Roman" w:cs="Times New Roman"/>
                <w:b/>
                <w:sz w:val="24"/>
                <w:lang w:val="ru-RU"/>
              </w:rPr>
            </w:pPr>
            <w:r>
              <w:rPr>
                <w:rFonts w:ascii="Times New Roman" w:hAnsi="Times New Roman" w:eastAsia="Times New Roman" w:cs="Times New Roman"/>
                <w:b/>
                <w:sz w:val="24"/>
                <w:lang w:val="ru-RU"/>
              </w:rPr>
              <w:t>Оценка</w:t>
            </w:r>
            <w:r>
              <w:rPr>
                <w:rFonts w:ascii="Times New Roman" w:hAnsi="Times New Roman" w:eastAsia="Times New Roman" w:cs="Times New Roman"/>
                <w:b/>
                <w:spacing w:val="-6"/>
                <w:sz w:val="24"/>
                <w:lang w:val="ru-RU"/>
              </w:rPr>
              <w:t xml:space="preserve"> </w:t>
            </w:r>
            <w:r>
              <w:rPr>
                <w:rFonts w:ascii="Times New Roman" w:hAnsi="Times New Roman" w:eastAsia="Times New Roman" w:cs="Times New Roman"/>
                <w:b/>
                <w:sz w:val="24"/>
                <w:lang w:val="ru-RU"/>
              </w:rPr>
              <w:t>перспектив</w:t>
            </w:r>
            <w:r>
              <w:rPr>
                <w:rFonts w:ascii="Times New Roman" w:hAnsi="Times New Roman" w:eastAsia="Times New Roman" w:cs="Times New Roman"/>
                <w:b/>
                <w:spacing w:val="-4"/>
                <w:sz w:val="24"/>
                <w:lang w:val="ru-RU"/>
              </w:rPr>
              <w:t xml:space="preserve"> </w:t>
            </w:r>
            <w:r>
              <w:rPr>
                <w:rFonts w:ascii="Times New Roman" w:hAnsi="Times New Roman" w:eastAsia="Times New Roman" w:cs="Times New Roman"/>
                <w:b/>
                <w:spacing w:val="-2"/>
                <w:sz w:val="24"/>
                <w:lang w:val="ru-RU"/>
              </w:rPr>
              <w:t>развития</w:t>
            </w:r>
          </w:p>
          <w:p w14:paraId="1EE27268">
            <w:pPr>
              <w:widowControl w:val="0"/>
              <w:autoSpaceDE w:val="0"/>
              <w:autoSpaceDN w:val="0"/>
              <w:spacing w:before="42" w:after="0" w:line="240" w:lineRule="auto"/>
              <w:ind w:right="33"/>
              <w:jc w:val="center"/>
              <w:rPr>
                <w:rFonts w:ascii="Times New Roman" w:hAnsi="Times New Roman" w:eastAsia="Times New Roman" w:cs="Times New Roman"/>
                <w:b/>
                <w:sz w:val="24"/>
                <w:lang w:val="ru-RU"/>
              </w:rPr>
            </w:pPr>
            <w:r>
              <w:rPr>
                <w:rFonts w:ascii="Times New Roman" w:hAnsi="Times New Roman" w:eastAsia="Times New Roman" w:cs="Times New Roman"/>
                <w:b/>
                <w:sz w:val="24"/>
                <w:lang w:val="ru-RU"/>
              </w:rPr>
              <w:t>с</w:t>
            </w:r>
            <w:r>
              <w:rPr>
                <w:rFonts w:ascii="Times New Roman" w:hAnsi="Times New Roman" w:eastAsia="Times New Roman" w:cs="Times New Roman"/>
                <w:b/>
                <w:spacing w:val="-5"/>
                <w:sz w:val="24"/>
                <w:lang w:val="ru-RU"/>
              </w:rPr>
              <w:t xml:space="preserve"> </w:t>
            </w:r>
            <w:r>
              <w:rPr>
                <w:rFonts w:ascii="Times New Roman" w:hAnsi="Times New Roman" w:eastAsia="Times New Roman" w:cs="Times New Roman"/>
                <w:b/>
                <w:sz w:val="24"/>
                <w:lang w:val="ru-RU"/>
              </w:rPr>
              <w:t>учетом</w:t>
            </w:r>
            <w:r>
              <w:rPr>
                <w:rFonts w:ascii="Times New Roman" w:hAnsi="Times New Roman" w:eastAsia="Times New Roman" w:cs="Times New Roman"/>
                <w:b/>
                <w:spacing w:val="-4"/>
                <w:sz w:val="24"/>
                <w:lang w:val="ru-RU"/>
              </w:rPr>
              <w:t xml:space="preserve"> </w:t>
            </w:r>
            <w:r>
              <w:rPr>
                <w:rFonts w:ascii="Times New Roman" w:hAnsi="Times New Roman" w:eastAsia="Times New Roman" w:cs="Times New Roman"/>
                <w:b/>
                <w:sz w:val="24"/>
                <w:lang w:val="ru-RU"/>
              </w:rPr>
              <w:t>изменения</w:t>
            </w:r>
            <w:r>
              <w:rPr>
                <w:rFonts w:ascii="Times New Roman" w:hAnsi="Times New Roman" w:eastAsia="Times New Roman" w:cs="Times New Roman"/>
                <w:b/>
                <w:spacing w:val="-3"/>
                <w:sz w:val="24"/>
                <w:lang w:val="ru-RU"/>
              </w:rPr>
              <w:t xml:space="preserve"> </w:t>
            </w:r>
            <w:r>
              <w:rPr>
                <w:rFonts w:ascii="Times New Roman" w:hAnsi="Times New Roman" w:eastAsia="Times New Roman" w:cs="Times New Roman"/>
                <w:b/>
                <w:sz w:val="24"/>
                <w:lang w:val="ru-RU"/>
              </w:rPr>
              <w:t>внешних</w:t>
            </w:r>
            <w:r>
              <w:rPr>
                <w:rFonts w:ascii="Times New Roman" w:hAnsi="Times New Roman" w:eastAsia="Times New Roman" w:cs="Times New Roman"/>
                <w:b/>
                <w:spacing w:val="-3"/>
                <w:sz w:val="24"/>
                <w:lang w:val="ru-RU"/>
              </w:rPr>
              <w:t xml:space="preserve"> </w:t>
            </w:r>
            <w:r>
              <w:rPr>
                <w:rFonts w:ascii="Times New Roman" w:hAnsi="Times New Roman" w:eastAsia="Times New Roman" w:cs="Times New Roman"/>
                <w:b/>
                <w:spacing w:val="-2"/>
                <w:sz w:val="24"/>
                <w:lang w:val="ru-RU"/>
              </w:rPr>
              <w:t>факторов</w:t>
            </w:r>
          </w:p>
        </w:tc>
      </w:tr>
      <w:tr w14:paraId="278B2A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4444" w:type="dxa"/>
            <w:tcBorders>
              <w:top w:val="single" w:color="000000" w:sz="4" w:space="0"/>
              <w:left w:val="single" w:color="000000" w:sz="4" w:space="0"/>
              <w:bottom w:val="single" w:color="000000" w:sz="4" w:space="0"/>
              <w:right w:val="single" w:color="000000" w:sz="4" w:space="0"/>
            </w:tcBorders>
          </w:tcPr>
          <w:p w14:paraId="5EEAF752">
            <w:pPr>
              <w:widowControl w:val="0"/>
              <w:autoSpaceDE w:val="0"/>
              <w:autoSpaceDN w:val="0"/>
              <w:spacing w:after="0" w:line="240" w:lineRule="auto"/>
              <w:jc w:val="center"/>
              <w:rPr>
                <w:rFonts w:ascii="Times New Roman" w:hAnsi="Times New Roman" w:eastAsia="Times New Roman" w:cs="Times New Roman"/>
                <w:b/>
                <w:sz w:val="24"/>
                <w:lang w:val="en-US"/>
              </w:rPr>
            </w:pPr>
            <w:r>
              <w:rPr>
                <w:rFonts w:ascii="Times New Roman" w:hAnsi="Times New Roman" w:eastAsia="Times New Roman" w:cs="Times New Roman"/>
                <w:b/>
                <w:sz w:val="24"/>
                <w:lang w:val="en-US"/>
              </w:rPr>
              <w:t>сильные</w:t>
            </w:r>
            <w:r>
              <w:rPr>
                <w:rFonts w:ascii="Times New Roman" w:hAnsi="Times New Roman" w:eastAsia="Times New Roman" w:cs="Times New Roman"/>
                <w:b/>
                <w:spacing w:val="-4"/>
                <w:sz w:val="24"/>
                <w:lang w:val="en-US"/>
              </w:rPr>
              <w:t xml:space="preserve"> </w:t>
            </w:r>
            <w:r>
              <w:rPr>
                <w:rFonts w:ascii="Times New Roman" w:hAnsi="Times New Roman" w:eastAsia="Times New Roman" w:cs="Times New Roman"/>
                <w:b/>
                <w:spacing w:val="-2"/>
                <w:sz w:val="24"/>
                <w:lang w:val="en-US"/>
              </w:rPr>
              <w:t>стороны</w:t>
            </w:r>
          </w:p>
        </w:tc>
        <w:tc>
          <w:tcPr>
            <w:tcW w:w="3996" w:type="dxa"/>
            <w:tcBorders>
              <w:top w:val="single" w:color="000000" w:sz="4" w:space="0"/>
              <w:left w:val="single" w:color="000000" w:sz="4" w:space="0"/>
              <w:bottom w:val="single" w:color="000000" w:sz="4" w:space="0"/>
              <w:right w:val="single" w:color="000000" w:sz="4" w:space="0"/>
            </w:tcBorders>
          </w:tcPr>
          <w:p w14:paraId="771EDDA7">
            <w:pPr>
              <w:widowControl w:val="0"/>
              <w:autoSpaceDE w:val="0"/>
              <w:autoSpaceDN w:val="0"/>
              <w:spacing w:after="0" w:line="240" w:lineRule="auto"/>
              <w:jc w:val="center"/>
              <w:rPr>
                <w:rFonts w:ascii="Times New Roman" w:hAnsi="Times New Roman" w:eastAsia="Times New Roman" w:cs="Times New Roman"/>
                <w:b/>
                <w:sz w:val="24"/>
                <w:lang w:val="en-US"/>
              </w:rPr>
            </w:pPr>
            <w:r>
              <w:rPr>
                <w:rFonts w:ascii="Times New Roman" w:hAnsi="Times New Roman" w:eastAsia="Times New Roman" w:cs="Times New Roman"/>
                <w:b/>
                <w:sz w:val="24"/>
                <w:lang w:val="en-US"/>
              </w:rPr>
              <w:t>слабые</w:t>
            </w:r>
            <w:r>
              <w:rPr>
                <w:rFonts w:ascii="Times New Roman" w:hAnsi="Times New Roman" w:eastAsia="Times New Roman" w:cs="Times New Roman"/>
                <w:b/>
                <w:spacing w:val="-3"/>
                <w:sz w:val="24"/>
                <w:lang w:val="en-US"/>
              </w:rPr>
              <w:t xml:space="preserve"> </w:t>
            </w:r>
            <w:r>
              <w:rPr>
                <w:rFonts w:ascii="Times New Roman" w:hAnsi="Times New Roman" w:eastAsia="Times New Roman" w:cs="Times New Roman"/>
                <w:b/>
                <w:spacing w:val="-2"/>
                <w:sz w:val="24"/>
                <w:lang w:val="en-US"/>
              </w:rPr>
              <w:t>стороны</w:t>
            </w:r>
          </w:p>
        </w:tc>
        <w:tc>
          <w:tcPr>
            <w:tcW w:w="3472" w:type="dxa"/>
            <w:tcBorders>
              <w:top w:val="single" w:color="000000" w:sz="4" w:space="0"/>
              <w:left w:val="single" w:color="000000" w:sz="4" w:space="0"/>
              <w:bottom w:val="single" w:color="000000" w:sz="8" w:space="0"/>
              <w:right w:val="single" w:color="000000" w:sz="8" w:space="0"/>
            </w:tcBorders>
          </w:tcPr>
          <w:p w14:paraId="762A39D7">
            <w:pPr>
              <w:widowControl w:val="0"/>
              <w:autoSpaceDE w:val="0"/>
              <w:autoSpaceDN w:val="0"/>
              <w:spacing w:after="0" w:line="240" w:lineRule="auto"/>
              <w:jc w:val="center"/>
              <w:rPr>
                <w:rFonts w:ascii="Times New Roman" w:hAnsi="Times New Roman" w:eastAsia="Times New Roman" w:cs="Times New Roman"/>
                <w:b/>
                <w:sz w:val="24"/>
                <w:lang w:val="en-US"/>
              </w:rPr>
            </w:pPr>
            <w:r>
              <w:rPr>
                <w:rFonts w:ascii="Times New Roman" w:hAnsi="Times New Roman" w:eastAsia="Times New Roman" w:cs="Times New Roman"/>
                <w:b/>
                <w:sz w:val="24"/>
                <w:lang w:val="en-US"/>
              </w:rPr>
              <w:t>благоприятные</w:t>
            </w:r>
            <w:r>
              <w:rPr>
                <w:rFonts w:ascii="Times New Roman" w:hAnsi="Times New Roman" w:eastAsia="Times New Roman" w:cs="Times New Roman"/>
                <w:b/>
                <w:spacing w:val="-8"/>
                <w:sz w:val="24"/>
                <w:lang w:val="en-US"/>
              </w:rPr>
              <w:t xml:space="preserve"> </w:t>
            </w:r>
            <w:r>
              <w:rPr>
                <w:rFonts w:ascii="Times New Roman" w:hAnsi="Times New Roman" w:eastAsia="Times New Roman" w:cs="Times New Roman"/>
                <w:b/>
                <w:spacing w:val="-2"/>
                <w:sz w:val="24"/>
                <w:lang w:val="en-US"/>
              </w:rPr>
              <w:t>возможности</w:t>
            </w:r>
          </w:p>
        </w:tc>
        <w:tc>
          <w:tcPr>
            <w:tcW w:w="3072" w:type="dxa"/>
            <w:tcBorders>
              <w:top w:val="single" w:color="000000" w:sz="4" w:space="0"/>
              <w:left w:val="single" w:color="000000" w:sz="8" w:space="0"/>
              <w:bottom w:val="single" w:color="000000" w:sz="8" w:space="0"/>
              <w:right w:val="single" w:color="000000" w:sz="8" w:space="0"/>
            </w:tcBorders>
          </w:tcPr>
          <w:p w14:paraId="4893596D">
            <w:pPr>
              <w:widowControl w:val="0"/>
              <w:autoSpaceDE w:val="0"/>
              <w:autoSpaceDN w:val="0"/>
              <w:spacing w:after="0" w:line="240" w:lineRule="auto"/>
              <w:jc w:val="center"/>
              <w:rPr>
                <w:rFonts w:ascii="Times New Roman" w:hAnsi="Times New Roman" w:eastAsia="Times New Roman" w:cs="Times New Roman"/>
                <w:b/>
                <w:spacing w:val="-2"/>
                <w:sz w:val="24"/>
                <w:lang w:val="ru-RU"/>
              </w:rPr>
            </w:pPr>
            <w:r>
              <w:rPr>
                <w:rFonts w:ascii="Times New Roman" w:hAnsi="Times New Roman" w:eastAsia="Times New Roman" w:cs="Times New Roman"/>
                <w:b/>
                <w:spacing w:val="-2"/>
                <w:sz w:val="24"/>
                <w:lang w:val="ru-RU"/>
              </w:rPr>
              <w:t>р</w:t>
            </w:r>
            <w:r>
              <w:rPr>
                <w:rFonts w:ascii="Times New Roman" w:hAnsi="Times New Roman" w:eastAsia="Times New Roman" w:cs="Times New Roman"/>
                <w:b/>
                <w:spacing w:val="-2"/>
                <w:sz w:val="24"/>
                <w:lang w:val="en-US"/>
              </w:rPr>
              <w:t>иски</w:t>
            </w:r>
          </w:p>
          <w:p w14:paraId="4CF9D5C8">
            <w:pPr>
              <w:widowControl w:val="0"/>
              <w:autoSpaceDE w:val="0"/>
              <w:autoSpaceDN w:val="0"/>
              <w:spacing w:after="0" w:line="240" w:lineRule="auto"/>
              <w:jc w:val="center"/>
              <w:rPr>
                <w:rFonts w:ascii="Times New Roman" w:hAnsi="Times New Roman" w:eastAsia="Times New Roman" w:cs="Times New Roman"/>
                <w:b/>
                <w:sz w:val="24"/>
                <w:lang w:val="ru-RU"/>
              </w:rPr>
            </w:pPr>
          </w:p>
        </w:tc>
      </w:tr>
      <w:tr w14:paraId="171994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18" w:hRule="atLeast"/>
        </w:trPr>
        <w:tc>
          <w:tcPr>
            <w:tcW w:w="4444" w:type="dxa"/>
            <w:tcBorders>
              <w:top w:val="single" w:color="000000" w:sz="4" w:space="0"/>
              <w:left w:val="single" w:color="000000" w:sz="4" w:space="0"/>
              <w:bottom w:val="single" w:color="000000" w:sz="4" w:space="0"/>
              <w:right w:val="single" w:color="000000" w:sz="4" w:space="0"/>
            </w:tcBorders>
          </w:tcPr>
          <w:p w14:paraId="20D9311B">
            <w:pPr>
              <w:widowControl w:val="0"/>
              <w:autoSpaceDE w:val="0"/>
              <w:autoSpaceDN w:val="0"/>
              <w:spacing w:after="0" w:line="276" w:lineRule="auto"/>
              <w:ind w:right="94"/>
              <w:jc w:val="both"/>
              <w:rPr>
                <w:rFonts w:ascii="Times New Roman" w:hAnsi="Times New Roman" w:eastAsia="Times New Roman" w:cs="Times New Roman"/>
                <w:sz w:val="24"/>
                <w:lang w:val="ru-RU"/>
              </w:rPr>
            </w:pPr>
            <w:r>
              <w:rPr>
                <w:rFonts w:ascii="Times New Roman" w:hAnsi="Times New Roman" w:eastAsia="Times New Roman" w:cs="Times New Roman"/>
                <w:sz w:val="24"/>
                <w:lang w:val="ru-RU"/>
              </w:rPr>
              <w:t>Функционирует внутренняя система оценки качества</w:t>
            </w:r>
          </w:p>
          <w:p w14:paraId="473DA05D">
            <w:pPr>
              <w:widowControl w:val="0"/>
              <w:autoSpaceDE w:val="0"/>
              <w:autoSpaceDN w:val="0"/>
              <w:spacing w:after="0" w:line="276" w:lineRule="auto"/>
              <w:ind w:right="94"/>
              <w:jc w:val="both"/>
              <w:rPr>
                <w:rFonts w:ascii="Times New Roman" w:hAnsi="Times New Roman" w:eastAsia="Times New Roman" w:cs="Times New Roman"/>
                <w:sz w:val="24"/>
                <w:lang w:val="ru-RU"/>
              </w:rPr>
            </w:pPr>
            <w:r>
              <w:rPr>
                <w:rFonts w:ascii="Times New Roman" w:hAnsi="Times New Roman" w:eastAsia="Times New Roman" w:cs="Times New Roman"/>
                <w:sz w:val="24"/>
                <w:lang w:val="ru-RU"/>
              </w:rPr>
              <w:t>Обеспечены условия для получения качественного образования</w:t>
            </w:r>
          </w:p>
          <w:p w14:paraId="223DFB89">
            <w:pPr>
              <w:widowControl w:val="0"/>
              <w:tabs>
                <w:tab w:val="left" w:pos="2588"/>
              </w:tabs>
              <w:autoSpaceDE w:val="0"/>
              <w:autoSpaceDN w:val="0"/>
              <w:spacing w:after="0" w:line="276" w:lineRule="auto"/>
              <w:ind w:right="92"/>
              <w:jc w:val="both"/>
              <w:rPr>
                <w:rFonts w:ascii="Times New Roman" w:hAnsi="Times New Roman" w:eastAsia="Times New Roman" w:cs="Times New Roman"/>
                <w:sz w:val="24"/>
                <w:lang w:val="ru-RU"/>
              </w:rPr>
            </w:pPr>
            <w:r>
              <w:rPr>
                <w:rFonts w:ascii="Times New Roman" w:hAnsi="Times New Roman" w:eastAsia="Times New Roman" w:cs="Times New Roman"/>
                <w:sz w:val="24"/>
                <w:lang w:val="ru-RU"/>
              </w:rPr>
              <w:t xml:space="preserve">Наличие возможности формирования </w:t>
            </w:r>
            <w:r>
              <w:rPr>
                <w:rFonts w:ascii="Times New Roman" w:hAnsi="Times New Roman" w:eastAsia="Times New Roman" w:cs="Times New Roman"/>
                <w:spacing w:val="-2"/>
                <w:sz w:val="24"/>
                <w:lang w:val="ru-RU"/>
              </w:rPr>
              <w:t>индивидуальных</w:t>
            </w:r>
            <w:r>
              <w:rPr>
                <w:rFonts w:ascii="Times New Roman" w:hAnsi="Times New Roman" w:eastAsia="Times New Roman" w:cs="Times New Roman"/>
                <w:sz w:val="24"/>
                <w:lang w:val="ru-RU"/>
              </w:rPr>
              <w:tab/>
            </w:r>
            <w:r>
              <w:rPr>
                <w:rFonts w:ascii="Times New Roman" w:hAnsi="Times New Roman" w:eastAsia="Times New Roman" w:cs="Times New Roman"/>
                <w:spacing w:val="-2"/>
                <w:sz w:val="24"/>
                <w:lang w:val="ru-RU"/>
              </w:rPr>
              <w:t>образовательных траекторий</w:t>
            </w:r>
          </w:p>
          <w:p w14:paraId="3EE771E3">
            <w:pPr>
              <w:widowControl w:val="0"/>
              <w:autoSpaceDE w:val="0"/>
              <w:autoSpaceDN w:val="0"/>
              <w:spacing w:after="0" w:line="276" w:lineRule="auto"/>
              <w:ind w:right="94"/>
              <w:jc w:val="both"/>
              <w:rPr>
                <w:rFonts w:ascii="Times New Roman" w:hAnsi="Times New Roman" w:eastAsia="Times New Roman" w:cs="Times New Roman"/>
                <w:sz w:val="24"/>
                <w:lang w:val="ru-RU"/>
              </w:rPr>
            </w:pPr>
            <w:r>
              <w:rPr>
                <w:rFonts w:ascii="Times New Roman" w:hAnsi="Times New Roman" w:eastAsia="Times New Roman" w:cs="Times New Roman"/>
                <w:sz w:val="24"/>
                <w:lang w:val="ru-RU"/>
              </w:rPr>
              <w:t>Наличие условий для образования детей с ОВЗ</w:t>
            </w:r>
          </w:p>
          <w:p w14:paraId="5008F75E">
            <w:pPr>
              <w:widowControl w:val="0"/>
              <w:tabs>
                <w:tab w:val="left" w:pos="1713"/>
                <w:tab w:val="left" w:pos="2073"/>
                <w:tab w:val="left" w:pos="2653"/>
                <w:tab w:val="left" w:pos="2720"/>
                <w:tab w:val="left" w:pos="3052"/>
                <w:tab w:val="left" w:pos="3294"/>
              </w:tabs>
              <w:autoSpaceDE w:val="0"/>
              <w:autoSpaceDN w:val="0"/>
              <w:spacing w:after="0" w:line="276" w:lineRule="auto"/>
              <w:ind w:right="92"/>
              <w:rPr>
                <w:rFonts w:ascii="Times New Roman" w:hAnsi="Times New Roman" w:eastAsia="Times New Roman" w:cs="Times New Roman"/>
                <w:sz w:val="24"/>
                <w:lang w:val="ru-RU"/>
              </w:rPr>
            </w:pPr>
            <w:r>
              <w:rPr>
                <w:rFonts w:ascii="Times New Roman" w:hAnsi="Times New Roman" w:eastAsia="Times New Roman" w:cs="Times New Roman"/>
                <w:spacing w:val="-2"/>
                <w:sz w:val="24"/>
                <w:lang w:val="ru-RU"/>
              </w:rPr>
              <w:t>Разнообразие</w:t>
            </w:r>
            <w:r>
              <w:rPr>
                <w:rFonts w:ascii="Times New Roman" w:hAnsi="Times New Roman" w:eastAsia="Times New Roman" w:cs="Times New Roman"/>
                <w:sz w:val="24"/>
                <w:lang w:val="ru-RU"/>
              </w:rPr>
              <w:tab/>
            </w:r>
            <w:r>
              <w:rPr>
                <w:rFonts w:ascii="Times New Roman" w:hAnsi="Times New Roman" w:eastAsia="Times New Roman" w:cs="Times New Roman"/>
                <w:spacing w:val="-2"/>
                <w:sz w:val="24"/>
                <w:lang w:val="ru-RU"/>
              </w:rPr>
              <w:t>спектра</w:t>
            </w:r>
            <w:r>
              <w:rPr>
                <w:rFonts w:ascii="Times New Roman" w:hAnsi="Times New Roman" w:eastAsia="Times New Roman" w:cs="Times New Roman"/>
                <w:sz w:val="24"/>
                <w:lang w:val="ru-RU"/>
              </w:rPr>
              <w:tab/>
            </w:r>
            <w:r>
              <w:rPr>
                <w:rFonts w:ascii="Times New Roman" w:hAnsi="Times New Roman" w:eastAsia="Times New Roman" w:cs="Times New Roman"/>
                <w:sz w:val="24"/>
                <w:lang w:val="ru-RU"/>
              </w:rPr>
              <w:tab/>
            </w:r>
            <w:r>
              <w:rPr>
                <w:rFonts w:ascii="Times New Roman" w:hAnsi="Times New Roman" w:eastAsia="Times New Roman" w:cs="Times New Roman"/>
                <w:spacing w:val="-2"/>
                <w:sz w:val="24"/>
                <w:lang w:val="ru-RU"/>
              </w:rPr>
              <w:t xml:space="preserve">предоставления </w:t>
            </w:r>
            <w:r>
              <w:rPr>
                <w:rFonts w:ascii="Times New Roman" w:hAnsi="Times New Roman" w:eastAsia="Times New Roman" w:cs="Times New Roman"/>
                <w:sz w:val="24"/>
                <w:lang w:val="ru-RU"/>
              </w:rPr>
              <w:t xml:space="preserve">образовательных программ </w:t>
            </w:r>
            <w:r>
              <w:rPr>
                <w:rFonts w:ascii="Times New Roman" w:hAnsi="Times New Roman" w:eastAsia="Times New Roman" w:cs="Times New Roman"/>
                <w:spacing w:val="-2"/>
                <w:sz w:val="24"/>
                <w:lang w:val="ru-RU"/>
              </w:rPr>
              <w:t>Удовлетворенность</w:t>
            </w:r>
            <w:r>
              <w:rPr>
                <w:rFonts w:ascii="Times New Roman" w:hAnsi="Times New Roman" w:eastAsia="Times New Roman" w:cs="Times New Roman"/>
                <w:sz w:val="24"/>
                <w:lang w:val="ru-RU"/>
              </w:rPr>
              <w:tab/>
            </w:r>
            <w:r>
              <w:rPr>
                <w:rFonts w:ascii="Times New Roman" w:hAnsi="Times New Roman" w:eastAsia="Times New Roman" w:cs="Times New Roman"/>
                <w:sz w:val="24"/>
                <w:lang w:val="ru-RU"/>
              </w:rPr>
              <w:tab/>
            </w:r>
            <w:r>
              <w:rPr>
                <w:rFonts w:ascii="Times New Roman" w:hAnsi="Times New Roman" w:eastAsia="Times New Roman" w:cs="Times New Roman"/>
                <w:sz w:val="24"/>
                <w:lang w:val="ru-RU"/>
              </w:rPr>
              <w:tab/>
            </w:r>
            <w:r>
              <w:rPr>
                <w:rFonts w:ascii="Times New Roman" w:hAnsi="Times New Roman" w:eastAsia="Times New Roman" w:cs="Times New Roman"/>
                <w:sz w:val="24"/>
                <w:lang w:val="ru-RU"/>
              </w:rPr>
              <w:tab/>
            </w:r>
            <w:r>
              <w:rPr>
                <w:rFonts w:ascii="Times New Roman" w:hAnsi="Times New Roman" w:eastAsia="Times New Roman" w:cs="Times New Roman"/>
                <w:spacing w:val="-2"/>
                <w:sz w:val="24"/>
                <w:lang w:val="ru-RU"/>
              </w:rPr>
              <w:t xml:space="preserve">качеством </w:t>
            </w:r>
            <w:r>
              <w:rPr>
                <w:rFonts w:ascii="Times New Roman" w:hAnsi="Times New Roman" w:eastAsia="Times New Roman" w:cs="Times New Roman"/>
                <w:sz w:val="24"/>
                <w:lang w:val="ru-RU"/>
              </w:rPr>
              <w:t>образовательной деятельности Обеспеченность</w:t>
            </w:r>
            <w:r>
              <w:rPr>
                <w:rFonts w:ascii="Times New Roman" w:hAnsi="Times New Roman" w:eastAsia="Times New Roman" w:cs="Times New Roman"/>
                <w:spacing w:val="35"/>
                <w:sz w:val="24"/>
                <w:lang w:val="ru-RU"/>
              </w:rPr>
              <w:t xml:space="preserve"> </w:t>
            </w:r>
            <w:r>
              <w:rPr>
                <w:rFonts w:ascii="Times New Roman" w:hAnsi="Times New Roman" w:eastAsia="Times New Roman" w:cs="Times New Roman"/>
                <w:sz w:val="24"/>
                <w:lang w:val="ru-RU"/>
              </w:rPr>
              <w:t>учебниками,</w:t>
            </w:r>
            <w:r>
              <w:rPr>
                <w:rFonts w:ascii="Times New Roman" w:hAnsi="Times New Roman" w:eastAsia="Times New Roman" w:cs="Times New Roman"/>
                <w:spacing w:val="34"/>
                <w:sz w:val="24"/>
                <w:lang w:val="ru-RU"/>
              </w:rPr>
              <w:t xml:space="preserve"> </w:t>
            </w:r>
            <w:r>
              <w:rPr>
                <w:rFonts w:ascii="Times New Roman" w:hAnsi="Times New Roman" w:eastAsia="Times New Roman" w:cs="Times New Roman"/>
                <w:sz w:val="24"/>
                <w:lang w:val="ru-RU"/>
              </w:rPr>
              <w:t xml:space="preserve">учебными </w:t>
            </w:r>
            <w:r>
              <w:rPr>
                <w:rFonts w:ascii="Times New Roman" w:hAnsi="Times New Roman" w:eastAsia="Times New Roman" w:cs="Times New Roman"/>
                <w:spacing w:val="-2"/>
                <w:sz w:val="24"/>
                <w:lang w:val="ru-RU"/>
              </w:rPr>
              <w:t>пособиями,</w:t>
            </w:r>
            <w:r>
              <w:rPr>
                <w:rFonts w:ascii="Times New Roman" w:hAnsi="Times New Roman" w:eastAsia="Times New Roman" w:cs="Times New Roman"/>
                <w:sz w:val="24"/>
                <w:lang w:val="ru-RU"/>
              </w:rPr>
              <w:tab/>
            </w:r>
            <w:r>
              <w:rPr>
                <w:rFonts w:ascii="Times New Roman" w:hAnsi="Times New Roman" w:eastAsia="Times New Roman" w:cs="Times New Roman"/>
                <w:sz w:val="24"/>
                <w:lang w:val="ru-RU"/>
              </w:rPr>
              <w:tab/>
            </w:r>
            <w:r>
              <w:rPr>
                <w:rFonts w:ascii="Times New Roman" w:hAnsi="Times New Roman" w:eastAsia="Times New Roman" w:cs="Times New Roman"/>
                <w:sz w:val="24"/>
                <w:lang w:val="ru-RU"/>
              </w:rPr>
              <w:tab/>
            </w:r>
            <w:r>
              <w:rPr>
                <w:rFonts w:ascii="Times New Roman" w:hAnsi="Times New Roman" w:eastAsia="Times New Roman" w:cs="Times New Roman"/>
                <w:spacing w:val="-2"/>
                <w:sz w:val="24"/>
                <w:lang w:val="ru-RU"/>
              </w:rPr>
              <w:t>дидактическими материалами</w:t>
            </w:r>
            <w:r>
              <w:rPr>
                <w:rFonts w:ascii="Times New Roman" w:hAnsi="Times New Roman" w:eastAsia="Times New Roman" w:cs="Times New Roman"/>
                <w:sz w:val="24"/>
                <w:lang w:val="ru-RU"/>
              </w:rPr>
              <w:tab/>
            </w:r>
            <w:r>
              <w:rPr>
                <w:rFonts w:ascii="Times New Roman" w:hAnsi="Times New Roman" w:eastAsia="Times New Roman" w:cs="Times New Roman"/>
                <w:sz w:val="24"/>
                <w:lang w:val="ru-RU"/>
              </w:rPr>
              <w:tab/>
            </w:r>
            <w:r>
              <w:rPr>
                <w:rFonts w:ascii="Times New Roman" w:hAnsi="Times New Roman" w:eastAsia="Times New Roman" w:cs="Times New Roman"/>
                <w:spacing w:val="-4"/>
                <w:sz w:val="24"/>
                <w:lang w:val="ru-RU"/>
              </w:rPr>
              <w:t>для</w:t>
            </w:r>
            <w:r>
              <w:rPr>
                <w:rFonts w:ascii="Times New Roman" w:hAnsi="Times New Roman" w:eastAsia="Times New Roman" w:cs="Times New Roman"/>
                <w:sz w:val="24"/>
                <w:lang w:val="ru-RU"/>
              </w:rPr>
              <w:tab/>
            </w:r>
            <w:r>
              <w:rPr>
                <w:rFonts w:ascii="Times New Roman" w:hAnsi="Times New Roman" w:eastAsia="Times New Roman" w:cs="Times New Roman"/>
                <w:sz w:val="24"/>
                <w:lang w:val="ru-RU"/>
              </w:rPr>
              <w:tab/>
            </w:r>
            <w:r>
              <w:rPr>
                <w:rFonts w:ascii="Times New Roman" w:hAnsi="Times New Roman" w:eastAsia="Times New Roman" w:cs="Times New Roman"/>
                <w:sz w:val="24"/>
                <w:lang w:val="ru-RU"/>
              </w:rPr>
              <w:tab/>
            </w:r>
            <w:r>
              <w:rPr>
                <w:rFonts w:ascii="Times New Roman" w:hAnsi="Times New Roman" w:eastAsia="Times New Roman" w:cs="Times New Roman"/>
                <w:spacing w:val="-2"/>
                <w:sz w:val="24"/>
                <w:lang w:val="ru-RU"/>
              </w:rPr>
              <w:t xml:space="preserve">организации </w:t>
            </w:r>
            <w:r>
              <w:rPr>
                <w:rFonts w:ascii="Times New Roman" w:hAnsi="Times New Roman" w:eastAsia="Times New Roman" w:cs="Times New Roman"/>
                <w:sz w:val="24"/>
                <w:lang w:val="ru-RU"/>
              </w:rPr>
              <w:t>получения</w:t>
            </w:r>
            <w:r>
              <w:rPr>
                <w:rFonts w:ascii="Times New Roman" w:hAnsi="Times New Roman" w:eastAsia="Times New Roman" w:cs="Times New Roman"/>
                <w:spacing w:val="-11"/>
                <w:sz w:val="24"/>
                <w:lang w:val="ru-RU"/>
              </w:rPr>
              <w:t xml:space="preserve"> </w:t>
            </w:r>
            <w:r>
              <w:rPr>
                <w:rFonts w:ascii="Times New Roman" w:hAnsi="Times New Roman" w:eastAsia="Times New Roman" w:cs="Times New Roman"/>
                <w:sz w:val="24"/>
                <w:lang w:val="ru-RU"/>
              </w:rPr>
              <w:t>образования</w:t>
            </w:r>
            <w:r>
              <w:rPr>
                <w:rFonts w:ascii="Times New Roman" w:hAnsi="Times New Roman" w:eastAsia="Times New Roman" w:cs="Times New Roman"/>
                <w:spacing w:val="-11"/>
                <w:sz w:val="24"/>
                <w:lang w:val="ru-RU"/>
              </w:rPr>
              <w:t xml:space="preserve"> </w:t>
            </w:r>
            <w:r>
              <w:rPr>
                <w:rFonts w:ascii="Times New Roman" w:hAnsi="Times New Roman" w:eastAsia="Times New Roman" w:cs="Times New Roman"/>
                <w:sz w:val="24"/>
                <w:lang w:val="ru-RU"/>
              </w:rPr>
              <w:t>обучающимися</w:t>
            </w:r>
            <w:r>
              <w:rPr>
                <w:rFonts w:ascii="Times New Roman" w:hAnsi="Times New Roman" w:eastAsia="Times New Roman" w:cs="Times New Roman"/>
                <w:spacing w:val="-11"/>
                <w:sz w:val="24"/>
                <w:lang w:val="ru-RU"/>
              </w:rPr>
              <w:t xml:space="preserve"> </w:t>
            </w:r>
            <w:r>
              <w:rPr>
                <w:rFonts w:ascii="Times New Roman" w:hAnsi="Times New Roman" w:eastAsia="Times New Roman" w:cs="Times New Roman"/>
                <w:sz w:val="24"/>
                <w:lang w:val="ru-RU"/>
              </w:rPr>
              <w:t xml:space="preserve">с </w:t>
            </w:r>
            <w:r>
              <w:rPr>
                <w:rFonts w:ascii="Times New Roman" w:hAnsi="Times New Roman" w:eastAsia="Times New Roman" w:cs="Times New Roman"/>
                <w:spacing w:val="-4"/>
                <w:sz w:val="24"/>
                <w:lang w:val="ru-RU"/>
              </w:rPr>
              <w:t>ОВЗ;</w:t>
            </w:r>
          </w:p>
          <w:p w14:paraId="0306AC31">
            <w:pPr>
              <w:widowControl w:val="0"/>
              <w:tabs>
                <w:tab w:val="left" w:pos="2649"/>
                <w:tab w:val="left" w:pos="2911"/>
              </w:tabs>
              <w:autoSpaceDE w:val="0"/>
              <w:autoSpaceDN w:val="0"/>
              <w:spacing w:after="0" w:line="276" w:lineRule="auto"/>
              <w:ind w:right="89"/>
              <w:jc w:val="both"/>
              <w:rPr>
                <w:rFonts w:ascii="Times New Roman" w:hAnsi="Times New Roman" w:eastAsia="Times New Roman" w:cs="Times New Roman"/>
                <w:sz w:val="24"/>
                <w:lang w:val="ru-RU"/>
              </w:rPr>
            </w:pPr>
            <w:r>
              <w:rPr>
                <w:rFonts w:ascii="Times New Roman" w:hAnsi="Times New Roman" w:eastAsia="Times New Roman" w:cs="Times New Roman"/>
                <w:sz w:val="24"/>
                <w:lang w:val="ru-RU"/>
              </w:rPr>
              <w:t xml:space="preserve">Обеспеченность предоставления услуг </w:t>
            </w:r>
            <w:r>
              <w:rPr>
                <w:rFonts w:ascii="Times New Roman" w:hAnsi="Times New Roman" w:eastAsia="Times New Roman" w:cs="Times New Roman"/>
                <w:spacing w:val="-2"/>
                <w:sz w:val="24"/>
                <w:lang w:val="ru-RU"/>
              </w:rPr>
              <w:t>специалистов,</w:t>
            </w:r>
            <w:r>
              <w:rPr>
                <w:rFonts w:ascii="Times New Roman" w:hAnsi="Times New Roman" w:eastAsia="Times New Roman" w:cs="Times New Roman"/>
                <w:sz w:val="24"/>
                <w:lang w:val="ru-RU"/>
              </w:rPr>
              <w:tab/>
            </w:r>
            <w:r>
              <w:rPr>
                <w:rFonts w:ascii="Times New Roman" w:hAnsi="Times New Roman" w:eastAsia="Times New Roman" w:cs="Times New Roman"/>
                <w:sz w:val="24"/>
                <w:lang w:val="ru-RU"/>
              </w:rPr>
              <w:tab/>
            </w:r>
            <w:r>
              <w:rPr>
                <w:rFonts w:ascii="Times New Roman" w:hAnsi="Times New Roman" w:eastAsia="Times New Roman" w:cs="Times New Roman"/>
                <w:spacing w:val="-2"/>
                <w:sz w:val="24"/>
                <w:lang w:val="ru-RU"/>
              </w:rPr>
              <w:t xml:space="preserve">оказывающих </w:t>
            </w:r>
            <w:r>
              <w:rPr>
                <w:rFonts w:ascii="Times New Roman" w:hAnsi="Times New Roman" w:eastAsia="Times New Roman" w:cs="Times New Roman"/>
                <w:sz w:val="24"/>
                <w:lang w:val="ru-RU"/>
              </w:rPr>
              <w:t xml:space="preserve">обучающимся необходимую психолого- </w:t>
            </w:r>
            <w:r>
              <w:rPr>
                <w:rFonts w:ascii="Times New Roman" w:hAnsi="Times New Roman" w:eastAsia="Times New Roman" w:cs="Times New Roman"/>
                <w:spacing w:val="-2"/>
                <w:sz w:val="24"/>
                <w:lang w:val="ru-RU"/>
              </w:rPr>
              <w:t>педагогическую,</w:t>
            </w:r>
            <w:r>
              <w:rPr>
                <w:rFonts w:ascii="Times New Roman" w:hAnsi="Times New Roman" w:eastAsia="Times New Roman" w:cs="Times New Roman"/>
                <w:sz w:val="24"/>
                <w:lang w:val="ru-RU"/>
              </w:rPr>
              <w:tab/>
            </w:r>
            <w:r>
              <w:rPr>
                <w:rFonts w:ascii="Times New Roman" w:hAnsi="Times New Roman" w:eastAsia="Times New Roman" w:cs="Times New Roman"/>
                <w:spacing w:val="-2"/>
                <w:sz w:val="24"/>
                <w:lang w:val="ru-RU"/>
              </w:rPr>
              <w:t>логопедическую помощь</w:t>
            </w:r>
          </w:p>
          <w:p w14:paraId="32087B84">
            <w:pPr>
              <w:widowControl w:val="0"/>
              <w:tabs>
                <w:tab w:val="left" w:pos="2063"/>
                <w:tab w:val="left" w:pos="3144"/>
              </w:tabs>
              <w:autoSpaceDE w:val="0"/>
              <w:autoSpaceDN w:val="0"/>
              <w:spacing w:after="0" w:line="276" w:lineRule="auto"/>
              <w:ind w:right="92"/>
              <w:jc w:val="both"/>
              <w:rPr>
                <w:rFonts w:ascii="Times New Roman" w:hAnsi="Times New Roman" w:eastAsia="Times New Roman" w:cs="Times New Roman"/>
                <w:sz w:val="24"/>
                <w:lang w:val="ru-RU"/>
              </w:rPr>
            </w:pPr>
            <w:r>
              <w:rPr>
                <w:rFonts w:ascii="Times New Roman" w:hAnsi="Times New Roman" w:eastAsia="Times New Roman" w:cs="Times New Roman"/>
                <w:sz w:val="24"/>
                <w:lang w:val="ru-RU"/>
              </w:rPr>
              <w:t xml:space="preserve">Наличие системы самоуправления </w:t>
            </w:r>
            <w:r>
              <w:rPr>
                <w:rFonts w:ascii="Times New Roman" w:hAnsi="Times New Roman" w:eastAsia="Times New Roman" w:cs="Times New Roman"/>
                <w:spacing w:val="-2"/>
                <w:sz w:val="24"/>
                <w:lang w:val="ru-RU"/>
              </w:rPr>
              <w:t>школьников,</w:t>
            </w:r>
            <w:r>
              <w:rPr>
                <w:rFonts w:ascii="Times New Roman" w:hAnsi="Times New Roman" w:eastAsia="Times New Roman" w:cs="Times New Roman"/>
                <w:sz w:val="24"/>
                <w:lang w:val="ru-RU"/>
              </w:rPr>
              <w:tab/>
            </w:r>
            <w:r>
              <w:rPr>
                <w:rFonts w:ascii="Times New Roman" w:hAnsi="Times New Roman" w:eastAsia="Times New Roman" w:cs="Times New Roman"/>
                <w:spacing w:val="-4"/>
                <w:sz w:val="24"/>
                <w:lang w:val="ru-RU"/>
              </w:rPr>
              <w:t>рост</w:t>
            </w:r>
            <w:r>
              <w:rPr>
                <w:rFonts w:ascii="Times New Roman" w:hAnsi="Times New Roman" w:eastAsia="Times New Roman" w:cs="Times New Roman"/>
                <w:sz w:val="24"/>
                <w:lang w:val="ru-RU"/>
              </w:rPr>
              <w:tab/>
            </w:r>
            <w:r>
              <w:rPr>
                <w:rFonts w:ascii="Times New Roman" w:hAnsi="Times New Roman" w:eastAsia="Times New Roman" w:cs="Times New Roman"/>
                <w:spacing w:val="-2"/>
                <w:sz w:val="24"/>
                <w:lang w:val="ru-RU"/>
              </w:rPr>
              <w:t xml:space="preserve">социальной </w:t>
            </w:r>
            <w:r>
              <w:rPr>
                <w:rFonts w:ascii="Times New Roman" w:hAnsi="Times New Roman" w:eastAsia="Times New Roman" w:cs="Times New Roman"/>
                <w:sz w:val="24"/>
                <w:lang w:val="ru-RU"/>
              </w:rPr>
              <w:t>активности</w:t>
            </w:r>
            <w:r>
              <w:rPr>
                <w:rFonts w:ascii="Times New Roman" w:hAnsi="Times New Roman" w:eastAsia="Times New Roman" w:cs="Times New Roman"/>
                <w:spacing w:val="79"/>
                <w:w w:val="150"/>
                <w:sz w:val="24"/>
                <w:lang w:val="ru-RU"/>
              </w:rPr>
              <w:t xml:space="preserve"> </w:t>
            </w:r>
            <w:r>
              <w:rPr>
                <w:rFonts w:ascii="Times New Roman" w:hAnsi="Times New Roman" w:eastAsia="Times New Roman" w:cs="Times New Roman"/>
                <w:sz w:val="24"/>
                <w:lang w:val="ru-RU"/>
              </w:rPr>
              <w:t>обучающихся</w:t>
            </w:r>
            <w:r>
              <w:rPr>
                <w:rFonts w:ascii="Times New Roman" w:hAnsi="Times New Roman" w:eastAsia="Times New Roman" w:cs="Times New Roman"/>
                <w:spacing w:val="26"/>
                <w:sz w:val="24"/>
                <w:lang w:val="ru-RU"/>
              </w:rPr>
              <w:t xml:space="preserve">  </w:t>
            </w:r>
            <w:r>
              <w:rPr>
                <w:rFonts w:ascii="Times New Roman" w:hAnsi="Times New Roman" w:eastAsia="Times New Roman" w:cs="Times New Roman"/>
                <w:spacing w:val="-2"/>
                <w:sz w:val="24"/>
                <w:lang w:val="ru-RU"/>
              </w:rPr>
              <w:t>посредством</w:t>
            </w:r>
          </w:p>
          <w:p w14:paraId="0A7734C6">
            <w:pPr>
              <w:widowControl w:val="0"/>
              <w:autoSpaceDE w:val="0"/>
              <w:autoSpaceDN w:val="0"/>
              <w:spacing w:after="0" w:line="256" w:lineRule="exact"/>
              <w:jc w:val="both"/>
              <w:rPr>
                <w:rFonts w:ascii="Times New Roman" w:hAnsi="Times New Roman" w:eastAsia="Times New Roman" w:cs="Times New Roman"/>
                <w:sz w:val="24"/>
                <w:lang w:val="en-US"/>
              </w:rPr>
            </w:pPr>
            <w:r>
              <w:rPr>
                <w:rFonts w:ascii="Times New Roman" w:hAnsi="Times New Roman" w:eastAsia="Times New Roman" w:cs="Times New Roman"/>
                <w:sz w:val="24"/>
                <w:lang w:val="en-US"/>
              </w:rPr>
              <w:t>участия</w:t>
            </w:r>
            <w:r>
              <w:rPr>
                <w:rFonts w:ascii="Times New Roman" w:hAnsi="Times New Roman" w:eastAsia="Times New Roman" w:cs="Times New Roman"/>
                <w:spacing w:val="39"/>
                <w:sz w:val="24"/>
                <w:lang w:val="en-US"/>
              </w:rPr>
              <w:t xml:space="preserve"> </w:t>
            </w:r>
            <w:r>
              <w:rPr>
                <w:rFonts w:ascii="Times New Roman" w:hAnsi="Times New Roman" w:eastAsia="Times New Roman" w:cs="Times New Roman"/>
                <w:sz w:val="24"/>
                <w:lang w:val="en-US"/>
              </w:rPr>
              <w:t>в</w:t>
            </w:r>
            <w:r>
              <w:rPr>
                <w:rFonts w:ascii="Times New Roman" w:hAnsi="Times New Roman" w:eastAsia="Times New Roman" w:cs="Times New Roman"/>
                <w:spacing w:val="37"/>
                <w:sz w:val="24"/>
                <w:lang w:val="en-US"/>
              </w:rPr>
              <w:t xml:space="preserve"> </w:t>
            </w:r>
            <w:r>
              <w:rPr>
                <w:rFonts w:ascii="Times New Roman" w:hAnsi="Times New Roman" w:eastAsia="Times New Roman" w:cs="Times New Roman"/>
                <w:sz w:val="24"/>
                <w:lang w:val="en-US"/>
              </w:rPr>
              <w:t>ученическом</w:t>
            </w:r>
            <w:r>
              <w:rPr>
                <w:rFonts w:ascii="Times New Roman" w:hAnsi="Times New Roman" w:eastAsia="Times New Roman" w:cs="Times New Roman"/>
                <w:spacing w:val="40"/>
                <w:sz w:val="24"/>
                <w:lang w:val="en-US"/>
              </w:rPr>
              <w:t xml:space="preserve"> </w:t>
            </w:r>
            <w:r>
              <w:rPr>
                <w:rFonts w:ascii="Times New Roman" w:hAnsi="Times New Roman" w:eastAsia="Times New Roman" w:cs="Times New Roman"/>
                <w:spacing w:val="-2"/>
                <w:sz w:val="24"/>
                <w:lang w:val="en-US"/>
              </w:rPr>
              <w:t>самоуправлении</w:t>
            </w:r>
          </w:p>
        </w:tc>
        <w:tc>
          <w:tcPr>
            <w:tcW w:w="3996" w:type="dxa"/>
            <w:tcBorders>
              <w:top w:val="single" w:color="000000" w:sz="4" w:space="0"/>
              <w:left w:val="single" w:color="000000" w:sz="4" w:space="0"/>
              <w:bottom w:val="single" w:color="000000" w:sz="4" w:space="0"/>
              <w:right w:val="single" w:color="000000" w:sz="4" w:space="0"/>
            </w:tcBorders>
          </w:tcPr>
          <w:p w14:paraId="1A3054CB">
            <w:pPr>
              <w:widowControl w:val="0"/>
              <w:tabs>
                <w:tab w:val="left" w:pos="1424"/>
                <w:tab w:val="left" w:pos="2781"/>
              </w:tabs>
              <w:autoSpaceDE w:val="0"/>
              <w:autoSpaceDN w:val="0"/>
              <w:spacing w:after="0" w:line="276" w:lineRule="auto"/>
              <w:ind w:right="94"/>
              <w:rPr>
                <w:rFonts w:ascii="Times New Roman" w:hAnsi="Times New Roman" w:eastAsia="Times New Roman" w:cs="Times New Roman"/>
                <w:sz w:val="24"/>
                <w:lang w:val="ru-RU"/>
              </w:rPr>
            </w:pPr>
            <w:r>
              <w:rPr>
                <w:rFonts w:ascii="Times New Roman" w:hAnsi="Times New Roman" w:eastAsia="Times New Roman" w:cs="Times New Roman"/>
                <w:spacing w:val="-2"/>
                <w:sz w:val="24"/>
                <w:lang w:val="ru-RU"/>
              </w:rPr>
              <w:t>Низкий</w:t>
            </w:r>
            <w:r>
              <w:rPr>
                <w:rFonts w:ascii="Times New Roman" w:hAnsi="Times New Roman" w:eastAsia="Times New Roman" w:cs="Times New Roman"/>
                <w:sz w:val="24"/>
                <w:lang w:val="ru-RU"/>
              </w:rPr>
              <w:tab/>
            </w:r>
            <w:r>
              <w:rPr>
                <w:rFonts w:ascii="Times New Roman" w:hAnsi="Times New Roman" w:eastAsia="Times New Roman" w:cs="Times New Roman"/>
                <w:spacing w:val="-2"/>
                <w:sz w:val="24"/>
                <w:lang w:val="ru-RU"/>
              </w:rPr>
              <w:t>уровень</w:t>
            </w:r>
            <w:r>
              <w:rPr>
                <w:rFonts w:ascii="Times New Roman" w:hAnsi="Times New Roman" w:eastAsia="Times New Roman" w:cs="Times New Roman"/>
                <w:sz w:val="24"/>
                <w:lang w:val="ru-RU"/>
              </w:rPr>
              <w:tab/>
            </w:r>
            <w:r>
              <w:rPr>
                <w:rFonts w:ascii="Times New Roman" w:hAnsi="Times New Roman" w:eastAsia="Times New Roman" w:cs="Times New Roman"/>
                <w:spacing w:val="-2"/>
                <w:sz w:val="24"/>
                <w:lang w:val="ru-RU"/>
              </w:rPr>
              <w:t>мотивации обучающихся</w:t>
            </w:r>
          </w:p>
          <w:p w14:paraId="4B31A073">
            <w:pPr>
              <w:widowControl w:val="0"/>
              <w:tabs>
                <w:tab w:val="left" w:pos="1665"/>
                <w:tab w:val="left" w:pos="1756"/>
                <w:tab w:val="left" w:pos="1907"/>
                <w:tab w:val="left" w:pos="2492"/>
                <w:tab w:val="left" w:pos="2795"/>
                <w:tab w:val="left" w:pos="3179"/>
                <w:tab w:val="left" w:pos="3776"/>
              </w:tabs>
              <w:autoSpaceDE w:val="0"/>
              <w:autoSpaceDN w:val="0"/>
              <w:spacing w:after="0" w:line="276" w:lineRule="auto"/>
              <w:ind w:right="91"/>
              <w:rPr>
                <w:rFonts w:ascii="Times New Roman" w:hAnsi="Times New Roman" w:eastAsia="Times New Roman" w:cs="Times New Roman"/>
                <w:sz w:val="24"/>
                <w:lang w:val="ru-RU"/>
              </w:rPr>
            </w:pPr>
            <w:r>
              <w:rPr>
                <w:rFonts w:ascii="Times New Roman" w:hAnsi="Times New Roman" w:eastAsia="Times New Roman" w:cs="Times New Roman"/>
                <w:spacing w:val="-2"/>
                <w:sz w:val="24"/>
                <w:lang w:val="ru-RU"/>
              </w:rPr>
              <w:t>Формальный</w:t>
            </w:r>
            <w:r>
              <w:rPr>
                <w:rFonts w:ascii="Times New Roman" w:hAnsi="Times New Roman" w:eastAsia="Times New Roman" w:cs="Times New Roman"/>
                <w:sz w:val="24"/>
                <w:lang w:val="ru-RU"/>
              </w:rPr>
              <w:tab/>
            </w:r>
            <w:r>
              <w:rPr>
                <w:rFonts w:ascii="Times New Roman" w:hAnsi="Times New Roman" w:eastAsia="Times New Roman" w:cs="Times New Roman"/>
                <w:sz w:val="24"/>
                <w:lang w:val="ru-RU"/>
              </w:rPr>
              <w:tab/>
            </w:r>
            <w:r>
              <w:rPr>
                <w:rFonts w:ascii="Times New Roman" w:hAnsi="Times New Roman" w:eastAsia="Times New Roman" w:cs="Times New Roman"/>
                <w:spacing w:val="-2"/>
                <w:sz w:val="24"/>
                <w:lang w:val="ru-RU"/>
              </w:rPr>
              <w:t>подход</w:t>
            </w:r>
            <w:r>
              <w:rPr>
                <w:rFonts w:ascii="Times New Roman" w:hAnsi="Times New Roman" w:eastAsia="Times New Roman" w:cs="Times New Roman"/>
                <w:sz w:val="24"/>
                <w:lang w:val="ru-RU"/>
              </w:rPr>
              <w:tab/>
            </w:r>
            <w:r>
              <w:rPr>
                <w:rFonts w:ascii="Times New Roman" w:hAnsi="Times New Roman" w:eastAsia="Times New Roman" w:cs="Times New Roman"/>
                <w:sz w:val="24"/>
                <w:lang w:val="ru-RU"/>
              </w:rPr>
              <w:tab/>
            </w:r>
            <w:r>
              <w:rPr>
                <w:rFonts w:ascii="Times New Roman" w:hAnsi="Times New Roman" w:eastAsia="Times New Roman" w:cs="Times New Roman"/>
                <w:spacing w:val="-2"/>
                <w:sz w:val="24"/>
                <w:lang w:val="ru-RU"/>
              </w:rPr>
              <w:t>некоторых классных</w:t>
            </w:r>
            <w:r>
              <w:rPr>
                <w:rFonts w:ascii="Times New Roman" w:hAnsi="Times New Roman" w:eastAsia="Times New Roman" w:cs="Times New Roman"/>
                <w:sz w:val="24"/>
                <w:lang w:val="ru-RU"/>
              </w:rPr>
              <w:tab/>
            </w:r>
            <w:r>
              <w:rPr>
                <w:rFonts w:ascii="Times New Roman" w:hAnsi="Times New Roman" w:eastAsia="Times New Roman" w:cs="Times New Roman"/>
                <w:spacing w:val="-2"/>
                <w:sz w:val="24"/>
                <w:lang w:val="ru-RU"/>
              </w:rPr>
              <w:t>руководителей</w:t>
            </w:r>
            <w:r>
              <w:rPr>
                <w:rFonts w:ascii="Times New Roman" w:hAnsi="Times New Roman" w:eastAsia="Times New Roman" w:cs="Times New Roman"/>
                <w:sz w:val="24"/>
                <w:lang w:val="ru-RU"/>
              </w:rPr>
              <w:tab/>
            </w:r>
            <w:r>
              <w:rPr>
                <w:rFonts w:ascii="Times New Roman" w:hAnsi="Times New Roman" w:eastAsia="Times New Roman" w:cs="Times New Roman"/>
                <w:sz w:val="24"/>
                <w:lang w:val="ru-RU"/>
              </w:rPr>
              <w:tab/>
            </w:r>
            <w:r>
              <w:rPr>
                <w:rFonts w:ascii="Times New Roman" w:hAnsi="Times New Roman" w:eastAsia="Times New Roman" w:cs="Times New Roman"/>
                <w:spacing w:val="-10"/>
                <w:sz w:val="24"/>
                <w:lang w:val="ru-RU"/>
              </w:rPr>
              <w:t xml:space="preserve">к </w:t>
            </w:r>
            <w:r>
              <w:rPr>
                <w:rFonts w:ascii="Times New Roman" w:hAnsi="Times New Roman" w:eastAsia="Times New Roman" w:cs="Times New Roman"/>
                <w:spacing w:val="-2"/>
                <w:sz w:val="24"/>
                <w:lang w:val="ru-RU"/>
              </w:rPr>
              <w:t>проведению</w:t>
            </w:r>
            <w:r>
              <w:rPr>
                <w:rFonts w:ascii="Times New Roman" w:hAnsi="Times New Roman" w:eastAsia="Times New Roman" w:cs="Times New Roman"/>
                <w:sz w:val="24"/>
                <w:lang w:val="ru-RU"/>
              </w:rPr>
              <w:tab/>
            </w:r>
            <w:r>
              <w:rPr>
                <w:rFonts w:ascii="Times New Roman" w:hAnsi="Times New Roman" w:eastAsia="Times New Roman" w:cs="Times New Roman"/>
                <w:sz w:val="24"/>
                <w:lang w:val="ru-RU"/>
              </w:rPr>
              <w:tab/>
            </w:r>
            <w:r>
              <w:rPr>
                <w:rFonts w:ascii="Times New Roman" w:hAnsi="Times New Roman" w:eastAsia="Times New Roman" w:cs="Times New Roman"/>
                <w:sz w:val="24"/>
                <w:lang w:val="ru-RU"/>
              </w:rPr>
              <w:tab/>
            </w:r>
            <w:r>
              <w:rPr>
                <w:rFonts w:ascii="Times New Roman" w:hAnsi="Times New Roman" w:eastAsia="Times New Roman" w:cs="Times New Roman"/>
                <w:sz w:val="24"/>
                <w:lang w:val="ru-RU"/>
              </w:rPr>
              <w:tab/>
            </w:r>
            <w:r>
              <w:rPr>
                <w:rFonts w:ascii="Times New Roman" w:hAnsi="Times New Roman" w:eastAsia="Times New Roman" w:cs="Times New Roman"/>
                <w:spacing w:val="-2"/>
                <w:sz w:val="24"/>
                <w:lang w:val="ru-RU"/>
              </w:rPr>
              <w:t xml:space="preserve">тематических </w:t>
            </w:r>
            <w:r>
              <w:rPr>
                <w:rFonts w:ascii="Times New Roman" w:hAnsi="Times New Roman" w:eastAsia="Times New Roman" w:cs="Times New Roman"/>
                <w:sz w:val="24"/>
                <w:lang w:val="ru-RU"/>
              </w:rPr>
              <w:t xml:space="preserve">воспитательных мероприятий; </w:t>
            </w:r>
            <w:r>
              <w:rPr>
                <w:rFonts w:ascii="Times New Roman" w:hAnsi="Times New Roman" w:eastAsia="Times New Roman" w:cs="Times New Roman"/>
                <w:spacing w:val="-2"/>
                <w:sz w:val="24"/>
                <w:lang w:val="ru-RU"/>
              </w:rPr>
              <w:t>Демонстрация</w:t>
            </w:r>
            <w:r>
              <w:rPr>
                <w:rFonts w:ascii="Times New Roman" w:hAnsi="Times New Roman" w:eastAsia="Times New Roman" w:cs="Times New Roman"/>
                <w:sz w:val="24"/>
                <w:lang w:val="ru-RU"/>
              </w:rPr>
              <w:tab/>
            </w:r>
            <w:r>
              <w:rPr>
                <w:rFonts w:ascii="Times New Roman" w:hAnsi="Times New Roman" w:eastAsia="Times New Roman" w:cs="Times New Roman"/>
                <w:sz w:val="24"/>
                <w:lang w:val="ru-RU"/>
              </w:rPr>
              <w:tab/>
            </w:r>
            <w:r>
              <w:rPr>
                <w:rFonts w:ascii="Times New Roman" w:hAnsi="Times New Roman" w:eastAsia="Times New Roman" w:cs="Times New Roman"/>
                <w:sz w:val="24"/>
                <w:lang w:val="ru-RU"/>
              </w:rPr>
              <w:tab/>
            </w:r>
            <w:r>
              <w:rPr>
                <w:rFonts w:ascii="Times New Roman" w:hAnsi="Times New Roman" w:eastAsia="Times New Roman" w:cs="Times New Roman"/>
                <w:spacing w:val="-2"/>
                <w:sz w:val="24"/>
                <w:lang w:val="ru-RU"/>
              </w:rPr>
              <w:t>высокого</w:t>
            </w:r>
            <w:r>
              <w:rPr>
                <w:rFonts w:ascii="Times New Roman" w:hAnsi="Times New Roman" w:eastAsia="Times New Roman" w:cs="Times New Roman"/>
                <w:sz w:val="24"/>
                <w:lang w:val="ru-RU"/>
              </w:rPr>
              <w:tab/>
            </w:r>
            <w:r>
              <w:rPr>
                <w:rFonts w:ascii="Times New Roman" w:hAnsi="Times New Roman" w:eastAsia="Times New Roman" w:cs="Times New Roman"/>
                <w:spacing w:val="-2"/>
                <w:sz w:val="24"/>
                <w:lang w:val="ru-RU"/>
              </w:rPr>
              <w:t xml:space="preserve">уровня </w:t>
            </w:r>
            <w:r>
              <w:rPr>
                <w:rFonts w:ascii="Times New Roman" w:hAnsi="Times New Roman" w:eastAsia="Times New Roman" w:cs="Times New Roman"/>
                <w:sz w:val="24"/>
                <w:lang w:val="ru-RU"/>
              </w:rPr>
              <w:t>только</w:t>
            </w:r>
            <w:r>
              <w:rPr>
                <w:rFonts w:ascii="Times New Roman" w:hAnsi="Times New Roman" w:eastAsia="Times New Roman" w:cs="Times New Roman"/>
                <w:spacing w:val="80"/>
                <w:sz w:val="24"/>
                <w:lang w:val="ru-RU"/>
              </w:rPr>
              <w:t xml:space="preserve"> </w:t>
            </w:r>
            <w:r>
              <w:rPr>
                <w:rFonts w:ascii="Times New Roman" w:hAnsi="Times New Roman" w:eastAsia="Times New Roman" w:cs="Times New Roman"/>
                <w:sz w:val="24"/>
                <w:lang w:val="ru-RU"/>
              </w:rPr>
              <w:t>при</w:t>
            </w:r>
            <w:r>
              <w:rPr>
                <w:rFonts w:ascii="Times New Roman" w:hAnsi="Times New Roman" w:eastAsia="Times New Roman" w:cs="Times New Roman"/>
                <w:spacing w:val="80"/>
                <w:sz w:val="24"/>
                <w:lang w:val="ru-RU"/>
              </w:rPr>
              <w:t xml:space="preserve"> </w:t>
            </w:r>
            <w:r>
              <w:rPr>
                <w:rFonts w:ascii="Times New Roman" w:hAnsi="Times New Roman" w:eastAsia="Times New Roman" w:cs="Times New Roman"/>
                <w:sz w:val="24"/>
                <w:lang w:val="ru-RU"/>
              </w:rPr>
              <w:t>проведении</w:t>
            </w:r>
            <w:r>
              <w:rPr>
                <w:rFonts w:ascii="Times New Roman" w:hAnsi="Times New Roman" w:eastAsia="Times New Roman" w:cs="Times New Roman"/>
                <w:spacing w:val="80"/>
                <w:sz w:val="24"/>
                <w:lang w:val="ru-RU"/>
              </w:rPr>
              <w:t xml:space="preserve"> </w:t>
            </w:r>
            <w:r>
              <w:rPr>
                <w:rFonts w:ascii="Times New Roman" w:hAnsi="Times New Roman" w:eastAsia="Times New Roman" w:cs="Times New Roman"/>
                <w:sz w:val="24"/>
                <w:lang w:val="ru-RU"/>
              </w:rPr>
              <w:t xml:space="preserve">открытых </w:t>
            </w:r>
            <w:r>
              <w:rPr>
                <w:rFonts w:ascii="Times New Roman" w:hAnsi="Times New Roman" w:eastAsia="Times New Roman" w:cs="Times New Roman"/>
                <w:spacing w:val="-2"/>
                <w:sz w:val="24"/>
                <w:lang w:val="ru-RU"/>
              </w:rPr>
              <w:t>мероприятий</w:t>
            </w:r>
          </w:p>
          <w:p w14:paraId="49E5382A">
            <w:pPr>
              <w:widowControl w:val="0"/>
              <w:tabs>
                <w:tab w:val="left" w:pos="2027"/>
                <w:tab w:val="left" w:pos="2840"/>
              </w:tabs>
              <w:autoSpaceDE w:val="0"/>
              <w:autoSpaceDN w:val="0"/>
              <w:spacing w:after="0" w:line="276" w:lineRule="auto"/>
              <w:ind w:right="93"/>
              <w:rPr>
                <w:rFonts w:ascii="Times New Roman" w:hAnsi="Times New Roman" w:eastAsia="Times New Roman" w:cs="Times New Roman"/>
                <w:sz w:val="24"/>
                <w:lang w:val="ru-RU"/>
              </w:rPr>
            </w:pPr>
            <w:r>
              <w:rPr>
                <w:rFonts w:ascii="Times New Roman" w:hAnsi="Times New Roman" w:eastAsia="Times New Roman" w:cs="Times New Roman"/>
                <w:spacing w:val="-2"/>
                <w:sz w:val="24"/>
                <w:lang w:val="ru-RU"/>
              </w:rPr>
              <w:t>Удалённость</w:t>
            </w:r>
            <w:r>
              <w:rPr>
                <w:rFonts w:ascii="Times New Roman" w:hAnsi="Times New Roman" w:eastAsia="Times New Roman" w:cs="Times New Roman"/>
                <w:sz w:val="24"/>
                <w:lang w:val="ru-RU"/>
              </w:rPr>
              <w:tab/>
            </w:r>
            <w:r>
              <w:rPr>
                <w:rFonts w:ascii="Times New Roman" w:hAnsi="Times New Roman" w:eastAsia="Times New Roman" w:cs="Times New Roman"/>
                <w:spacing w:val="-6"/>
                <w:sz w:val="24"/>
                <w:lang w:val="ru-RU"/>
              </w:rPr>
              <w:t>от</w:t>
            </w:r>
            <w:r>
              <w:rPr>
                <w:rFonts w:ascii="Times New Roman" w:hAnsi="Times New Roman" w:eastAsia="Times New Roman" w:cs="Times New Roman"/>
                <w:sz w:val="24"/>
                <w:lang w:val="ru-RU"/>
              </w:rPr>
              <w:tab/>
            </w:r>
            <w:r>
              <w:rPr>
                <w:rFonts w:ascii="Times New Roman" w:hAnsi="Times New Roman" w:eastAsia="Times New Roman" w:cs="Times New Roman"/>
                <w:spacing w:val="-2"/>
                <w:sz w:val="24"/>
                <w:lang w:val="ru-RU"/>
              </w:rPr>
              <w:t>городской инфраструктуры</w:t>
            </w:r>
          </w:p>
          <w:p w14:paraId="79A87BAC">
            <w:pPr>
              <w:widowControl w:val="0"/>
              <w:tabs>
                <w:tab w:val="left" w:pos="3131"/>
              </w:tabs>
              <w:autoSpaceDE w:val="0"/>
              <w:autoSpaceDN w:val="0"/>
              <w:spacing w:after="0" w:line="276" w:lineRule="auto"/>
              <w:ind w:right="91"/>
              <w:jc w:val="both"/>
              <w:rPr>
                <w:rFonts w:ascii="Times New Roman" w:hAnsi="Times New Roman" w:eastAsia="Times New Roman" w:cs="Times New Roman"/>
                <w:sz w:val="24"/>
                <w:lang w:val="ru-RU"/>
              </w:rPr>
            </w:pPr>
            <w:r>
              <w:rPr>
                <w:rFonts w:ascii="Times New Roman" w:hAnsi="Times New Roman" w:eastAsia="Times New Roman" w:cs="Times New Roman"/>
                <w:spacing w:val="-2"/>
                <w:sz w:val="24"/>
                <w:lang w:val="ru-RU"/>
              </w:rPr>
              <w:t>Загруженность</w:t>
            </w:r>
            <w:r>
              <w:rPr>
                <w:rFonts w:ascii="Times New Roman" w:hAnsi="Times New Roman" w:eastAsia="Times New Roman" w:cs="Times New Roman"/>
                <w:sz w:val="24"/>
                <w:lang w:val="ru-RU"/>
              </w:rPr>
              <w:tab/>
            </w:r>
            <w:r>
              <w:rPr>
                <w:rFonts w:ascii="Times New Roman" w:hAnsi="Times New Roman" w:eastAsia="Times New Roman" w:cs="Times New Roman"/>
                <w:spacing w:val="-2"/>
                <w:sz w:val="24"/>
                <w:lang w:val="ru-RU"/>
              </w:rPr>
              <w:t xml:space="preserve">школы, </w:t>
            </w:r>
            <w:r>
              <w:rPr>
                <w:rFonts w:ascii="Times New Roman" w:hAnsi="Times New Roman" w:eastAsia="Times New Roman" w:cs="Times New Roman"/>
                <w:sz w:val="24"/>
                <w:lang w:val="ru-RU"/>
              </w:rPr>
              <w:t xml:space="preserve">двухсменный режим работы, отсутствие свободных учебных </w:t>
            </w:r>
            <w:r>
              <w:rPr>
                <w:rFonts w:ascii="Times New Roman" w:hAnsi="Times New Roman" w:eastAsia="Times New Roman" w:cs="Times New Roman"/>
                <w:spacing w:val="-2"/>
                <w:sz w:val="24"/>
                <w:lang w:val="ru-RU"/>
              </w:rPr>
              <w:t>кабинетов</w:t>
            </w:r>
          </w:p>
        </w:tc>
        <w:tc>
          <w:tcPr>
            <w:tcW w:w="3472" w:type="dxa"/>
            <w:tcBorders>
              <w:top w:val="single" w:color="000000" w:sz="8" w:space="0"/>
              <w:left w:val="single" w:color="000000" w:sz="4" w:space="0"/>
              <w:bottom w:val="single" w:color="000000" w:sz="4" w:space="0"/>
              <w:right w:val="single" w:color="000000" w:sz="4" w:space="0"/>
            </w:tcBorders>
          </w:tcPr>
          <w:p w14:paraId="4F9D5C36">
            <w:pPr>
              <w:widowControl w:val="0"/>
              <w:tabs>
                <w:tab w:val="left" w:pos="2190"/>
              </w:tabs>
              <w:autoSpaceDE w:val="0"/>
              <w:autoSpaceDN w:val="0"/>
              <w:spacing w:after="0" w:line="276" w:lineRule="auto"/>
              <w:ind w:right="91"/>
              <w:jc w:val="both"/>
              <w:rPr>
                <w:rFonts w:ascii="Times New Roman" w:hAnsi="Times New Roman" w:eastAsia="Times New Roman" w:cs="Times New Roman"/>
                <w:sz w:val="24"/>
                <w:lang w:val="ru-RU"/>
              </w:rPr>
            </w:pPr>
            <w:r>
              <w:rPr>
                <w:rFonts w:ascii="Times New Roman" w:hAnsi="Times New Roman" w:eastAsia="Times New Roman" w:cs="Times New Roman"/>
                <w:sz w:val="24"/>
                <w:lang w:val="ru-RU"/>
              </w:rPr>
              <w:t xml:space="preserve">Организация взаимодействия педагогических работников через обмен опытом, проведение педагогических </w:t>
            </w:r>
            <w:r>
              <w:rPr>
                <w:rFonts w:ascii="Times New Roman" w:hAnsi="Times New Roman" w:eastAsia="Times New Roman" w:cs="Times New Roman"/>
                <w:spacing w:val="-2"/>
                <w:sz w:val="24"/>
                <w:lang w:val="ru-RU"/>
              </w:rPr>
              <w:t>советов,</w:t>
            </w:r>
            <w:r>
              <w:rPr>
                <w:rFonts w:ascii="Times New Roman" w:hAnsi="Times New Roman" w:eastAsia="Times New Roman" w:cs="Times New Roman"/>
                <w:sz w:val="24"/>
                <w:lang w:val="ru-RU"/>
              </w:rPr>
              <w:tab/>
            </w:r>
            <w:r>
              <w:rPr>
                <w:rFonts w:ascii="Times New Roman" w:hAnsi="Times New Roman" w:eastAsia="Times New Roman" w:cs="Times New Roman"/>
                <w:spacing w:val="-2"/>
                <w:sz w:val="24"/>
                <w:lang w:val="ru-RU"/>
              </w:rPr>
              <w:t>проведение</w:t>
            </w:r>
          </w:p>
          <w:p w14:paraId="62E75EA7">
            <w:pPr>
              <w:widowControl w:val="0"/>
              <w:tabs>
                <w:tab w:val="left" w:pos="1677"/>
                <w:tab w:val="left" w:pos="2081"/>
                <w:tab w:val="left" w:pos="2211"/>
                <w:tab w:val="left" w:pos="2350"/>
              </w:tabs>
              <w:autoSpaceDE w:val="0"/>
              <w:autoSpaceDN w:val="0"/>
              <w:spacing w:after="0" w:line="276" w:lineRule="auto"/>
              <w:ind w:right="91"/>
              <w:rPr>
                <w:rFonts w:ascii="Times New Roman" w:hAnsi="Times New Roman" w:eastAsia="Times New Roman" w:cs="Times New Roman"/>
                <w:sz w:val="24"/>
                <w:lang w:val="ru-RU"/>
              </w:rPr>
            </w:pPr>
            <w:r>
              <w:rPr>
                <w:rFonts w:ascii="Times New Roman" w:hAnsi="Times New Roman" w:eastAsia="Times New Roman" w:cs="Times New Roman"/>
                <w:sz w:val="24"/>
                <w:lang w:val="ru-RU"/>
              </w:rPr>
              <w:t xml:space="preserve">«открытых» уроков; </w:t>
            </w:r>
            <w:r>
              <w:rPr>
                <w:rFonts w:ascii="Times New Roman" w:hAnsi="Times New Roman" w:eastAsia="Times New Roman" w:cs="Times New Roman"/>
                <w:spacing w:val="-2"/>
                <w:sz w:val="24"/>
                <w:lang w:val="ru-RU"/>
              </w:rPr>
              <w:t xml:space="preserve">Стимулирование </w:t>
            </w:r>
            <w:r>
              <w:rPr>
                <w:rFonts w:ascii="Times New Roman" w:hAnsi="Times New Roman" w:eastAsia="Times New Roman" w:cs="Times New Roman"/>
                <w:sz w:val="24"/>
                <w:lang w:val="ru-RU"/>
              </w:rPr>
              <w:t xml:space="preserve">педагогических работников </w:t>
            </w:r>
            <w:r>
              <w:rPr>
                <w:rFonts w:ascii="Times New Roman" w:hAnsi="Times New Roman" w:eastAsia="Times New Roman" w:cs="Times New Roman"/>
                <w:spacing w:val="-2"/>
                <w:sz w:val="24"/>
                <w:lang w:val="ru-RU"/>
              </w:rPr>
              <w:t>Реализация</w:t>
            </w:r>
            <w:r>
              <w:rPr>
                <w:rFonts w:ascii="Times New Roman" w:hAnsi="Times New Roman" w:eastAsia="Times New Roman" w:cs="Times New Roman"/>
                <w:sz w:val="24"/>
                <w:lang w:val="ru-RU"/>
              </w:rPr>
              <w:tab/>
            </w:r>
            <w:r>
              <w:rPr>
                <w:rFonts w:ascii="Times New Roman" w:hAnsi="Times New Roman" w:eastAsia="Times New Roman" w:cs="Times New Roman"/>
                <w:sz w:val="24"/>
                <w:lang w:val="ru-RU"/>
              </w:rPr>
              <w:tab/>
            </w:r>
            <w:r>
              <w:rPr>
                <w:rFonts w:ascii="Times New Roman" w:hAnsi="Times New Roman" w:eastAsia="Times New Roman" w:cs="Times New Roman"/>
                <w:sz w:val="24"/>
                <w:lang w:val="ru-RU"/>
              </w:rPr>
              <w:tab/>
            </w:r>
            <w:r>
              <w:rPr>
                <w:rFonts w:ascii="Times New Roman" w:hAnsi="Times New Roman" w:eastAsia="Times New Roman" w:cs="Times New Roman"/>
                <w:spacing w:val="-2"/>
                <w:sz w:val="24"/>
                <w:lang w:val="ru-RU"/>
              </w:rPr>
              <w:t xml:space="preserve">программы </w:t>
            </w:r>
            <w:r>
              <w:rPr>
                <w:rFonts w:ascii="Times New Roman" w:hAnsi="Times New Roman" w:eastAsia="Times New Roman" w:cs="Times New Roman"/>
                <w:sz w:val="24"/>
                <w:lang w:val="ru-RU"/>
              </w:rPr>
              <w:t xml:space="preserve">профориентационной работы; </w:t>
            </w:r>
            <w:r>
              <w:rPr>
                <w:rFonts w:ascii="Times New Roman" w:hAnsi="Times New Roman" w:eastAsia="Times New Roman" w:cs="Times New Roman"/>
                <w:spacing w:val="-2"/>
                <w:sz w:val="24"/>
                <w:lang w:val="ru-RU"/>
              </w:rPr>
              <w:t>Соглашение</w:t>
            </w:r>
            <w:r>
              <w:rPr>
                <w:rFonts w:ascii="Times New Roman" w:hAnsi="Times New Roman" w:eastAsia="Times New Roman" w:cs="Times New Roman"/>
                <w:sz w:val="24"/>
                <w:lang w:val="ru-RU"/>
              </w:rPr>
              <w:tab/>
            </w:r>
            <w:r>
              <w:rPr>
                <w:rFonts w:ascii="Times New Roman" w:hAnsi="Times New Roman" w:eastAsia="Times New Roman" w:cs="Times New Roman"/>
                <w:spacing w:val="-10"/>
                <w:sz w:val="24"/>
                <w:lang w:val="ru-RU"/>
              </w:rPr>
              <w:t>с</w:t>
            </w:r>
            <w:r>
              <w:rPr>
                <w:rFonts w:ascii="Times New Roman" w:hAnsi="Times New Roman" w:eastAsia="Times New Roman" w:cs="Times New Roman"/>
                <w:sz w:val="24"/>
                <w:lang w:val="ru-RU"/>
              </w:rPr>
              <w:tab/>
            </w:r>
            <w:r>
              <w:rPr>
                <w:rFonts w:ascii="Times New Roman" w:hAnsi="Times New Roman" w:eastAsia="Times New Roman" w:cs="Times New Roman"/>
                <w:spacing w:val="-55"/>
                <w:sz w:val="24"/>
                <w:lang w:val="ru-RU"/>
              </w:rPr>
              <w:t xml:space="preserve"> </w:t>
            </w:r>
            <w:r>
              <w:rPr>
                <w:rFonts w:ascii="Times New Roman" w:hAnsi="Times New Roman" w:eastAsia="Times New Roman" w:cs="Times New Roman"/>
                <w:spacing w:val="-2"/>
                <w:sz w:val="24"/>
                <w:lang w:val="ru-RU"/>
              </w:rPr>
              <w:t>партнерами- предприятиями,</w:t>
            </w:r>
            <w:r>
              <w:rPr>
                <w:rFonts w:ascii="Times New Roman" w:hAnsi="Times New Roman" w:eastAsia="Times New Roman" w:cs="Times New Roman"/>
                <w:spacing w:val="40"/>
                <w:sz w:val="24"/>
                <w:lang w:val="ru-RU"/>
              </w:rPr>
              <w:t xml:space="preserve"> </w:t>
            </w:r>
            <w:r>
              <w:rPr>
                <w:rFonts w:ascii="Times New Roman" w:hAnsi="Times New Roman" w:eastAsia="Times New Roman" w:cs="Times New Roman"/>
                <w:spacing w:val="-2"/>
                <w:sz w:val="24"/>
                <w:lang w:val="ru-RU"/>
              </w:rPr>
              <w:t>организациями, предоставляющими</w:t>
            </w:r>
            <w:r>
              <w:rPr>
                <w:rFonts w:ascii="Times New Roman" w:hAnsi="Times New Roman" w:eastAsia="Times New Roman" w:cs="Times New Roman"/>
                <w:sz w:val="24"/>
                <w:lang w:val="ru-RU"/>
              </w:rPr>
              <w:tab/>
            </w:r>
            <w:r>
              <w:rPr>
                <w:rFonts w:ascii="Times New Roman" w:hAnsi="Times New Roman" w:eastAsia="Times New Roman" w:cs="Times New Roman"/>
                <w:sz w:val="24"/>
                <w:lang w:val="ru-RU"/>
              </w:rPr>
              <w:tab/>
            </w:r>
            <w:r>
              <w:rPr>
                <w:rFonts w:ascii="Times New Roman" w:hAnsi="Times New Roman" w:eastAsia="Times New Roman" w:cs="Times New Roman"/>
                <w:spacing w:val="-2"/>
                <w:sz w:val="24"/>
                <w:lang w:val="ru-RU"/>
              </w:rPr>
              <w:t xml:space="preserve">площадку </w:t>
            </w:r>
            <w:r>
              <w:rPr>
                <w:rFonts w:ascii="Times New Roman" w:hAnsi="Times New Roman" w:eastAsia="Times New Roman" w:cs="Times New Roman"/>
                <w:spacing w:val="-4"/>
                <w:sz w:val="24"/>
                <w:lang w:val="ru-RU"/>
              </w:rPr>
              <w:t>для</w:t>
            </w:r>
            <w:r>
              <w:rPr>
                <w:rFonts w:ascii="Times New Roman" w:hAnsi="Times New Roman" w:eastAsia="Times New Roman" w:cs="Times New Roman"/>
                <w:sz w:val="24"/>
                <w:lang w:val="ru-RU"/>
              </w:rPr>
              <w:tab/>
            </w:r>
            <w:r>
              <w:rPr>
                <w:rFonts w:ascii="Times New Roman" w:hAnsi="Times New Roman" w:eastAsia="Times New Roman" w:cs="Times New Roman"/>
                <w:sz w:val="24"/>
                <w:lang w:val="ru-RU"/>
              </w:rPr>
              <w:tab/>
            </w:r>
            <w:r>
              <w:rPr>
                <w:rFonts w:ascii="Times New Roman" w:hAnsi="Times New Roman" w:eastAsia="Times New Roman" w:cs="Times New Roman"/>
                <w:spacing w:val="-2"/>
                <w:sz w:val="24"/>
                <w:lang w:val="ru-RU"/>
              </w:rPr>
              <w:t>организации профориентации</w:t>
            </w:r>
          </w:p>
        </w:tc>
        <w:tc>
          <w:tcPr>
            <w:tcW w:w="3072" w:type="dxa"/>
            <w:tcBorders>
              <w:top w:val="single" w:color="000000" w:sz="8" w:space="0"/>
              <w:left w:val="single" w:color="000000" w:sz="4" w:space="0"/>
              <w:bottom w:val="single" w:color="000000" w:sz="4" w:space="0"/>
              <w:right w:val="single" w:color="000000" w:sz="4" w:space="0"/>
            </w:tcBorders>
          </w:tcPr>
          <w:p w14:paraId="6127211B">
            <w:pPr>
              <w:widowControl w:val="0"/>
              <w:autoSpaceDE w:val="0"/>
              <w:autoSpaceDN w:val="0"/>
              <w:spacing w:after="0" w:line="276" w:lineRule="auto"/>
              <w:ind w:right="87"/>
              <w:rPr>
                <w:rFonts w:ascii="Times New Roman" w:hAnsi="Times New Roman" w:eastAsia="Times New Roman" w:cs="Times New Roman"/>
                <w:sz w:val="24"/>
                <w:lang w:val="ru-RU"/>
              </w:rPr>
            </w:pPr>
            <w:r>
              <w:rPr>
                <w:rFonts w:ascii="Times New Roman" w:hAnsi="Times New Roman" w:eastAsia="Times New Roman" w:cs="Times New Roman"/>
                <w:spacing w:val="-2"/>
                <w:sz w:val="24"/>
                <w:lang w:val="ru-RU"/>
              </w:rPr>
              <w:t>Профессиональное выгорание</w:t>
            </w:r>
          </w:p>
          <w:p w14:paraId="352DECFD">
            <w:pPr>
              <w:widowControl w:val="0"/>
              <w:tabs>
                <w:tab w:val="left" w:pos="1287"/>
                <w:tab w:val="left" w:pos="1513"/>
                <w:tab w:val="left" w:pos="1958"/>
                <w:tab w:val="left" w:pos="2481"/>
                <w:tab w:val="left" w:pos="2855"/>
              </w:tabs>
              <w:autoSpaceDE w:val="0"/>
              <w:autoSpaceDN w:val="0"/>
              <w:spacing w:after="0" w:line="276" w:lineRule="auto"/>
              <w:ind w:right="87"/>
              <w:rPr>
                <w:rFonts w:ascii="Times New Roman" w:hAnsi="Times New Roman" w:eastAsia="Times New Roman" w:cs="Times New Roman"/>
                <w:sz w:val="24"/>
                <w:lang w:val="ru-RU"/>
              </w:rPr>
            </w:pPr>
            <w:r>
              <w:rPr>
                <w:rFonts w:ascii="Times New Roman" w:hAnsi="Times New Roman" w:eastAsia="Times New Roman" w:cs="Times New Roman"/>
                <w:spacing w:val="-2"/>
                <w:sz w:val="24"/>
                <w:lang w:val="ru-RU"/>
              </w:rPr>
              <w:t>Увеличение</w:t>
            </w:r>
            <w:r>
              <w:rPr>
                <w:rFonts w:ascii="Times New Roman" w:hAnsi="Times New Roman" w:eastAsia="Times New Roman" w:cs="Times New Roman"/>
                <w:sz w:val="24"/>
                <w:lang w:val="ru-RU"/>
              </w:rPr>
              <w:tab/>
            </w:r>
            <w:r>
              <w:rPr>
                <w:rFonts w:ascii="Times New Roman" w:hAnsi="Times New Roman" w:eastAsia="Times New Roman" w:cs="Times New Roman"/>
                <w:sz w:val="24"/>
                <w:lang w:val="ru-RU"/>
              </w:rPr>
              <w:tab/>
            </w:r>
            <w:r>
              <w:rPr>
                <w:rFonts w:ascii="Times New Roman" w:hAnsi="Times New Roman" w:eastAsia="Times New Roman" w:cs="Times New Roman"/>
                <w:sz w:val="24"/>
                <w:lang w:val="ru-RU"/>
              </w:rPr>
              <w:tab/>
            </w:r>
            <w:r>
              <w:rPr>
                <w:rFonts w:ascii="Times New Roman" w:hAnsi="Times New Roman" w:eastAsia="Times New Roman" w:cs="Times New Roman"/>
                <w:spacing w:val="-4"/>
                <w:sz w:val="24"/>
                <w:lang w:val="ru-RU"/>
              </w:rPr>
              <w:t xml:space="preserve">доли </w:t>
            </w:r>
            <w:r>
              <w:rPr>
                <w:rFonts w:ascii="Times New Roman" w:hAnsi="Times New Roman" w:eastAsia="Times New Roman" w:cs="Times New Roman"/>
                <w:spacing w:val="-2"/>
                <w:sz w:val="24"/>
                <w:lang w:val="ru-RU"/>
              </w:rPr>
              <w:t>работающих</w:t>
            </w:r>
            <w:r>
              <w:rPr>
                <w:rFonts w:ascii="Times New Roman" w:hAnsi="Times New Roman" w:eastAsia="Times New Roman" w:cs="Times New Roman"/>
                <w:sz w:val="24"/>
                <w:lang w:val="ru-RU"/>
              </w:rPr>
              <w:tab/>
            </w:r>
            <w:r>
              <w:rPr>
                <w:rFonts w:ascii="Times New Roman" w:hAnsi="Times New Roman" w:eastAsia="Times New Roman" w:cs="Times New Roman"/>
                <w:sz w:val="24"/>
                <w:lang w:val="ru-RU"/>
              </w:rPr>
              <w:tab/>
            </w:r>
            <w:r>
              <w:rPr>
                <w:rFonts w:ascii="Times New Roman" w:hAnsi="Times New Roman" w:eastAsia="Times New Roman" w:cs="Times New Roman"/>
                <w:spacing w:val="-2"/>
                <w:sz w:val="24"/>
                <w:lang w:val="ru-RU"/>
              </w:rPr>
              <w:t xml:space="preserve">педагогов </w:t>
            </w:r>
            <w:r>
              <w:rPr>
                <w:rFonts w:ascii="Times New Roman" w:hAnsi="Times New Roman" w:eastAsia="Times New Roman" w:cs="Times New Roman"/>
                <w:sz w:val="24"/>
                <w:lang w:val="ru-RU"/>
              </w:rPr>
              <w:t xml:space="preserve">пенсионного возраста </w:t>
            </w:r>
            <w:r>
              <w:rPr>
                <w:rFonts w:ascii="Times New Roman" w:hAnsi="Times New Roman" w:eastAsia="Times New Roman" w:cs="Times New Roman"/>
                <w:spacing w:val="-2"/>
                <w:sz w:val="24"/>
                <w:lang w:val="ru-RU"/>
              </w:rPr>
              <w:t>Стремительное</w:t>
            </w:r>
            <w:r>
              <w:rPr>
                <w:rFonts w:ascii="Times New Roman" w:hAnsi="Times New Roman" w:eastAsia="Times New Roman" w:cs="Times New Roman"/>
                <w:spacing w:val="80"/>
                <w:sz w:val="24"/>
                <w:lang w:val="ru-RU"/>
              </w:rPr>
              <w:t xml:space="preserve"> </w:t>
            </w:r>
            <w:r>
              <w:rPr>
                <w:rFonts w:ascii="Times New Roman" w:hAnsi="Times New Roman" w:eastAsia="Times New Roman" w:cs="Times New Roman"/>
                <w:sz w:val="24"/>
                <w:lang w:val="ru-RU"/>
              </w:rPr>
              <w:t xml:space="preserve">устаревание оборудования; </w:t>
            </w:r>
            <w:r>
              <w:rPr>
                <w:rFonts w:ascii="Times New Roman" w:hAnsi="Times New Roman" w:eastAsia="Times New Roman" w:cs="Times New Roman"/>
                <w:spacing w:val="-2"/>
                <w:sz w:val="24"/>
                <w:lang w:val="ru-RU"/>
              </w:rPr>
              <w:t>Отсутствие</w:t>
            </w:r>
            <w:r>
              <w:rPr>
                <w:rFonts w:ascii="Times New Roman" w:hAnsi="Times New Roman" w:eastAsia="Times New Roman" w:cs="Times New Roman"/>
                <w:sz w:val="24"/>
                <w:lang w:val="ru-RU"/>
              </w:rPr>
              <w:tab/>
            </w:r>
            <w:r>
              <w:rPr>
                <w:rFonts w:ascii="Times New Roman" w:hAnsi="Times New Roman" w:eastAsia="Times New Roman" w:cs="Times New Roman"/>
                <w:sz w:val="24"/>
                <w:lang w:val="ru-RU"/>
              </w:rPr>
              <w:tab/>
            </w:r>
            <w:r>
              <w:rPr>
                <w:rFonts w:ascii="Times New Roman" w:hAnsi="Times New Roman" w:eastAsia="Times New Roman" w:cs="Times New Roman"/>
                <w:spacing w:val="-2"/>
                <w:sz w:val="24"/>
                <w:lang w:val="ru-RU"/>
              </w:rPr>
              <w:t>необходимого опыта</w:t>
            </w:r>
            <w:r>
              <w:rPr>
                <w:rFonts w:ascii="Times New Roman" w:hAnsi="Times New Roman" w:eastAsia="Times New Roman" w:cs="Times New Roman"/>
                <w:sz w:val="24"/>
                <w:lang w:val="ru-RU"/>
              </w:rPr>
              <w:tab/>
            </w:r>
            <w:r>
              <w:rPr>
                <w:rFonts w:ascii="Times New Roman" w:hAnsi="Times New Roman" w:eastAsia="Times New Roman" w:cs="Times New Roman"/>
                <w:spacing w:val="-2"/>
                <w:sz w:val="24"/>
                <w:lang w:val="ru-RU"/>
              </w:rPr>
              <w:t>педагогов</w:t>
            </w:r>
            <w:r>
              <w:rPr>
                <w:rFonts w:ascii="Times New Roman" w:hAnsi="Times New Roman" w:eastAsia="Times New Roman" w:cs="Times New Roman"/>
                <w:sz w:val="24"/>
                <w:lang w:val="ru-RU"/>
              </w:rPr>
              <w:tab/>
            </w:r>
            <w:r>
              <w:rPr>
                <w:rFonts w:ascii="Times New Roman" w:hAnsi="Times New Roman" w:eastAsia="Times New Roman" w:cs="Times New Roman"/>
                <w:sz w:val="24"/>
                <w:lang w:val="ru-RU"/>
              </w:rPr>
              <w:tab/>
            </w:r>
            <w:r>
              <w:rPr>
                <w:rFonts w:ascii="Times New Roman" w:hAnsi="Times New Roman" w:eastAsia="Times New Roman" w:cs="Times New Roman"/>
                <w:spacing w:val="-10"/>
                <w:sz w:val="24"/>
                <w:lang w:val="ru-RU"/>
              </w:rPr>
              <w:t xml:space="preserve">в </w:t>
            </w:r>
            <w:r>
              <w:rPr>
                <w:rFonts w:ascii="Times New Roman" w:hAnsi="Times New Roman" w:eastAsia="Times New Roman" w:cs="Times New Roman"/>
                <w:spacing w:val="-2"/>
                <w:sz w:val="24"/>
                <w:lang w:val="ru-RU"/>
              </w:rPr>
              <w:t>инновационной деятельности;</w:t>
            </w:r>
          </w:p>
          <w:p w14:paraId="3DE97A21">
            <w:pPr>
              <w:widowControl w:val="0"/>
              <w:tabs>
                <w:tab w:val="left" w:pos="1517"/>
                <w:tab w:val="left" w:pos="1652"/>
                <w:tab w:val="left" w:pos="1784"/>
                <w:tab w:val="left" w:pos="1871"/>
                <w:tab w:val="left" w:pos="2019"/>
                <w:tab w:val="left" w:pos="2084"/>
              </w:tabs>
              <w:autoSpaceDE w:val="0"/>
              <w:autoSpaceDN w:val="0"/>
              <w:spacing w:after="0" w:line="276" w:lineRule="auto"/>
              <w:ind w:right="89"/>
              <w:rPr>
                <w:rFonts w:ascii="Times New Roman" w:hAnsi="Times New Roman" w:eastAsia="Times New Roman" w:cs="Times New Roman"/>
                <w:sz w:val="24"/>
                <w:lang w:val="ru-RU"/>
              </w:rPr>
            </w:pPr>
            <w:r>
              <w:rPr>
                <w:rFonts w:ascii="Times New Roman" w:hAnsi="Times New Roman" w:eastAsia="Times New Roman" w:cs="Times New Roman"/>
                <w:spacing w:val="-2"/>
                <w:sz w:val="24"/>
                <w:lang w:val="ru-RU"/>
              </w:rPr>
              <w:t>Отсутствие</w:t>
            </w:r>
            <w:r>
              <w:rPr>
                <w:rFonts w:ascii="Times New Roman" w:hAnsi="Times New Roman" w:eastAsia="Times New Roman" w:cs="Times New Roman"/>
                <w:sz w:val="24"/>
                <w:lang w:val="ru-RU"/>
              </w:rPr>
              <w:tab/>
            </w:r>
            <w:r>
              <w:rPr>
                <w:rFonts w:ascii="Times New Roman" w:hAnsi="Times New Roman" w:eastAsia="Times New Roman" w:cs="Times New Roman"/>
                <w:spacing w:val="-10"/>
                <w:sz w:val="24"/>
                <w:lang w:val="ru-RU"/>
              </w:rPr>
              <w:t>у</w:t>
            </w:r>
            <w:r>
              <w:rPr>
                <w:rFonts w:ascii="Times New Roman" w:hAnsi="Times New Roman" w:eastAsia="Times New Roman" w:cs="Times New Roman"/>
                <w:sz w:val="24"/>
                <w:lang w:val="ru-RU"/>
              </w:rPr>
              <w:tab/>
            </w:r>
            <w:r>
              <w:rPr>
                <w:rFonts w:ascii="Times New Roman" w:hAnsi="Times New Roman" w:eastAsia="Times New Roman" w:cs="Times New Roman"/>
                <w:sz w:val="24"/>
                <w:lang w:val="ru-RU"/>
              </w:rPr>
              <w:tab/>
            </w:r>
            <w:r>
              <w:rPr>
                <w:rFonts w:ascii="Times New Roman" w:hAnsi="Times New Roman" w:eastAsia="Times New Roman" w:cs="Times New Roman"/>
                <w:sz w:val="24"/>
                <w:lang w:val="ru-RU"/>
              </w:rPr>
              <w:tab/>
            </w:r>
            <w:r>
              <w:rPr>
                <w:rFonts w:ascii="Times New Roman" w:hAnsi="Times New Roman" w:eastAsia="Times New Roman" w:cs="Times New Roman"/>
                <w:spacing w:val="-2"/>
                <w:sz w:val="24"/>
                <w:lang w:val="ru-RU"/>
              </w:rPr>
              <w:t>некоторых педагогов</w:t>
            </w:r>
            <w:r>
              <w:rPr>
                <w:rFonts w:ascii="Times New Roman" w:hAnsi="Times New Roman" w:eastAsia="Times New Roman" w:cs="Times New Roman"/>
                <w:sz w:val="24"/>
                <w:lang w:val="ru-RU"/>
              </w:rPr>
              <w:tab/>
            </w:r>
            <w:r>
              <w:rPr>
                <w:rFonts w:ascii="Times New Roman" w:hAnsi="Times New Roman" w:eastAsia="Times New Roman" w:cs="Times New Roman"/>
                <w:sz w:val="24"/>
                <w:lang w:val="ru-RU"/>
              </w:rPr>
              <w:tab/>
            </w:r>
            <w:r>
              <w:rPr>
                <w:rFonts w:ascii="Times New Roman" w:hAnsi="Times New Roman" w:eastAsia="Times New Roman" w:cs="Times New Roman"/>
                <w:sz w:val="24"/>
                <w:lang w:val="ru-RU"/>
              </w:rPr>
              <w:tab/>
            </w:r>
            <w:r>
              <w:rPr>
                <w:rFonts w:ascii="Times New Roman" w:hAnsi="Times New Roman" w:eastAsia="Times New Roman" w:cs="Times New Roman"/>
                <w:sz w:val="24"/>
                <w:lang w:val="ru-RU"/>
              </w:rPr>
              <w:tab/>
            </w:r>
            <w:r>
              <w:rPr>
                <w:rFonts w:ascii="Times New Roman" w:hAnsi="Times New Roman" w:eastAsia="Times New Roman" w:cs="Times New Roman"/>
                <w:sz w:val="24"/>
                <w:lang w:val="ru-RU"/>
              </w:rPr>
              <w:tab/>
            </w:r>
            <w:r>
              <w:rPr>
                <w:rFonts w:ascii="Times New Roman" w:hAnsi="Times New Roman" w:eastAsia="Times New Roman" w:cs="Times New Roman"/>
                <w:sz w:val="24"/>
                <w:lang w:val="ru-RU"/>
              </w:rPr>
              <w:tab/>
            </w:r>
            <w:r>
              <w:rPr>
                <w:rFonts w:ascii="Times New Roman" w:hAnsi="Times New Roman" w:eastAsia="Times New Roman" w:cs="Times New Roman"/>
                <w:spacing w:val="-39"/>
                <w:sz w:val="24"/>
                <w:lang w:val="ru-RU"/>
              </w:rPr>
              <w:t xml:space="preserve"> </w:t>
            </w:r>
            <w:r>
              <w:rPr>
                <w:rFonts w:ascii="Times New Roman" w:hAnsi="Times New Roman" w:eastAsia="Times New Roman" w:cs="Times New Roman"/>
                <w:spacing w:val="-2"/>
                <w:sz w:val="24"/>
                <w:lang w:val="ru-RU"/>
              </w:rPr>
              <w:t xml:space="preserve">желания </w:t>
            </w:r>
            <w:r>
              <w:rPr>
                <w:rFonts w:ascii="Times New Roman" w:hAnsi="Times New Roman" w:eastAsia="Times New Roman" w:cs="Times New Roman"/>
                <w:sz w:val="24"/>
                <w:lang w:val="ru-RU"/>
              </w:rPr>
              <w:t xml:space="preserve">осваивать </w:t>
            </w:r>
            <w:r>
              <w:rPr>
                <w:rFonts w:ascii="Times New Roman" w:hAnsi="Times New Roman" w:eastAsia="Times New Roman" w:cs="Times New Roman"/>
                <w:sz w:val="24"/>
                <w:lang w:val="en-US"/>
              </w:rPr>
              <w:t>IT</w:t>
            </w:r>
            <w:r>
              <w:rPr>
                <w:rFonts w:ascii="Times New Roman" w:hAnsi="Times New Roman" w:eastAsia="Times New Roman" w:cs="Times New Roman"/>
                <w:sz w:val="24"/>
                <w:lang w:val="ru-RU"/>
              </w:rPr>
              <w:t xml:space="preserve"> технологии </w:t>
            </w:r>
            <w:r>
              <w:rPr>
                <w:rFonts w:ascii="Times New Roman" w:hAnsi="Times New Roman" w:eastAsia="Times New Roman" w:cs="Times New Roman"/>
                <w:spacing w:val="-2"/>
                <w:sz w:val="24"/>
                <w:lang w:val="ru-RU"/>
              </w:rPr>
              <w:t>Возникновение конфликтных</w:t>
            </w:r>
            <w:r>
              <w:rPr>
                <w:rFonts w:ascii="Times New Roman" w:hAnsi="Times New Roman" w:eastAsia="Times New Roman" w:cs="Times New Roman"/>
                <w:sz w:val="24"/>
                <w:lang w:val="ru-RU"/>
              </w:rPr>
              <w:tab/>
            </w:r>
            <w:r>
              <w:rPr>
                <w:rFonts w:ascii="Times New Roman" w:hAnsi="Times New Roman" w:eastAsia="Times New Roman" w:cs="Times New Roman"/>
                <w:sz w:val="24"/>
                <w:lang w:val="ru-RU"/>
              </w:rPr>
              <w:tab/>
            </w:r>
            <w:r>
              <w:rPr>
                <w:rFonts w:ascii="Times New Roman" w:hAnsi="Times New Roman" w:eastAsia="Times New Roman" w:cs="Times New Roman"/>
                <w:sz w:val="24"/>
                <w:lang w:val="ru-RU"/>
              </w:rPr>
              <w:tab/>
            </w:r>
            <w:r>
              <w:rPr>
                <w:rFonts w:ascii="Times New Roman" w:hAnsi="Times New Roman" w:eastAsia="Times New Roman" w:cs="Times New Roman"/>
                <w:sz w:val="24"/>
                <w:lang w:val="ru-RU"/>
              </w:rPr>
              <w:tab/>
            </w:r>
            <w:r>
              <w:rPr>
                <w:rFonts w:ascii="Times New Roman" w:hAnsi="Times New Roman" w:eastAsia="Times New Roman" w:cs="Times New Roman"/>
                <w:sz w:val="24"/>
                <w:lang w:val="ru-RU"/>
              </w:rPr>
              <w:tab/>
            </w:r>
            <w:r>
              <w:rPr>
                <w:rFonts w:ascii="Times New Roman" w:hAnsi="Times New Roman" w:eastAsia="Times New Roman" w:cs="Times New Roman"/>
                <w:spacing w:val="-2"/>
                <w:sz w:val="24"/>
                <w:lang w:val="ru-RU"/>
              </w:rPr>
              <w:t>ситуаций между</w:t>
            </w:r>
            <w:r>
              <w:rPr>
                <w:rFonts w:ascii="Times New Roman" w:hAnsi="Times New Roman" w:eastAsia="Times New Roman" w:cs="Times New Roman"/>
                <w:sz w:val="24"/>
                <w:lang w:val="ru-RU"/>
              </w:rPr>
              <w:tab/>
            </w:r>
            <w:r>
              <w:rPr>
                <w:rFonts w:ascii="Times New Roman" w:hAnsi="Times New Roman" w:eastAsia="Times New Roman" w:cs="Times New Roman"/>
                <w:sz w:val="24"/>
                <w:lang w:val="ru-RU"/>
              </w:rPr>
              <w:tab/>
            </w:r>
            <w:r>
              <w:rPr>
                <w:rFonts w:ascii="Times New Roman" w:hAnsi="Times New Roman" w:eastAsia="Times New Roman" w:cs="Times New Roman"/>
                <w:spacing w:val="-2"/>
                <w:sz w:val="24"/>
                <w:lang w:val="ru-RU"/>
              </w:rPr>
              <w:t>участниками образовательных отношений, незащищенность</w:t>
            </w:r>
            <w:r>
              <w:rPr>
                <w:rFonts w:ascii="Times New Roman" w:hAnsi="Times New Roman" w:eastAsia="Times New Roman" w:cs="Times New Roman"/>
                <w:sz w:val="24"/>
                <w:lang w:val="ru-RU"/>
              </w:rPr>
              <w:tab/>
            </w:r>
            <w:r>
              <w:rPr>
                <w:rFonts w:ascii="Times New Roman" w:hAnsi="Times New Roman" w:eastAsia="Times New Roman" w:cs="Times New Roman"/>
                <w:sz w:val="24"/>
                <w:lang w:val="ru-RU"/>
              </w:rPr>
              <w:tab/>
            </w:r>
            <w:r>
              <w:rPr>
                <w:rFonts w:ascii="Times New Roman" w:hAnsi="Times New Roman" w:eastAsia="Times New Roman" w:cs="Times New Roman"/>
                <w:sz w:val="24"/>
                <w:lang w:val="ru-RU"/>
              </w:rPr>
              <w:tab/>
            </w:r>
            <w:r>
              <w:rPr>
                <w:rFonts w:ascii="Times New Roman" w:hAnsi="Times New Roman" w:eastAsia="Times New Roman" w:cs="Times New Roman"/>
                <w:spacing w:val="-2"/>
                <w:sz w:val="24"/>
                <w:lang w:val="ru-RU"/>
              </w:rPr>
              <w:t>педагога перед</w:t>
            </w:r>
            <w:r>
              <w:rPr>
                <w:rFonts w:ascii="Times New Roman" w:hAnsi="Times New Roman" w:eastAsia="Times New Roman" w:cs="Times New Roman"/>
                <w:sz w:val="24"/>
                <w:lang w:val="ru-RU"/>
              </w:rPr>
              <w:tab/>
            </w:r>
            <w:r>
              <w:rPr>
                <w:rFonts w:ascii="Times New Roman" w:hAnsi="Times New Roman" w:eastAsia="Times New Roman" w:cs="Times New Roman"/>
                <w:sz w:val="24"/>
                <w:lang w:val="ru-RU"/>
              </w:rPr>
              <w:tab/>
            </w:r>
            <w:r>
              <w:rPr>
                <w:rFonts w:ascii="Times New Roman" w:hAnsi="Times New Roman" w:eastAsia="Times New Roman" w:cs="Times New Roman"/>
                <w:sz w:val="24"/>
                <w:lang w:val="ru-RU"/>
              </w:rPr>
              <w:tab/>
            </w:r>
            <w:r>
              <w:rPr>
                <w:rFonts w:ascii="Times New Roman" w:hAnsi="Times New Roman" w:eastAsia="Times New Roman" w:cs="Times New Roman"/>
                <w:spacing w:val="-2"/>
                <w:sz w:val="24"/>
                <w:lang w:val="ru-RU"/>
              </w:rPr>
              <w:t>субъектами образовательных отношений</w:t>
            </w:r>
          </w:p>
          <w:p w14:paraId="40FF241F">
            <w:pPr>
              <w:widowControl w:val="0"/>
              <w:autoSpaceDE w:val="0"/>
              <w:autoSpaceDN w:val="0"/>
              <w:spacing w:after="0" w:line="276" w:lineRule="auto"/>
              <w:ind w:right="90"/>
              <w:jc w:val="both"/>
              <w:rPr>
                <w:rFonts w:ascii="Times New Roman" w:hAnsi="Times New Roman" w:eastAsia="Times New Roman" w:cs="Times New Roman"/>
                <w:sz w:val="24"/>
                <w:lang w:val="ru-RU"/>
              </w:rPr>
            </w:pPr>
            <w:r>
              <w:rPr>
                <w:rFonts w:ascii="Times New Roman" w:hAnsi="Times New Roman" w:eastAsia="Times New Roman" w:cs="Times New Roman"/>
                <w:sz w:val="24"/>
                <w:lang w:val="ru-RU"/>
              </w:rPr>
              <w:t>Перегрузка внеурочной деятельностью</w:t>
            </w:r>
            <w:r>
              <w:rPr>
                <w:rFonts w:ascii="Times New Roman" w:hAnsi="Times New Roman" w:eastAsia="Times New Roman" w:cs="Times New Roman"/>
                <w:spacing w:val="-11"/>
                <w:sz w:val="24"/>
                <w:lang w:val="ru-RU"/>
              </w:rPr>
              <w:t xml:space="preserve"> </w:t>
            </w:r>
            <w:r>
              <w:rPr>
                <w:rFonts w:ascii="Times New Roman" w:hAnsi="Times New Roman" w:eastAsia="Times New Roman" w:cs="Times New Roman"/>
                <w:sz w:val="24"/>
                <w:lang w:val="ru-RU"/>
              </w:rPr>
              <w:t>и</w:t>
            </w:r>
            <w:r>
              <w:rPr>
                <w:rFonts w:ascii="Times New Roman" w:hAnsi="Times New Roman" w:eastAsia="Times New Roman" w:cs="Times New Roman"/>
                <w:spacing w:val="-14"/>
                <w:sz w:val="24"/>
                <w:lang w:val="ru-RU"/>
              </w:rPr>
              <w:t xml:space="preserve"> </w:t>
            </w:r>
            <w:r>
              <w:rPr>
                <w:rFonts w:ascii="Times New Roman" w:hAnsi="Times New Roman" w:eastAsia="Times New Roman" w:cs="Times New Roman"/>
                <w:sz w:val="24"/>
                <w:lang w:val="ru-RU"/>
              </w:rPr>
              <w:t xml:space="preserve">занятиями </w:t>
            </w:r>
            <w:r>
              <w:rPr>
                <w:rFonts w:ascii="Times New Roman" w:hAnsi="Times New Roman" w:eastAsia="Times New Roman" w:cs="Times New Roman"/>
                <w:spacing w:val="-2"/>
                <w:sz w:val="24"/>
                <w:lang w:val="ru-RU"/>
              </w:rPr>
              <w:t>дополнительного</w:t>
            </w:r>
          </w:p>
        </w:tc>
      </w:tr>
    </w:tbl>
    <w:p w14:paraId="43ACA1AD">
      <w:pPr>
        <w:widowControl w:val="0"/>
        <w:autoSpaceDE w:val="0"/>
        <w:autoSpaceDN w:val="0"/>
        <w:spacing w:before="1" w:after="0" w:line="240" w:lineRule="auto"/>
        <w:rPr>
          <w:rFonts w:ascii="Times New Roman" w:hAnsi="Times New Roman" w:eastAsia="Times New Roman" w:cs="Times New Roman"/>
          <w:sz w:val="28"/>
          <w:szCs w:val="28"/>
        </w:rPr>
      </w:pPr>
    </w:p>
    <w:p w14:paraId="798DF4B7">
      <w:pPr>
        <w:widowControl w:val="0"/>
        <w:autoSpaceDE w:val="0"/>
        <w:autoSpaceDN w:val="0"/>
        <w:spacing w:before="1"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 xml:space="preserve">                                        </w:t>
      </w:r>
    </w:p>
    <w:p w14:paraId="47EDC0ED">
      <w:pPr>
        <w:spacing w:after="0" w:line="240" w:lineRule="auto"/>
        <w:rPr>
          <w:rFonts w:ascii="Times New Roman" w:hAnsi="Times New Roman" w:eastAsia="Times New Roman" w:cs="Times New Roman"/>
        </w:rPr>
        <w:sectPr>
          <w:pgSz w:w="16840" w:h="11910" w:orient="landscape"/>
          <w:pgMar w:top="1100" w:right="620" w:bottom="1180" w:left="620" w:header="0" w:footer="971" w:gutter="0"/>
          <w:cols w:space="720" w:num="1"/>
        </w:sectPr>
      </w:pPr>
    </w:p>
    <w:p w14:paraId="065231EF">
      <w:pPr>
        <w:widowControl w:val="0"/>
        <w:autoSpaceDE w:val="0"/>
        <w:autoSpaceDN w:val="0"/>
        <w:spacing w:before="4" w:after="0" w:line="240" w:lineRule="auto"/>
        <w:rPr>
          <w:rFonts w:ascii="Times New Roman" w:hAnsi="Times New Roman" w:eastAsia="Times New Roman" w:cs="Times New Roman"/>
          <w:sz w:val="2"/>
          <w:szCs w:val="28"/>
        </w:rPr>
      </w:pPr>
    </w:p>
    <w:tbl>
      <w:tblPr>
        <w:tblStyle w:val="214"/>
        <w:tblW w:w="0" w:type="auto"/>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44"/>
        <w:gridCol w:w="3996"/>
        <w:gridCol w:w="3472"/>
        <w:gridCol w:w="3072"/>
      </w:tblGrid>
      <w:tr w14:paraId="4B2437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01" w:hRule="atLeast"/>
        </w:trPr>
        <w:tc>
          <w:tcPr>
            <w:tcW w:w="4444" w:type="dxa"/>
            <w:tcBorders>
              <w:top w:val="single" w:color="000000" w:sz="4" w:space="0"/>
              <w:left w:val="single" w:color="000000" w:sz="4" w:space="0"/>
              <w:bottom w:val="single" w:color="000000" w:sz="4" w:space="0"/>
              <w:right w:val="single" w:color="000000" w:sz="4" w:space="0"/>
            </w:tcBorders>
          </w:tcPr>
          <w:p w14:paraId="1A52477D">
            <w:pPr>
              <w:widowControl w:val="0"/>
              <w:autoSpaceDE w:val="0"/>
              <w:autoSpaceDN w:val="0"/>
              <w:spacing w:before="10" w:after="0" w:line="276" w:lineRule="auto"/>
              <w:ind w:right="95"/>
              <w:jc w:val="both"/>
              <w:rPr>
                <w:rFonts w:ascii="Times New Roman" w:hAnsi="Times New Roman" w:eastAsia="Times New Roman" w:cs="Times New Roman"/>
                <w:sz w:val="24"/>
                <w:lang w:val="ru-RU"/>
              </w:rPr>
            </w:pPr>
            <w:r>
              <w:rPr>
                <w:rFonts w:ascii="Times New Roman" w:hAnsi="Times New Roman" w:eastAsia="Times New Roman" w:cs="Times New Roman"/>
                <w:sz w:val="24"/>
                <w:lang w:val="ru-RU"/>
              </w:rPr>
              <w:t>и общественных организациях (РДДМ, Юнармия, и др.).</w:t>
            </w:r>
          </w:p>
          <w:p w14:paraId="618D3996">
            <w:pPr>
              <w:widowControl w:val="0"/>
              <w:autoSpaceDE w:val="0"/>
              <w:autoSpaceDN w:val="0"/>
              <w:spacing w:after="0" w:line="276" w:lineRule="auto"/>
              <w:ind w:right="96"/>
              <w:jc w:val="both"/>
              <w:rPr>
                <w:rFonts w:ascii="Times New Roman" w:hAnsi="Times New Roman" w:eastAsia="Times New Roman" w:cs="Times New Roman"/>
                <w:sz w:val="24"/>
                <w:lang w:val="ru-RU"/>
              </w:rPr>
            </w:pPr>
            <w:r>
              <w:rPr>
                <w:rFonts w:ascii="Times New Roman" w:hAnsi="Times New Roman" w:eastAsia="Times New Roman" w:cs="Times New Roman"/>
                <w:sz w:val="24"/>
                <w:lang w:val="ru-RU"/>
              </w:rPr>
              <w:t>Созданы условия для приобщения обучающихся к здоровому образу</w:t>
            </w:r>
            <w:r>
              <w:rPr>
                <w:rFonts w:ascii="Times New Roman" w:hAnsi="Times New Roman" w:eastAsia="Times New Roman" w:cs="Times New Roman"/>
                <w:spacing w:val="40"/>
                <w:sz w:val="24"/>
                <w:lang w:val="ru-RU"/>
              </w:rPr>
              <w:t xml:space="preserve"> </w:t>
            </w:r>
            <w:r>
              <w:rPr>
                <w:rFonts w:ascii="Times New Roman" w:hAnsi="Times New Roman" w:eastAsia="Times New Roman" w:cs="Times New Roman"/>
                <w:sz w:val="24"/>
                <w:lang w:val="ru-RU"/>
              </w:rPr>
              <w:t>жизни, занятиям спортом</w:t>
            </w:r>
          </w:p>
          <w:p w14:paraId="01E70BA8">
            <w:pPr>
              <w:widowControl w:val="0"/>
              <w:autoSpaceDE w:val="0"/>
              <w:autoSpaceDN w:val="0"/>
              <w:spacing w:after="0" w:line="276" w:lineRule="auto"/>
              <w:ind w:right="99"/>
              <w:jc w:val="both"/>
              <w:rPr>
                <w:rFonts w:ascii="Times New Roman" w:hAnsi="Times New Roman" w:eastAsia="Times New Roman" w:cs="Times New Roman"/>
                <w:sz w:val="24"/>
                <w:lang w:val="ru-RU"/>
              </w:rPr>
            </w:pPr>
            <w:r>
              <w:rPr>
                <w:rFonts w:ascii="Times New Roman" w:hAnsi="Times New Roman" w:eastAsia="Times New Roman" w:cs="Times New Roman"/>
                <w:sz w:val="24"/>
                <w:lang w:val="ru-RU"/>
              </w:rPr>
              <w:t xml:space="preserve">Наличие системы дополнительного </w:t>
            </w:r>
            <w:r>
              <w:rPr>
                <w:rFonts w:ascii="Times New Roman" w:hAnsi="Times New Roman" w:eastAsia="Times New Roman" w:cs="Times New Roman"/>
                <w:spacing w:val="-2"/>
                <w:sz w:val="24"/>
                <w:lang w:val="ru-RU"/>
              </w:rPr>
              <w:t>образования</w:t>
            </w:r>
          </w:p>
          <w:p w14:paraId="17B6EF8B">
            <w:pPr>
              <w:widowControl w:val="0"/>
              <w:tabs>
                <w:tab w:val="left" w:pos="2085"/>
                <w:tab w:val="left" w:pos="3984"/>
              </w:tabs>
              <w:autoSpaceDE w:val="0"/>
              <w:autoSpaceDN w:val="0"/>
              <w:spacing w:after="0" w:line="276" w:lineRule="auto"/>
              <w:ind w:right="96"/>
              <w:jc w:val="both"/>
              <w:rPr>
                <w:rFonts w:ascii="Times New Roman" w:hAnsi="Times New Roman" w:eastAsia="Times New Roman" w:cs="Times New Roman"/>
                <w:sz w:val="24"/>
                <w:lang w:val="ru-RU"/>
              </w:rPr>
            </w:pPr>
            <w:r>
              <w:rPr>
                <w:rFonts w:ascii="Times New Roman" w:hAnsi="Times New Roman" w:eastAsia="Times New Roman" w:cs="Times New Roman"/>
                <w:spacing w:val="-2"/>
                <w:sz w:val="24"/>
                <w:lang w:val="ru-RU"/>
              </w:rPr>
              <w:t>Созданы</w:t>
            </w:r>
            <w:r>
              <w:rPr>
                <w:rFonts w:ascii="Times New Roman" w:hAnsi="Times New Roman" w:eastAsia="Times New Roman" w:cs="Times New Roman"/>
                <w:sz w:val="24"/>
                <w:lang w:val="ru-RU"/>
              </w:rPr>
              <w:tab/>
            </w:r>
            <w:r>
              <w:rPr>
                <w:rFonts w:ascii="Times New Roman" w:hAnsi="Times New Roman" w:eastAsia="Times New Roman" w:cs="Times New Roman"/>
                <w:spacing w:val="-2"/>
                <w:sz w:val="24"/>
                <w:lang w:val="ru-RU"/>
              </w:rPr>
              <w:t>условия</w:t>
            </w:r>
            <w:r>
              <w:rPr>
                <w:rFonts w:ascii="Times New Roman" w:hAnsi="Times New Roman" w:eastAsia="Times New Roman" w:cs="Times New Roman"/>
                <w:sz w:val="24"/>
                <w:lang w:val="ru-RU"/>
              </w:rPr>
              <w:tab/>
            </w:r>
            <w:r>
              <w:rPr>
                <w:rFonts w:ascii="Times New Roman" w:hAnsi="Times New Roman" w:eastAsia="Times New Roman" w:cs="Times New Roman"/>
                <w:spacing w:val="-4"/>
                <w:sz w:val="24"/>
                <w:lang w:val="ru-RU"/>
              </w:rPr>
              <w:t xml:space="preserve">для </w:t>
            </w:r>
            <w:r>
              <w:rPr>
                <w:rFonts w:ascii="Times New Roman" w:hAnsi="Times New Roman" w:eastAsia="Times New Roman" w:cs="Times New Roman"/>
                <w:sz w:val="24"/>
                <w:lang w:val="ru-RU"/>
              </w:rPr>
              <w:t xml:space="preserve">профессионального самоопределения </w:t>
            </w:r>
            <w:r>
              <w:rPr>
                <w:rFonts w:ascii="Times New Roman" w:hAnsi="Times New Roman" w:eastAsia="Times New Roman" w:cs="Times New Roman"/>
                <w:spacing w:val="-2"/>
                <w:sz w:val="24"/>
                <w:lang w:val="ru-RU"/>
              </w:rPr>
              <w:t>обучающихся</w:t>
            </w:r>
          </w:p>
          <w:p w14:paraId="60107439">
            <w:pPr>
              <w:widowControl w:val="0"/>
              <w:autoSpaceDE w:val="0"/>
              <w:autoSpaceDN w:val="0"/>
              <w:spacing w:after="0" w:line="276" w:lineRule="auto"/>
              <w:ind w:right="97"/>
              <w:jc w:val="both"/>
              <w:rPr>
                <w:rFonts w:ascii="Times New Roman" w:hAnsi="Times New Roman" w:eastAsia="Times New Roman" w:cs="Times New Roman"/>
                <w:sz w:val="24"/>
                <w:lang w:val="ru-RU"/>
              </w:rPr>
            </w:pPr>
            <w:r>
              <w:rPr>
                <w:rFonts w:ascii="Times New Roman" w:hAnsi="Times New Roman" w:eastAsia="Times New Roman" w:cs="Times New Roman"/>
                <w:sz w:val="24"/>
                <w:lang w:val="ru-RU"/>
              </w:rPr>
              <w:t>Создана управленческая команда – команда единомышленников</w:t>
            </w:r>
          </w:p>
          <w:p w14:paraId="72479F8C">
            <w:pPr>
              <w:widowControl w:val="0"/>
              <w:tabs>
                <w:tab w:val="left" w:pos="1191"/>
                <w:tab w:val="left" w:pos="2758"/>
              </w:tabs>
              <w:autoSpaceDE w:val="0"/>
              <w:autoSpaceDN w:val="0"/>
              <w:spacing w:after="0" w:line="276" w:lineRule="auto"/>
              <w:ind w:right="96"/>
              <w:jc w:val="both"/>
              <w:rPr>
                <w:rFonts w:ascii="Times New Roman" w:hAnsi="Times New Roman" w:eastAsia="Times New Roman" w:cs="Times New Roman"/>
                <w:sz w:val="24"/>
                <w:lang w:val="ru-RU"/>
              </w:rPr>
            </w:pPr>
            <w:r>
              <w:rPr>
                <w:rFonts w:ascii="Times New Roman" w:hAnsi="Times New Roman" w:eastAsia="Times New Roman" w:cs="Times New Roman"/>
                <w:spacing w:val="-10"/>
                <w:sz w:val="24"/>
                <w:lang w:val="ru-RU"/>
              </w:rPr>
              <w:t>В</w:t>
            </w:r>
            <w:r>
              <w:rPr>
                <w:rFonts w:ascii="Times New Roman" w:hAnsi="Times New Roman" w:eastAsia="Times New Roman" w:cs="Times New Roman"/>
                <w:sz w:val="24"/>
                <w:lang w:val="ru-RU"/>
              </w:rPr>
              <w:tab/>
            </w:r>
            <w:r>
              <w:rPr>
                <w:rFonts w:ascii="Times New Roman" w:hAnsi="Times New Roman" w:eastAsia="Times New Roman" w:cs="Times New Roman"/>
                <w:spacing w:val="-4"/>
                <w:sz w:val="24"/>
                <w:lang w:val="ru-RU"/>
              </w:rPr>
              <w:t>школе</w:t>
            </w:r>
            <w:r>
              <w:rPr>
                <w:rFonts w:ascii="Times New Roman" w:hAnsi="Times New Roman" w:eastAsia="Times New Roman" w:cs="Times New Roman"/>
                <w:sz w:val="24"/>
                <w:lang w:val="ru-RU"/>
              </w:rPr>
              <w:tab/>
            </w:r>
            <w:r>
              <w:rPr>
                <w:rFonts w:ascii="Times New Roman" w:hAnsi="Times New Roman" w:eastAsia="Times New Roman" w:cs="Times New Roman"/>
                <w:spacing w:val="-2"/>
                <w:sz w:val="24"/>
                <w:lang w:val="ru-RU"/>
              </w:rPr>
              <w:t xml:space="preserve">сформировался </w:t>
            </w:r>
            <w:r>
              <w:rPr>
                <w:rFonts w:ascii="Times New Roman" w:hAnsi="Times New Roman" w:eastAsia="Times New Roman" w:cs="Times New Roman"/>
                <w:sz w:val="24"/>
                <w:lang w:val="ru-RU"/>
              </w:rPr>
              <w:t>высокопрофессиональный стабильный педагогический коллектив</w:t>
            </w:r>
          </w:p>
          <w:p w14:paraId="40C0ACD4">
            <w:pPr>
              <w:widowControl w:val="0"/>
              <w:tabs>
                <w:tab w:val="left" w:pos="3336"/>
              </w:tabs>
              <w:autoSpaceDE w:val="0"/>
              <w:autoSpaceDN w:val="0"/>
              <w:spacing w:after="0" w:line="276" w:lineRule="auto"/>
              <w:ind w:right="95"/>
              <w:jc w:val="both"/>
              <w:rPr>
                <w:rFonts w:ascii="Times New Roman" w:hAnsi="Times New Roman" w:eastAsia="Times New Roman" w:cs="Times New Roman"/>
                <w:sz w:val="24"/>
                <w:lang w:val="ru-RU"/>
              </w:rPr>
            </w:pPr>
            <w:r>
              <w:rPr>
                <w:rFonts w:ascii="Times New Roman" w:hAnsi="Times New Roman" w:eastAsia="Times New Roman" w:cs="Times New Roman"/>
                <w:sz w:val="24"/>
                <w:lang w:val="ru-RU"/>
              </w:rPr>
              <w:t xml:space="preserve">Организован пропускной режим; </w:t>
            </w:r>
            <w:r>
              <w:rPr>
                <w:rFonts w:ascii="Times New Roman" w:hAnsi="Times New Roman" w:eastAsia="Times New Roman" w:cs="Times New Roman"/>
                <w:spacing w:val="-2"/>
                <w:sz w:val="24"/>
                <w:lang w:val="ru-RU"/>
              </w:rPr>
              <w:t>Учреждение</w:t>
            </w:r>
            <w:r>
              <w:rPr>
                <w:rFonts w:ascii="Times New Roman" w:hAnsi="Times New Roman" w:eastAsia="Times New Roman" w:cs="Times New Roman"/>
                <w:sz w:val="24"/>
                <w:lang w:val="ru-RU"/>
              </w:rPr>
              <w:tab/>
            </w:r>
            <w:r>
              <w:rPr>
                <w:rFonts w:ascii="Times New Roman" w:hAnsi="Times New Roman" w:eastAsia="Times New Roman" w:cs="Times New Roman"/>
                <w:spacing w:val="-2"/>
                <w:sz w:val="24"/>
                <w:lang w:val="ru-RU"/>
              </w:rPr>
              <w:t xml:space="preserve">оснащено </w:t>
            </w:r>
            <w:r>
              <w:rPr>
                <w:rFonts w:ascii="Times New Roman" w:hAnsi="Times New Roman" w:eastAsia="Times New Roman" w:cs="Times New Roman"/>
                <w:sz w:val="24"/>
                <w:lang w:val="ru-RU"/>
              </w:rPr>
              <w:t>противопожарной сигнализацией с системой громкого оповещения; установлена тревожная кнопка;</w:t>
            </w:r>
          </w:p>
          <w:p w14:paraId="3AB31B4E">
            <w:pPr>
              <w:widowControl w:val="0"/>
              <w:autoSpaceDE w:val="0"/>
              <w:autoSpaceDN w:val="0"/>
              <w:spacing w:after="0" w:line="273" w:lineRule="exact"/>
              <w:jc w:val="both"/>
              <w:rPr>
                <w:rFonts w:ascii="Times New Roman" w:hAnsi="Times New Roman" w:eastAsia="Times New Roman" w:cs="Times New Roman"/>
                <w:sz w:val="24"/>
                <w:lang w:val="ru-RU"/>
              </w:rPr>
            </w:pPr>
            <w:r>
              <w:rPr>
                <w:rFonts w:ascii="Times New Roman" w:hAnsi="Times New Roman" w:eastAsia="Times New Roman" w:cs="Times New Roman"/>
                <w:sz w:val="24"/>
                <w:lang w:val="ru-RU"/>
              </w:rPr>
              <w:t>Наличие</w:t>
            </w:r>
            <w:r>
              <w:rPr>
                <w:rFonts w:ascii="Times New Roman" w:hAnsi="Times New Roman" w:eastAsia="Times New Roman" w:cs="Times New Roman"/>
                <w:spacing w:val="-4"/>
                <w:sz w:val="24"/>
                <w:lang w:val="ru-RU"/>
              </w:rPr>
              <w:t xml:space="preserve"> </w:t>
            </w:r>
            <w:r>
              <w:rPr>
                <w:rFonts w:ascii="Times New Roman" w:hAnsi="Times New Roman" w:eastAsia="Times New Roman" w:cs="Times New Roman"/>
                <w:sz w:val="24"/>
                <w:lang w:val="ru-RU"/>
              </w:rPr>
              <w:t>подключения</w:t>
            </w:r>
            <w:r>
              <w:rPr>
                <w:rFonts w:ascii="Times New Roman" w:hAnsi="Times New Roman" w:eastAsia="Times New Roman" w:cs="Times New Roman"/>
                <w:spacing w:val="-1"/>
                <w:sz w:val="24"/>
                <w:lang w:val="ru-RU"/>
              </w:rPr>
              <w:t xml:space="preserve"> </w:t>
            </w:r>
            <w:r>
              <w:rPr>
                <w:rFonts w:ascii="Times New Roman" w:hAnsi="Times New Roman" w:eastAsia="Times New Roman" w:cs="Times New Roman"/>
                <w:sz w:val="24"/>
                <w:lang w:val="ru-RU"/>
              </w:rPr>
              <w:t>к</w:t>
            </w:r>
            <w:r>
              <w:rPr>
                <w:rFonts w:ascii="Times New Roman" w:hAnsi="Times New Roman" w:eastAsia="Times New Roman" w:cs="Times New Roman"/>
                <w:spacing w:val="-5"/>
                <w:sz w:val="24"/>
                <w:lang w:val="ru-RU"/>
              </w:rPr>
              <w:t xml:space="preserve"> </w:t>
            </w:r>
            <w:r>
              <w:rPr>
                <w:rFonts w:ascii="Times New Roman" w:hAnsi="Times New Roman" w:eastAsia="Times New Roman" w:cs="Times New Roman"/>
                <w:sz w:val="24"/>
                <w:lang w:val="ru-RU"/>
              </w:rPr>
              <w:t>сети</w:t>
            </w:r>
            <w:r>
              <w:rPr>
                <w:rFonts w:ascii="Times New Roman" w:hAnsi="Times New Roman" w:eastAsia="Times New Roman" w:cs="Times New Roman"/>
                <w:spacing w:val="-3"/>
                <w:sz w:val="24"/>
                <w:lang w:val="ru-RU"/>
              </w:rPr>
              <w:t xml:space="preserve"> </w:t>
            </w:r>
            <w:r>
              <w:rPr>
                <w:rFonts w:ascii="Times New Roman" w:hAnsi="Times New Roman" w:eastAsia="Times New Roman" w:cs="Times New Roman"/>
                <w:spacing w:val="-2"/>
                <w:sz w:val="24"/>
                <w:lang w:val="ru-RU"/>
              </w:rPr>
              <w:t>Интернет;</w:t>
            </w:r>
          </w:p>
          <w:p w14:paraId="042B5475">
            <w:pPr>
              <w:widowControl w:val="0"/>
              <w:autoSpaceDE w:val="0"/>
              <w:autoSpaceDN w:val="0"/>
              <w:spacing w:before="3" w:after="0" w:line="310" w:lineRule="atLeast"/>
              <w:ind w:right="98"/>
              <w:jc w:val="both"/>
              <w:rPr>
                <w:rFonts w:ascii="Times New Roman" w:hAnsi="Times New Roman" w:eastAsia="Times New Roman" w:cs="Times New Roman"/>
                <w:sz w:val="24"/>
                <w:lang w:val="ru-RU"/>
              </w:rPr>
            </w:pPr>
            <w:r>
              <w:rPr>
                <w:rFonts w:ascii="Times New Roman" w:hAnsi="Times New Roman" w:eastAsia="Times New Roman" w:cs="Times New Roman"/>
                <w:sz w:val="24"/>
                <w:lang w:val="ru-RU"/>
              </w:rPr>
              <w:t xml:space="preserve">Комфортные условия пребывания в </w:t>
            </w:r>
            <w:r>
              <w:rPr>
                <w:rFonts w:ascii="Times New Roman" w:hAnsi="Times New Roman" w:eastAsia="Times New Roman" w:cs="Times New Roman"/>
                <w:spacing w:val="-2"/>
                <w:sz w:val="24"/>
                <w:lang w:val="ru-RU"/>
              </w:rPr>
              <w:t>школе</w:t>
            </w:r>
          </w:p>
        </w:tc>
        <w:tc>
          <w:tcPr>
            <w:tcW w:w="3996" w:type="dxa"/>
            <w:tcBorders>
              <w:top w:val="single" w:color="000000" w:sz="4" w:space="0"/>
              <w:left w:val="single" w:color="000000" w:sz="4" w:space="0"/>
              <w:bottom w:val="single" w:color="000000" w:sz="4" w:space="0"/>
              <w:right w:val="single" w:color="000000" w:sz="4" w:space="0"/>
            </w:tcBorders>
          </w:tcPr>
          <w:p w14:paraId="0D53CD2C">
            <w:pPr>
              <w:widowControl w:val="0"/>
              <w:autoSpaceDE w:val="0"/>
              <w:autoSpaceDN w:val="0"/>
              <w:spacing w:after="0" w:line="240" w:lineRule="auto"/>
              <w:rPr>
                <w:rFonts w:ascii="Times New Roman" w:hAnsi="Times New Roman" w:eastAsia="Times New Roman" w:cs="Times New Roman"/>
                <w:sz w:val="24"/>
                <w:lang w:val="ru-RU"/>
              </w:rPr>
            </w:pPr>
          </w:p>
        </w:tc>
        <w:tc>
          <w:tcPr>
            <w:tcW w:w="3472" w:type="dxa"/>
            <w:tcBorders>
              <w:top w:val="single" w:color="000000" w:sz="4" w:space="0"/>
              <w:left w:val="single" w:color="000000" w:sz="4" w:space="0"/>
              <w:bottom w:val="single" w:color="000000" w:sz="4" w:space="0"/>
              <w:right w:val="single" w:color="000000" w:sz="4" w:space="0"/>
            </w:tcBorders>
          </w:tcPr>
          <w:p w14:paraId="62F2BB18">
            <w:pPr>
              <w:widowControl w:val="0"/>
              <w:autoSpaceDE w:val="0"/>
              <w:autoSpaceDN w:val="0"/>
              <w:spacing w:after="0" w:line="240" w:lineRule="auto"/>
              <w:rPr>
                <w:rFonts w:ascii="Times New Roman" w:hAnsi="Times New Roman" w:eastAsia="Times New Roman" w:cs="Times New Roman"/>
                <w:sz w:val="24"/>
                <w:lang w:val="ru-RU"/>
              </w:rPr>
            </w:pPr>
          </w:p>
        </w:tc>
        <w:tc>
          <w:tcPr>
            <w:tcW w:w="3072" w:type="dxa"/>
            <w:tcBorders>
              <w:top w:val="single" w:color="000000" w:sz="4" w:space="0"/>
              <w:left w:val="single" w:color="000000" w:sz="4" w:space="0"/>
              <w:bottom w:val="single" w:color="000000" w:sz="4" w:space="0"/>
              <w:right w:val="single" w:color="000000" w:sz="4" w:space="0"/>
            </w:tcBorders>
          </w:tcPr>
          <w:p w14:paraId="150064B5">
            <w:pPr>
              <w:widowControl w:val="0"/>
              <w:autoSpaceDE w:val="0"/>
              <w:autoSpaceDN w:val="0"/>
              <w:spacing w:before="10"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образования</w:t>
            </w:r>
          </w:p>
        </w:tc>
      </w:tr>
    </w:tbl>
    <w:p w14:paraId="051EF1AC">
      <w:pPr>
        <w:spacing w:after="0" w:line="240" w:lineRule="auto"/>
        <w:rPr>
          <w:rFonts w:ascii="Times New Roman" w:hAnsi="Times New Roman" w:eastAsia="Times New Roman" w:cs="Times New Roman"/>
          <w:sz w:val="24"/>
        </w:rPr>
        <w:sectPr>
          <w:pgSz w:w="16840" w:h="11910" w:orient="landscape"/>
          <w:pgMar w:top="1100" w:right="620" w:bottom="1180" w:left="620" w:header="0" w:footer="971" w:gutter="0"/>
          <w:cols w:space="720" w:num="1"/>
        </w:sectPr>
      </w:pPr>
    </w:p>
    <w:tbl>
      <w:tblPr>
        <w:tblStyle w:val="214"/>
        <w:tblW w:w="0" w:type="auto"/>
        <w:tblInd w:w="1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764"/>
        <w:gridCol w:w="2546"/>
        <w:gridCol w:w="1518"/>
      </w:tblGrid>
      <w:tr w14:paraId="155444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6" w:hRule="atLeast"/>
        </w:trPr>
        <w:tc>
          <w:tcPr>
            <w:tcW w:w="7310" w:type="dxa"/>
            <w:gridSpan w:val="2"/>
            <w:tcBorders>
              <w:top w:val="single" w:color="000000" w:sz="4" w:space="0"/>
              <w:left w:val="single" w:color="000000" w:sz="4" w:space="0"/>
              <w:bottom w:val="single" w:color="000000" w:sz="4" w:space="0"/>
              <w:right w:val="single" w:color="000000" w:sz="4" w:space="0"/>
            </w:tcBorders>
            <w:textDirection w:val="tbRl"/>
          </w:tcPr>
          <w:p w14:paraId="32C903E9">
            <w:pPr>
              <w:widowControl w:val="0"/>
              <w:autoSpaceDE w:val="0"/>
              <w:autoSpaceDN w:val="0"/>
              <w:spacing w:after="0" w:line="271" w:lineRule="exact"/>
              <w:ind w:right="10"/>
              <w:jc w:val="center"/>
              <w:rPr>
                <w:rFonts w:ascii="Times New Roman" w:hAnsi="Times New Roman" w:eastAsia="Times New Roman" w:cs="Times New Roman"/>
                <w:sz w:val="24"/>
                <w:lang w:val="en-US"/>
              </w:rPr>
            </w:pPr>
            <w:r>
              <w:rPr>
                <w:rFonts w:ascii="Times New Roman" w:hAnsi="Times New Roman" w:eastAsia="Times New Roman" w:cs="Times New Roman"/>
                <w:spacing w:val="-10"/>
                <w:sz w:val="24"/>
                <w:lang w:val="en-US"/>
              </w:rPr>
              <w:t>1</w:t>
            </w:r>
          </w:p>
        </w:tc>
        <w:tc>
          <w:tcPr>
            <w:tcW w:w="1518" w:type="dxa"/>
            <w:tcBorders>
              <w:top w:val="single" w:color="000000" w:sz="4" w:space="0"/>
              <w:left w:val="single" w:color="000000" w:sz="4" w:space="0"/>
              <w:bottom w:val="single" w:color="000000" w:sz="4" w:space="0"/>
              <w:right w:val="single" w:color="000000" w:sz="4" w:space="0"/>
            </w:tcBorders>
          </w:tcPr>
          <w:p w14:paraId="64A7D2F1">
            <w:pPr>
              <w:widowControl w:val="0"/>
              <w:autoSpaceDE w:val="0"/>
              <w:autoSpaceDN w:val="0"/>
              <w:spacing w:before="211" w:after="0" w:line="240" w:lineRule="auto"/>
              <w:ind w:right="2"/>
              <w:jc w:val="center"/>
              <w:rPr>
                <w:rFonts w:ascii="Times New Roman" w:hAnsi="Times New Roman" w:eastAsia="Times New Roman" w:cs="Times New Roman"/>
                <w:sz w:val="24"/>
                <w:lang w:val="en-US"/>
              </w:rPr>
            </w:pPr>
            <w:r>
              <w:rPr>
                <w:rFonts w:ascii="Times New Roman" w:hAnsi="Times New Roman" w:eastAsia="Times New Roman" w:cs="Times New Roman"/>
                <w:sz w:val="24"/>
                <w:lang w:val="en-US"/>
              </w:rPr>
              <w:t>№</w:t>
            </w:r>
            <w:r>
              <w:rPr>
                <w:rFonts w:ascii="Times New Roman" w:hAnsi="Times New Roman" w:eastAsia="Times New Roman" w:cs="Times New Roman"/>
                <w:spacing w:val="-1"/>
                <w:sz w:val="24"/>
                <w:lang w:val="en-US"/>
              </w:rPr>
              <w:t xml:space="preserve"> </w:t>
            </w:r>
            <w:r>
              <w:rPr>
                <w:rFonts w:ascii="Times New Roman" w:hAnsi="Times New Roman" w:eastAsia="Times New Roman" w:cs="Times New Roman"/>
                <w:spacing w:val="-5"/>
                <w:sz w:val="24"/>
                <w:lang w:val="en-US"/>
              </w:rPr>
              <w:t>п/п</w:t>
            </w:r>
          </w:p>
        </w:tc>
      </w:tr>
      <w:tr w14:paraId="308D7A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1" w:hRule="atLeast"/>
        </w:trPr>
        <w:tc>
          <w:tcPr>
            <w:tcW w:w="7310" w:type="dxa"/>
            <w:gridSpan w:val="2"/>
            <w:tcBorders>
              <w:top w:val="single" w:color="000000" w:sz="4" w:space="0"/>
              <w:left w:val="single" w:color="000000" w:sz="4" w:space="0"/>
              <w:bottom w:val="single" w:color="000000" w:sz="4" w:space="0"/>
              <w:right w:val="single" w:color="000000" w:sz="4" w:space="0"/>
            </w:tcBorders>
            <w:textDirection w:val="tbRl"/>
          </w:tcPr>
          <w:p w14:paraId="5CD345B2">
            <w:pPr>
              <w:widowControl w:val="0"/>
              <w:autoSpaceDE w:val="0"/>
              <w:autoSpaceDN w:val="0"/>
              <w:spacing w:after="0" w:line="271" w:lineRule="exact"/>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Знание</w:t>
            </w:r>
          </w:p>
        </w:tc>
        <w:tc>
          <w:tcPr>
            <w:tcW w:w="1518" w:type="dxa"/>
            <w:tcBorders>
              <w:top w:val="single" w:color="000000" w:sz="4" w:space="0"/>
              <w:left w:val="single" w:color="000000" w:sz="4" w:space="0"/>
              <w:bottom w:val="single" w:color="000000" w:sz="4" w:space="0"/>
              <w:right w:val="single" w:color="000000" w:sz="4" w:space="0"/>
            </w:tcBorders>
          </w:tcPr>
          <w:p w14:paraId="3025ADE8">
            <w:pPr>
              <w:widowControl w:val="0"/>
              <w:autoSpaceDE w:val="0"/>
              <w:autoSpaceDN w:val="0"/>
              <w:spacing w:before="143" w:after="0" w:line="276" w:lineRule="auto"/>
              <w:ind w:right="18"/>
              <w:jc w:val="center"/>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 xml:space="preserve">Магистрально </w:t>
            </w:r>
            <w:r>
              <w:rPr>
                <w:rFonts w:ascii="Times New Roman" w:hAnsi="Times New Roman" w:eastAsia="Times New Roman" w:cs="Times New Roman"/>
                <w:spacing w:val="-10"/>
                <w:sz w:val="24"/>
                <w:lang w:val="en-US"/>
              </w:rPr>
              <w:t>е</w:t>
            </w:r>
            <w:r>
              <w:rPr>
                <w:rFonts w:ascii="Times New Roman" w:hAnsi="Times New Roman" w:eastAsia="Times New Roman" w:cs="Times New Roman"/>
                <w:spacing w:val="40"/>
                <w:sz w:val="24"/>
                <w:lang w:val="en-US"/>
              </w:rPr>
              <w:t xml:space="preserve"> </w:t>
            </w:r>
            <w:r>
              <w:rPr>
                <w:rFonts w:ascii="Times New Roman" w:hAnsi="Times New Roman" w:eastAsia="Times New Roman" w:cs="Times New Roman"/>
                <w:spacing w:val="-2"/>
                <w:sz w:val="24"/>
                <w:lang w:val="en-US"/>
              </w:rPr>
              <w:t>направление,</w:t>
            </w:r>
          </w:p>
        </w:tc>
      </w:tr>
      <w:tr w14:paraId="2DD912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0" w:hRule="atLeast"/>
        </w:trPr>
        <w:tc>
          <w:tcPr>
            <w:tcW w:w="4764" w:type="dxa"/>
            <w:tcBorders>
              <w:top w:val="single" w:color="000000" w:sz="4" w:space="0"/>
              <w:left w:val="single" w:color="000000" w:sz="4" w:space="0"/>
              <w:bottom w:val="single" w:color="000000" w:sz="4" w:space="0"/>
              <w:right w:val="single" w:color="000000" w:sz="4" w:space="0"/>
            </w:tcBorders>
            <w:textDirection w:val="tbRl"/>
          </w:tcPr>
          <w:p w14:paraId="3EAF6B78">
            <w:pPr>
              <w:widowControl w:val="0"/>
              <w:autoSpaceDE w:val="0"/>
              <w:autoSpaceDN w:val="0"/>
              <w:spacing w:after="0" w:line="276" w:lineRule="auto"/>
              <w:ind w:right="111"/>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Равные возможности</w:t>
            </w:r>
          </w:p>
        </w:tc>
        <w:tc>
          <w:tcPr>
            <w:tcW w:w="2546" w:type="dxa"/>
            <w:tcBorders>
              <w:top w:val="single" w:color="000000" w:sz="4" w:space="0"/>
              <w:left w:val="single" w:color="000000" w:sz="4" w:space="0"/>
              <w:bottom w:val="single" w:color="000000" w:sz="4" w:space="0"/>
              <w:right w:val="single" w:color="000000" w:sz="4" w:space="0"/>
            </w:tcBorders>
            <w:textDirection w:val="tbRl"/>
          </w:tcPr>
          <w:p w14:paraId="6ABAA5BF">
            <w:pPr>
              <w:widowControl w:val="0"/>
              <w:autoSpaceDE w:val="0"/>
              <w:autoSpaceDN w:val="0"/>
              <w:spacing w:after="0" w:line="276" w:lineRule="auto"/>
              <w:ind w:right="111"/>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 xml:space="preserve">Олимпиадно </w:t>
            </w:r>
            <w:r>
              <w:rPr>
                <w:rFonts w:ascii="Times New Roman" w:hAnsi="Times New Roman" w:eastAsia="Times New Roman" w:cs="Times New Roman"/>
                <w:sz w:val="24"/>
                <w:lang w:val="en-US"/>
              </w:rPr>
              <w:t>е движение</w:t>
            </w:r>
          </w:p>
        </w:tc>
        <w:tc>
          <w:tcPr>
            <w:tcW w:w="1518" w:type="dxa"/>
            <w:tcBorders>
              <w:top w:val="single" w:color="000000" w:sz="4" w:space="0"/>
              <w:left w:val="single" w:color="000000" w:sz="4" w:space="0"/>
              <w:bottom w:val="single" w:color="000000" w:sz="4" w:space="0"/>
              <w:right w:val="single" w:color="000000" w:sz="4" w:space="0"/>
            </w:tcBorders>
          </w:tcPr>
          <w:p w14:paraId="15757159">
            <w:pPr>
              <w:widowControl w:val="0"/>
              <w:autoSpaceDE w:val="0"/>
              <w:autoSpaceDN w:val="0"/>
              <w:spacing w:before="242" w:after="0" w:line="240" w:lineRule="auto"/>
              <w:rPr>
                <w:rFonts w:ascii="Times New Roman" w:hAnsi="Times New Roman" w:eastAsia="Times New Roman" w:cs="Times New Roman"/>
                <w:sz w:val="24"/>
                <w:lang w:val="en-US"/>
              </w:rPr>
            </w:pPr>
          </w:p>
          <w:p w14:paraId="558A1875">
            <w:pPr>
              <w:widowControl w:val="0"/>
              <w:autoSpaceDE w:val="0"/>
              <w:autoSpaceDN w:val="0"/>
              <w:spacing w:before="1" w:after="0" w:line="276" w:lineRule="auto"/>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Название подпроектов</w:t>
            </w:r>
          </w:p>
        </w:tc>
      </w:tr>
      <w:tr w14:paraId="42EB78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5" w:hRule="atLeast"/>
        </w:trPr>
        <w:tc>
          <w:tcPr>
            <w:tcW w:w="4764" w:type="dxa"/>
            <w:tcBorders>
              <w:top w:val="single" w:color="000000" w:sz="4" w:space="0"/>
              <w:left w:val="single" w:color="000000" w:sz="4" w:space="0"/>
              <w:bottom w:val="single" w:color="000000" w:sz="4" w:space="0"/>
              <w:right w:val="single" w:color="000000" w:sz="4" w:space="0"/>
            </w:tcBorders>
            <w:textDirection w:val="tbRl"/>
          </w:tcPr>
          <w:p w14:paraId="7B9561FE">
            <w:pPr>
              <w:widowControl w:val="0"/>
              <w:tabs>
                <w:tab w:val="left" w:pos="894"/>
                <w:tab w:val="left" w:pos="1327"/>
              </w:tabs>
              <w:autoSpaceDE w:val="0"/>
              <w:autoSpaceDN w:val="0"/>
              <w:spacing w:after="0" w:line="276" w:lineRule="auto"/>
              <w:ind w:right="100"/>
              <w:rPr>
                <w:rFonts w:ascii="Times New Roman" w:hAnsi="Times New Roman" w:eastAsia="Times New Roman" w:cs="Times New Roman"/>
                <w:sz w:val="24"/>
                <w:lang w:val="ru-RU"/>
              </w:rPr>
            </w:pPr>
            <w:r>
              <w:rPr>
                <w:rFonts w:ascii="Times New Roman" w:hAnsi="Times New Roman" w:eastAsia="Times New Roman" w:cs="Times New Roman"/>
                <w:spacing w:val="-2"/>
                <w:sz w:val="24"/>
                <w:lang w:val="ru-RU"/>
              </w:rPr>
              <w:t xml:space="preserve">Непрерывное совершенствова </w:t>
            </w:r>
            <w:r>
              <w:rPr>
                <w:rFonts w:ascii="Times New Roman" w:hAnsi="Times New Roman" w:eastAsia="Times New Roman" w:cs="Times New Roman"/>
                <w:spacing w:val="-4"/>
                <w:sz w:val="24"/>
                <w:lang w:val="ru-RU"/>
              </w:rPr>
              <w:t>ние</w:t>
            </w:r>
            <w:r>
              <w:rPr>
                <w:rFonts w:ascii="Times New Roman" w:hAnsi="Times New Roman" w:eastAsia="Times New Roman" w:cs="Times New Roman"/>
                <w:sz w:val="24"/>
                <w:lang w:val="ru-RU"/>
              </w:rPr>
              <w:tab/>
            </w:r>
            <w:r>
              <w:rPr>
                <w:rFonts w:ascii="Times New Roman" w:hAnsi="Times New Roman" w:eastAsia="Times New Roman" w:cs="Times New Roman"/>
                <w:spacing w:val="-2"/>
                <w:sz w:val="24"/>
                <w:lang w:val="ru-RU"/>
              </w:rPr>
              <w:t xml:space="preserve">качества образования через обеспечение равных возможностей </w:t>
            </w:r>
            <w:r>
              <w:rPr>
                <w:rFonts w:ascii="Times New Roman" w:hAnsi="Times New Roman" w:eastAsia="Times New Roman" w:cs="Times New Roman"/>
                <w:spacing w:val="-5"/>
                <w:sz w:val="24"/>
                <w:lang w:val="ru-RU"/>
              </w:rPr>
              <w:t>для</w:t>
            </w:r>
            <w:r>
              <w:rPr>
                <w:rFonts w:ascii="Times New Roman" w:hAnsi="Times New Roman" w:eastAsia="Times New Roman" w:cs="Times New Roman"/>
                <w:sz w:val="24"/>
                <w:lang w:val="ru-RU"/>
              </w:rPr>
              <w:tab/>
            </w:r>
            <w:r>
              <w:rPr>
                <w:rFonts w:ascii="Times New Roman" w:hAnsi="Times New Roman" w:eastAsia="Times New Roman" w:cs="Times New Roman"/>
                <w:sz w:val="24"/>
                <w:lang w:val="ru-RU"/>
              </w:rPr>
              <w:tab/>
            </w:r>
            <w:r>
              <w:rPr>
                <w:rFonts w:ascii="Times New Roman" w:hAnsi="Times New Roman" w:eastAsia="Times New Roman" w:cs="Times New Roman"/>
                <w:spacing w:val="-4"/>
                <w:sz w:val="24"/>
                <w:lang w:val="ru-RU"/>
              </w:rPr>
              <w:t>всех</w:t>
            </w:r>
          </w:p>
          <w:p w14:paraId="2CDD4A1B">
            <w:pPr>
              <w:widowControl w:val="0"/>
              <w:autoSpaceDE w:val="0"/>
              <w:autoSpaceDN w:val="0"/>
              <w:spacing w:after="0" w:line="276" w:lineRule="auto"/>
              <w:ind w:right="99"/>
              <w:rPr>
                <w:rFonts w:ascii="Times New Roman" w:hAnsi="Times New Roman" w:eastAsia="Times New Roman" w:cs="Times New Roman"/>
                <w:sz w:val="24"/>
                <w:lang w:val="ru-RU"/>
              </w:rPr>
            </w:pPr>
            <w:r>
              <w:rPr>
                <w:rFonts w:ascii="Times New Roman" w:hAnsi="Times New Roman" w:eastAsia="Times New Roman" w:cs="Times New Roman"/>
                <w:sz w:val="24"/>
                <w:lang w:val="ru-RU"/>
              </w:rPr>
              <w:t>обучающихся</w:t>
            </w:r>
            <w:r>
              <w:rPr>
                <w:rFonts w:ascii="Times New Roman" w:hAnsi="Times New Roman" w:eastAsia="Times New Roman" w:cs="Times New Roman"/>
                <w:spacing w:val="23"/>
                <w:sz w:val="24"/>
                <w:lang w:val="ru-RU"/>
              </w:rPr>
              <w:t xml:space="preserve"> </w:t>
            </w:r>
            <w:r>
              <w:rPr>
                <w:rFonts w:ascii="Times New Roman" w:hAnsi="Times New Roman" w:eastAsia="Times New Roman" w:cs="Times New Roman"/>
                <w:sz w:val="24"/>
                <w:lang w:val="ru-RU"/>
              </w:rPr>
              <w:t xml:space="preserve">и </w:t>
            </w:r>
            <w:r>
              <w:rPr>
                <w:rFonts w:ascii="Times New Roman" w:hAnsi="Times New Roman" w:eastAsia="Times New Roman" w:cs="Times New Roman"/>
                <w:spacing w:val="-2"/>
                <w:sz w:val="24"/>
                <w:lang w:val="ru-RU"/>
              </w:rPr>
              <w:t xml:space="preserve">конструировани </w:t>
            </w:r>
            <w:r>
              <w:rPr>
                <w:rFonts w:ascii="Times New Roman" w:hAnsi="Times New Roman" w:eastAsia="Times New Roman" w:cs="Times New Roman"/>
                <w:spacing w:val="-10"/>
                <w:sz w:val="24"/>
                <w:lang w:val="ru-RU"/>
              </w:rPr>
              <w:t>е</w:t>
            </w:r>
            <w:r>
              <w:rPr>
                <w:rFonts w:ascii="Times New Roman" w:hAnsi="Times New Roman" w:eastAsia="Times New Roman" w:cs="Times New Roman"/>
                <w:spacing w:val="-2"/>
                <w:sz w:val="24"/>
                <w:lang w:val="ru-RU"/>
              </w:rPr>
              <w:t xml:space="preserve"> мотивирующей образовательно</w:t>
            </w:r>
          </w:p>
          <w:p w14:paraId="4070B8F6">
            <w:pPr>
              <w:widowControl w:val="0"/>
              <w:autoSpaceDE w:val="0"/>
              <w:autoSpaceDN w:val="0"/>
              <w:spacing w:after="0" w:line="275" w:lineRule="exact"/>
              <w:rPr>
                <w:rFonts w:ascii="Times New Roman" w:hAnsi="Times New Roman" w:eastAsia="Times New Roman" w:cs="Times New Roman"/>
                <w:sz w:val="24"/>
                <w:lang w:val="en-US"/>
              </w:rPr>
            </w:pPr>
            <w:r>
              <w:rPr>
                <w:rFonts w:ascii="Times New Roman" w:hAnsi="Times New Roman" w:eastAsia="Times New Roman" w:cs="Times New Roman"/>
                <w:sz w:val="24"/>
                <w:lang w:val="en-US"/>
              </w:rPr>
              <w:t>й</w:t>
            </w:r>
            <w:r>
              <w:rPr>
                <w:rFonts w:ascii="Times New Roman" w:hAnsi="Times New Roman" w:eastAsia="Times New Roman" w:cs="Times New Roman"/>
                <w:spacing w:val="1"/>
                <w:sz w:val="24"/>
                <w:lang w:val="en-US"/>
              </w:rPr>
              <w:t xml:space="preserve"> </w:t>
            </w:r>
            <w:r>
              <w:rPr>
                <w:rFonts w:ascii="Times New Roman" w:hAnsi="Times New Roman" w:eastAsia="Times New Roman" w:cs="Times New Roman"/>
                <w:spacing w:val="-2"/>
                <w:sz w:val="24"/>
                <w:lang w:val="en-US"/>
              </w:rPr>
              <w:t>среды.</w:t>
            </w:r>
          </w:p>
        </w:tc>
        <w:tc>
          <w:tcPr>
            <w:tcW w:w="2546" w:type="dxa"/>
            <w:tcBorders>
              <w:top w:val="single" w:color="000000" w:sz="4" w:space="0"/>
              <w:left w:val="single" w:color="000000" w:sz="4" w:space="0"/>
              <w:bottom w:val="single" w:color="000000" w:sz="4" w:space="0"/>
              <w:right w:val="single" w:color="000000" w:sz="4" w:space="0"/>
            </w:tcBorders>
            <w:textDirection w:val="tbRl"/>
          </w:tcPr>
          <w:p w14:paraId="3F749653">
            <w:pPr>
              <w:widowControl w:val="0"/>
              <w:tabs>
                <w:tab w:val="left" w:pos="1645"/>
              </w:tabs>
              <w:autoSpaceDE w:val="0"/>
              <w:autoSpaceDN w:val="0"/>
              <w:spacing w:after="0" w:line="276" w:lineRule="auto"/>
              <w:ind w:right="99"/>
              <w:rPr>
                <w:rFonts w:ascii="Times New Roman" w:hAnsi="Times New Roman" w:eastAsia="Times New Roman" w:cs="Times New Roman"/>
                <w:sz w:val="24"/>
                <w:lang w:val="ru-RU"/>
              </w:rPr>
            </w:pPr>
            <w:r>
              <w:rPr>
                <w:rFonts w:ascii="Times New Roman" w:hAnsi="Times New Roman" w:eastAsia="Times New Roman" w:cs="Times New Roman"/>
                <w:spacing w:val="-2"/>
                <w:sz w:val="24"/>
                <w:lang w:val="ru-RU"/>
              </w:rPr>
              <w:t>Увеличение количества участников</w:t>
            </w:r>
            <w:r>
              <w:rPr>
                <w:rFonts w:ascii="Times New Roman" w:hAnsi="Times New Roman" w:eastAsia="Times New Roman" w:cs="Times New Roman"/>
                <w:sz w:val="24"/>
                <w:lang w:val="ru-RU"/>
              </w:rPr>
              <w:tab/>
            </w:r>
            <w:r>
              <w:rPr>
                <w:rFonts w:ascii="Times New Roman" w:hAnsi="Times New Roman" w:eastAsia="Times New Roman" w:cs="Times New Roman"/>
                <w:spacing w:val="-10"/>
                <w:sz w:val="24"/>
                <w:lang w:val="ru-RU"/>
              </w:rPr>
              <w:t xml:space="preserve">и </w:t>
            </w:r>
            <w:r>
              <w:rPr>
                <w:rFonts w:ascii="Times New Roman" w:hAnsi="Times New Roman" w:eastAsia="Times New Roman" w:cs="Times New Roman"/>
                <w:spacing w:val="-2"/>
                <w:sz w:val="24"/>
                <w:lang w:val="ru-RU"/>
              </w:rPr>
              <w:t xml:space="preserve">призеров регионального </w:t>
            </w:r>
            <w:r>
              <w:rPr>
                <w:rFonts w:ascii="Times New Roman" w:hAnsi="Times New Roman" w:eastAsia="Times New Roman" w:cs="Times New Roman"/>
                <w:sz w:val="24"/>
                <w:lang w:val="ru-RU"/>
              </w:rPr>
              <w:t>этапа ВСОШ</w:t>
            </w:r>
          </w:p>
        </w:tc>
        <w:tc>
          <w:tcPr>
            <w:tcW w:w="1518" w:type="dxa"/>
            <w:tcBorders>
              <w:top w:val="single" w:color="000000" w:sz="4" w:space="0"/>
              <w:left w:val="single" w:color="000000" w:sz="4" w:space="0"/>
              <w:bottom w:val="single" w:color="000000" w:sz="4" w:space="0"/>
              <w:right w:val="single" w:color="000000" w:sz="4" w:space="0"/>
            </w:tcBorders>
          </w:tcPr>
          <w:p w14:paraId="76B7C9A3">
            <w:pPr>
              <w:widowControl w:val="0"/>
              <w:autoSpaceDE w:val="0"/>
              <w:autoSpaceDN w:val="0"/>
              <w:spacing w:after="0" w:line="240" w:lineRule="auto"/>
              <w:rPr>
                <w:rFonts w:ascii="Times New Roman" w:hAnsi="Times New Roman" w:eastAsia="Times New Roman" w:cs="Times New Roman"/>
                <w:sz w:val="24"/>
                <w:lang w:val="ru-RU"/>
              </w:rPr>
            </w:pPr>
          </w:p>
          <w:p w14:paraId="03BF6A1B">
            <w:pPr>
              <w:widowControl w:val="0"/>
              <w:autoSpaceDE w:val="0"/>
              <w:autoSpaceDN w:val="0"/>
              <w:spacing w:before="268" w:after="0" w:line="240" w:lineRule="auto"/>
              <w:rPr>
                <w:rFonts w:ascii="Times New Roman" w:hAnsi="Times New Roman" w:eastAsia="Times New Roman" w:cs="Times New Roman"/>
                <w:sz w:val="24"/>
                <w:lang w:val="ru-RU"/>
              </w:rPr>
            </w:pPr>
          </w:p>
          <w:p w14:paraId="615632E5">
            <w:pPr>
              <w:widowControl w:val="0"/>
              <w:autoSpaceDE w:val="0"/>
              <w:autoSpaceDN w:val="0"/>
              <w:spacing w:before="1" w:after="0" w:line="240" w:lineRule="auto"/>
              <w:ind w:right="2"/>
              <w:jc w:val="center"/>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Задачи</w:t>
            </w:r>
          </w:p>
        </w:tc>
      </w:tr>
      <w:tr w14:paraId="01E83C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04" w:hRule="atLeast"/>
        </w:trPr>
        <w:tc>
          <w:tcPr>
            <w:tcW w:w="4764" w:type="dxa"/>
            <w:tcBorders>
              <w:top w:val="single" w:color="000000" w:sz="4" w:space="0"/>
              <w:left w:val="single" w:color="000000" w:sz="4" w:space="0"/>
              <w:bottom w:val="single" w:color="000000" w:sz="4" w:space="0"/>
              <w:right w:val="single" w:color="000000" w:sz="4" w:space="0"/>
            </w:tcBorders>
            <w:textDirection w:val="tbRl"/>
          </w:tcPr>
          <w:p w14:paraId="5E68492E">
            <w:pPr>
              <w:widowControl w:val="0"/>
              <w:tabs>
                <w:tab w:val="left" w:pos="838"/>
              </w:tabs>
              <w:autoSpaceDE w:val="0"/>
              <w:autoSpaceDN w:val="0"/>
              <w:spacing w:after="0" w:line="276" w:lineRule="auto"/>
              <w:ind w:right="100"/>
              <w:rPr>
                <w:rFonts w:ascii="Times New Roman" w:hAnsi="Times New Roman" w:eastAsia="Times New Roman" w:cs="Times New Roman"/>
                <w:sz w:val="24"/>
                <w:lang w:val="ru-RU"/>
              </w:rPr>
            </w:pPr>
            <w:r>
              <w:rPr>
                <w:rFonts w:ascii="Times New Roman" w:hAnsi="Times New Roman" w:eastAsia="Times New Roman" w:cs="Times New Roman"/>
                <w:spacing w:val="-2"/>
                <w:sz w:val="24"/>
                <w:lang w:val="ru-RU"/>
              </w:rPr>
              <w:t xml:space="preserve">Эффективное функциониров </w:t>
            </w:r>
            <w:r>
              <w:rPr>
                <w:rFonts w:ascii="Times New Roman" w:hAnsi="Times New Roman" w:eastAsia="Times New Roman" w:cs="Times New Roman"/>
                <w:spacing w:val="-4"/>
                <w:sz w:val="24"/>
                <w:lang w:val="ru-RU"/>
              </w:rPr>
              <w:t xml:space="preserve">ание </w:t>
            </w:r>
            <w:r>
              <w:rPr>
                <w:rFonts w:ascii="Times New Roman" w:hAnsi="Times New Roman" w:eastAsia="Times New Roman" w:cs="Times New Roman"/>
                <w:spacing w:val="-2"/>
                <w:sz w:val="24"/>
                <w:lang w:val="ru-RU"/>
              </w:rPr>
              <w:t xml:space="preserve">внутришкольн </w:t>
            </w:r>
            <w:r>
              <w:rPr>
                <w:rFonts w:ascii="Times New Roman" w:hAnsi="Times New Roman" w:eastAsia="Times New Roman" w:cs="Times New Roman"/>
                <w:spacing w:val="-6"/>
                <w:sz w:val="24"/>
                <w:lang w:val="ru-RU"/>
              </w:rPr>
              <w:t>ой</w:t>
            </w:r>
            <w:r>
              <w:rPr>
                <w:rFonts w:ascii="Times New Roman" w:hAnsi="Times New Roman" w:eastAsia="Times New Roman" w:cs="Times New Roman"/>
                <w:sz w:val="24"/>
                <w:lang w:val="ru-RU"/>
              </w:rPr>
              <w:tab/>
            </w:r>
            <w:r>
              <w:rPr>
                <w:rFonts w:ascii="Times New Roman" w:hAnsi="Times New Roman" w:eastAsia="Times New Roman" w:cs="Times New Roman"/>
                <w:spacing w:val="-2"/>
                <w:sz w:val="24"/>
                <w:lang w:val="ru-RU"/>
              </w:rPr>
              <w:t>системы оценки качества образования.</w:t>
            </w:r>
          </w:p>
          <w:p w14:paraId="61CC6318">
            <w:pPr>
              <w:widowControl w:val="0"/>
              <w:autoSpaceDE w:val="0"/>
              <w:autoSpaceDN w:val="0"/>
              <w:spacing w:after="0" w:line="276" w:lineRule="auto"/>
              <w:ind w:right="100"/>
              <w:rPr>
                <w:rFonts w:ascii="Times New Roman" w:hAnsi="Times New Roman" w:eastAsia="Times New Roman" w:cs="Times New Roman"/>
                <w:sz w:val="24"/>
                <w:lang w:val="ru-RU"/>
              </w:rPr>
            </w:pPr>
            <w:r>
              <w:rPr>
                <w:rFonts w:ascii="Times New Roman" w:hAnsi="Times New Roman" w:eastAsia="Times New Roman" w:cs="Times New Roman"/>
                <w:spacing w:val="-2"/>
                <w:sz w:val="24"/>
                <w:lang w:val="ru-RU"/>
              </w:rPr>
              <w:t>Обеспечение высокого уровня реализации требований федеральных</w:t>
            </w:r>
          </w:p>
          <w:p w14:paraId="79027372">
            <w:pPr>
              <w:widowControl w:val="0"/>
              <w:autoSpaceDE w:val="0"/>
              <w:autoSpaceDN w:val="0"/>
              <w:spacing w:after="0" w:line="274" w:lineRule="exact"/>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государственн</w:t>
            </w:r>
          </w:p>
        </w:tc>
        <w:tc>
          <w:tcPr>
            <w:tcW w:w="2546" w:type="dxa"/>
            <w:tcBorders>
              <w:top w:val="single" w:color="000000" w:sz="4" w:space="0"/>
              <w:left w:val="single" w:color="000000" w:sz="4" w:space="0"/>
              <w:bottom w:val="single" w:color="000000" w:sz="4" w:space="0"/>
              <w:right w:val="single" w:color="000000" w:sz="4" w:space="0"/>
            </w:tcBorders>
            <w:textDirection w:val="tbRl"/>
          </w:tcPr>
          <w:p w14:paraId="6E13D38C">
            <w:pPr>
              <w:widowControl w:val="0"/>
              <w:autoSpaceDE w:val="0"/>
              <w:autoSpaceDN w:val="0"/>
              <w:spacing w:after="0" w:line="276" w:lineRule="auto"/>
              <w:ind w:right="100"/>
              <w:rPr>
                <w:rFonts w:ascii="Times New Roman" w:hAnsi="Times New Roman" w:eastAsia="Times New Roman" w:cs="Times New Roman"/>
                <w:sz w:val="24"/>
                <w:lang w:val="ru-RU"/>
              </w:rPr>
            </w:pPr>
            <w:r>
              <w:rPr>
                <w:rFonts w:ascii="Times New Roman" w:hAnsi="Times New Roman" w:eastAsia="Times New Roman" w:cs="Times New Roman"/>
                <w:spacing w:val="-2"/>
                <w:sz w:val="24"/>
                <w:lang w:val="ru-RU"/>
              </w:rPr>
              <w:t xml:space="preserve">Наличие призеров регионального </w:t>
            </w:r>
            <w:r>
              <w:rPr>
                <w:rFonts w:ascii="Times New Roman" w:hAnsi="Times New Roman" w:eastAsia="Times New Roman" w:cs="Times New Roman"/>
                <w:sz w:val="24"/>
                <w:lang w:val="ru-RU"/>
              </w:rPr>
              <w:t>этапа ВСОШ</w:t>
            </w:r>
          </w:p>
        </w:tc>
        <w:tc>
          <w:tcPr>
            <w:tcW w:w="1518" w:type="dxa"/>
            <w:tcBorders>
              <w:top w:val="single" w:color="000000" w:sz="4" w:space="0"/>
              <w:left w:val="single" w:color="000000" w:sz="4" w:space="0"/>
              <w:bottom w:val="single" w:color="000000" w:sz="4" w:space="0"/>
              <w:right w:val="single" w:color="000000" w:sz="4" w:space="0"/>
            </w:tcBorders>
          </w:tcPr>
          <w:p w14:paraId="09A79ADF">
            <w:pPr>
              <w:widowControl w:val="0"/>
              <w:autoSpaceDE w:val="0"/>
              <w:autoSpaceDN w:val="0"/>
              <w:spacing w:after="0" w:line="240" w:lineRule="auto"/>
              <w:rPr>
                <w:rFonts w:ascii="Times New Roman" w:hAnsi="Times New Roman" w:eastAsia="Times New Roman" w:cs="Times New Roman"/>
                <w:sz w:val="24"/>
                <w:lang w:val="ru-RU"/>
              </w:rPr>
            </w:pPr>
          </w:p>
          <w:p w14:paraId="7DED1DF9">
            <w:pPr>
              <w:widowControl w:val="0"/>
              <w:autoSpaceDE w:val="0"/>
              <w:autoSpaceDN w:val="0"/>
              <w:spacing w:before="72" w:after="0" w:line="240" w:lineRule="auto"/>
              <w:rPr>
                <w:rFonts w:ascii="Times New Roman" w:hAnsi="Times New Roman" w:eastAsia="Times New Roman" w:cs="Times New Roman"/>
                <w:sz w:val="24"/>
                <w:lang w:val="ru-RU"/>
              </w:rPr>
            </w:pPr>
          </w:p>
          <w:p w14:paraId="0CA3C5CF">
            <w:pPr>
              <w:widowControl w:val="0"/>
              <w:autoSpaceDE w:val="0"/>
              <w:autoSpaceDN w:val="0"/>
              <w:spacing w:before="1" w:after="0" w:line="276" w:lineRule="auto"/>
              <w:ind w:right="34"/>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Планируемые результаты</w:t>
            </w:r>
          </w:p>
        </w:tc>
      </w:tr>
      <w:tr w14:paraId="107FDD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4" w:hRule="atLeast"/>
        </w:trPr>
        <w:tc>
          <w:tcPr>
            <w:tcW w:w="4764" w:type="dxa"/>
            <w:tcBorders>
              <w:top w:val="single" w:color="000000" w:sz="4" w:space="0"/>
              <w:left w:val="single" w:color="000000" w:sz="4" w:space="0"/>
              <w:bottom w:val="single" w:color="000000" w:sz="4" w:space="0"/>
              <w:right w:val="single" w:color="000000" w:sz="4" w:space="0"/>
            </w:tcBorders>
            <w:textDirection w:val="tbRl"/>
          </w:tcPr>
          <w:p w14:paraId="45655A48">
            <w:pPr>
              <w:widowControl w:val="0"/>
              <w:autoSpaceDE w:val="0"/>
              <w:autoSpaceDN w:val="0"/>
              <w:spacing w:after="0" w:line="271" w:lineRule="exact"/>
              <w:rPr>
                <w:rFonts w:ascii="Times New Roman" w:hAnsi="Times New Roman" w:eastAsia="Times New Roman" w:cs="Times New Roman"/>
                <w:sz w:val="24"/>
                <w:lang w:val="en-US"/>
              </w:rPr>
            </w:pPr>
            <w:r>
              <w:rPr>
                <w:rFonts w:ascii="Times New Roman" w:hAnsi="Times New Roman" w:eastAsia="Times New Roman" w:cs="Times New Roman"/>
                <w:sz w:val="24"/>
                <w:lang w:val="en-US"/>
              </w:rPr>
              <w:t>2024</w:t>
            </w:r>
            <w:r>
              <w:rPr>
                <w:rFonts w:ascii="Times New Roman" w:hAnsi="Times New Roman" w:eastAsia="Times New Roman" w:cs="Times New Roman"/>
                <w:spacing w:val="47"/>
                <w:sz w:val="24"/>
                <w:lang w:val="en-US"/>
              </w:rPr>
              <w:t xml:space="preserve"> </w:t>
            </w:r>
            <w:r>
              <w:rPr>
                <w:rFonts w:ascii="Times New Roman" w:hAnsi="Times New Roman" w:eastAsia="Times New Roman" w:cs="Times New Roman"/>
                <w:spacing w:val="-10"/>
                <w:sz w:val="24"/>
                <w:lang w:val="en-US"/>
              </w:rPr>
              <w:t>-</w:t>
            </w:r>
          </w:p>
          <w:p w14:paraId="5C4551F3">
            <w:pPr>
              <w:widowControl w:val="0"/>
              <w:autoSpaceDE w:val="0"/>
              <w:autoSpaceDN w:val="0"/>
              <w:spacing w:before="40"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4"/>
                <w:sz w:val="24"/>
                <w:lang w:val="en-US"/>
              </w:rPr>
              <w:t>2029</w:t>
            </w:r>
          </w:p>
        </w:tc>
        <w:tc>
          <w:tcPr>
            <w:tcW w:w="2546" w:type="dxa"/>
            <w:tcBorders>
              <w:top w:val="single" w:color="000000" w:sz="4" w:space="0"/>
              <w:left w:val="single" w:color="000000" w:sz="4" w:space="0"/>
              <w:bottom w:val="single" w:color="000000" w:sz="4" w:space="0"/>
              <w:right w:val="single" w:color="000000" w:sz="4" w:space="0"/>
            </w:tcBorders>
            <w:textDirection w:val="tbRl"/>
          </w:tcPr>
          <w:p w14:paraId="6A65C74B">
            <w:pPr>
              <w:widowControl w:val="0"/>
              <w:autoSpaceDE w:val="0"/>
              <w:autoSpaceDN w:val="0"/>
              <w:spacing w:after="0" w:line="271" w:lineRule="exact"/>
              <w:rPr>
                <w:rFonts w:ascii="Times New Roman" w:hAnsi="Times New Roman" w:eastAsia="Times New Roman" w:cs="Times New Roman"/>
                <w:sz w:val="24"/>
                <w:lang w:val="en-US"/>
              </w:rPr>
            </w:pPr>
            <w:r>
              <w:rPr>
                <w:rFonts w:ascii="Times New Roman" w:hAnsi="Times New Roman" w:eastAsia="Times New Roman" w:cs="Times New Roman"/>
                <w:sz w:val="24"/>
                <w:lang w:val="en-US"/>
              </w:rPr>
              <w:t>2024</w:t>
            </w:r>
            <w:r>
              <w:rPr>
                <w:rFonts w:ascii="Times New Roman" w:hAnsi="Times New Roman" w:eastAsia="Times New Roman" w:cs="Times New Roman"/>
                <w:spacing w:val="7"/>
                <w:sz w:val="24"/>
                <w:lang w:val="en-US"/>
              </w:rPr>
              <w:t xml:space="preserve"> </w:t>
            </w:r>
            <w:r>
              <w:rPr>
                <w:rFonts w:ascii="Times New Roman" w:hAnsi="Times New Roman" w:eastAsia="Times New Roman" w:cs="Times New Roman"/>
                <w:spacing w:val="-10"/>
                <w:sz w:val="24"/>
                <w:lang w:val="en-US"/>
              </w:rPr>
              <w:t>–</w:t>
            </w:r>
          </w:p>
          <w:p w14:paraId="5D9B774A">
            <w:pPr>
              <w:widowControl w:val="0"/>
              <w:autoSpaceDE w:val="0"/>
              <w:autoSpaceDN w:val="0"/>
              <w:spacing w:before="40"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4"/>
                <w:sz w:val="24"/>
                <w:lang w:val="en-US"/>
              </w:rPr>
              <w:t>2029</w:t>
            </w:r>
          </w:p>
        </w:tc>
        <w:tc>
          <w:tcPr>
            <w:tcW w:w="1518" w:type="dxa"/>
            <w:tcBorders>
              <w:top w:val="single" w:color="000000" w:sz="4" w:space="0"/>
              <w:left w:val="single" w:color="000000" w:sz="4" w:space="0"/>
              <w:bottom w:val="single" w:color="000000" w:sz="4" w:space="0"/>
              <w:right w:val="single" w:color="000000" w:sz="4" w:space="0"/>
            </w:tcBorders>
          </w:tcPr>
          <w:p w14:paraId="303C3311">
            <w:pPr>
              <w:widowControl w:val="0"/>
              <w:autoSpaceDE w:val="0"/>
              <w:autoSpaceDN w:val="0"/>
              <w:spacing w:before="161" w:after="0" w:line="276" w:lineRule="auto"/>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Сроки реализации</w:t>
            </w:r>
          </w:p>
        </w:tc>
      </w:tr>
      <w:tr w14:paraId="5BFD16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5" w:hRule="atLeast"/>
        </w:trPr>
        <w:tc>
          <w:tcPr>
            <w:tcW w:w="4764" w:type="dxa"/>
            <w:tcBorders>
              <w:top w:val="single" w:color="000000" w:sz="4" w:space="0"/>
              <w:left w:val="single" w:color="000000" w:sz="4" w:space="0"/>
              <w:bottom w:val="single" w:color="000000" w:sz="4" w:space="0"/>
              <w:right w:val="single" w:color="000000" w:sz="4" w:space="0"/>
            </w:tcBorders>
            <w:textDirection w:val="tbRl"/>
          </w:tcPr>
          <w:p w14:paraId="1455FF6A">
            <w:pPr>
              <w:widowControl w:val="0"/>
              <w:numPr>
                <w:ilvl w:val="0"/>
                <w:numId w:val="11"/>
              </w:numPr>
              <w:tabs>
                <w:tab w:val="left" w:pos="372"/>
              </w:tabs>
              <w:autoSpaceDE w:val="0"/>
              <w:autoSpaceDN w:val="0"/>
              <w:spacing w:after="0" w:line="276" w:lineRule="auto"/>
              <w:ind w:right="102" w:firstLine="0"/>
              <w:jc w:val="both"/>
              <w:rPr>
                <w:rFonts w:ascii="Times New Roman" w:hAnsi="Times New Roman" w:eastAsia="Times New Roman" w:cs="Times New Roman"/>
                <w:sz w:val="24"/>
                <w:lang w:val="ru-RU"/>
              </w:rPr>
            </w:pPr>
            <w:r>
              <w:rPr>
                <w:rFonts w:ascii="Times New Roman" w:hAnsi="Times New Roman" w:eastAsia="Times New Roman" w:cs="Times New Roman"/>
                <w:sz w:val="24"/>
                <w:lang w:val="ru-RU"/>
              </w:rPr>
              <w:t>Обеспечение</w:t>
            </w:r>
            <w:r>
              <w:rPr>
                <w:rFonts w:ascii="Times New Roman" w:hAnsi="Times New Roman" w:eastAsia="Times New Roman" w:cs="Times New Roman"/>
                <w:spacing w:val="-13"/>
                <w:sz w:val="24"/>
                <w:lang w:val="ru-RU"/>
              </w:rPr>
              <w:t xml:space="preserve"> </w:t>
            </w:r>
            <w:r>
              <w:rPr>
                <w:rFonts w:ascii="Times New Roman" w:hAnsi="Times New Roman" w:eastAsia="Times New Roman" w:cs="Times New Roman"/>
                <w:sz w:val="24"/>
                <w:lang w:val="ru-RU"/>
              </w:rPr>
              <w:t xml:space="preserve">учебниками 100 %, в том числе детей с </w:t>
            </w:r>
            <w:r>
              <w:rPr>
                <w:rFonts w:ascii="Times New Roman" w:hAnsi="Times New Roman" w:eastAsia="Times New Roman" w:cs="Times New Roman"/>
                <w:spacing w:val="-4"/>
                <w:sz w:val="24"/>
                <w:lang w:val="ru-RU"/>
              </w:rPr>
              <w:t>ОВЗ</w:t>
            </w:r>
          </w:p>
          <w:p w14:paraId="42345216">
            <w:pPr>
              <w:widowControl w:val="0"/>
              <w:numPr>
                <w:ilvl w:val="0"/>
                <w:numId w:val="11"/>
              </w:numPr>
              <w:tabs>
                <w:tab w:val="left" w:pos="600"/>
              </w:tabs>
              <w:autoSpaceDE w:val="0"/>
              <w:autoSpaceDN w:val="0"/>
              <w:spacing w:after="0" w:line="276" w:lineRule="auto"/>
              <w:ind w:right="101" w:firstLine="0"/>
              <w:jc w:val="both"/>
              <w:rPr>
                <w:rFonts w:ascii="Times New Roman" w:hAnsi="Times New Roman" w:eastAsia="Times New Roman" w:cs="Times New Roman"/>
                <w:sz w:val="24"/>
                <w:lang w:val="ru-RU"/>
              </w:rPr>
            </w:pPr>
            <w:r>
              <w:rPr>
                <w:rFonts w:ascii="Times New Roman" w:hAnsi="Times New Roman" w:eastAsia="Times New Roman" w:cs="Times New Roman"/>
                <w:sz w:val="24"/>
                <w:lang w:val="ru-RU"/>
              </w:rPr>
              <w:t>Курсовая подготовка педагогов по программам работы с детьми с ОВЗ</w:t>
            </w:r>
          </w:p>
          <w:p w14:paraId="6C3DE1E4">
            <w:pPr>
              <w:widowControl w:val="0"/>
              <w:numPr>
                <w:ilvl w:val="0"/>
                <w:numId w:val="11"/>
              </w:numPr>
              <w:tabs>
                <w:tab w:val="left" w:pos="668"/>
                <w:tab w:val="left" w:pos="2015"/>
              </w:tabs>
              <w:autoSpaceDE w:val="0"/>
              <w:autoSpaceDN w:val="0"/>
              <w:spacing w:after="0" w:line="276" w:lineRule="auto"/>
              <w:ind w:right="101" w:firstLine="0"/>
              <w:jc w:val="both"/>
              <w:rPr>
                <w:rFonts w:ascii="Times New Roman" w:hAnsi="Times New Roman" w:eastAsia="Times New Roman" w:cs="Times New Roman"/>
                <w:sz w:val="24"/>
                <w:lang w:val="ru-RU"/>
              </w:rPr>
            </w:pPr>
            <w:r>
              <w:rPr>
                <w:rFonts w:ascii="Times New Roman" w:hAnsi="Times New Roman" w:eastAsia="Times New Roman" w:cs="Times New Roman"/>
                <w:sz w:val="24"/>
                <w:lang w:val="ru-RU"/>
              </w:rPr>
              <w:t xml:space="preserve">Введение в штат </w:t>
            </w:r>
            <w:r>
              <w:rPr>
                <w:rFonts w:ascii="Times New Roman" w:hAnsi="Times New Roman" w:eastAsia="Times New Roman" w:cs="Times New Roman"/>
                <w:spacing w:val="-2"/>
                <w:sz w:val="24"/>
                <w:lang w:val="ru-RU"/>
              </w:rPr>
              <w:t>должности</w:t>
            </w:r>
            <w:r>
              <w:rPr>
                <w:rFonts w:ascii="Times New Roman" w:hAnsi="Times New Roman" w:eastAsia="Times New Roman" w:cs="Times New Roman"/>
                <w:sz w:val="24"/>
                <w:lang w:val="ru-RU"/>
              </w:rPr>
              <w:tab/>
            </w:r>
            <w:r>
              <w:rPr>
                <w:rFonts w:ascii="Times New Roman" w:hAnsi="Times New Roman" w:eastAsia="Times New Roman" w:cs="Times New Roman"/>
                <w:spacing w:val="-2"/>
                <w:sz w:val="24"/>
                <w:lang w:val="ru-RU"/>
              </w:rPr>
              <w:t>«учитель- дефектолог»</w:t>
            </w:r>
          </w:p>
        </w:tc>
        <w:tc>
          <w:tcPr>
            <w:tcW w:w="2546" w:type="dxa"/>
            <w:tcBorders>
              <w:top w:val="single" w:color="000000" w:sz="4" w:space="0"/>
              <w:left w:val="single" w:color="000000" w:sz="4" w:space="0"/>
              <w:bottom w:val="single" w:color="000000" w:sz="4" w:space="0"/>
              <w:right w:val="single" w:color="000000" w:sz="4" w:space="0"/>
            </w:tcBorders>
            <w:textDirection w:val="tbRl"/>
          </w:tcPr>
          <w:p w14:paraId="1D0FE81C">
            <w:pPr>
              <w:widowControl w:val="0"/>
              <w:numPr>
                <w:ilvl w:val="0"/>
                <w:numId w:val="12"/>
              </w:numPr>
              <w:tabs>
                <w:tab w:val="left" w:pos="520"/>
                <w:tab w:val="left" w:pos="916"/>
                <w:tab w:val="left" w:pos="2895"/>
              </w:tabs>
              <w:autoSpaceDE w:val="0"/>
              <w:autoSpaceDN w:val="0"/>
              <w:spacing w:after="0" w:line="276" w:lineRule="auto"/>
              <w:ind w:right="100" w:firstLine="0"/>
              <w:jc w:val="both"/>
              <w:rPr>
                <w:rFonts w:ascii="Times New Roman" w:hAnsi="Times New Roman" w:eastAsia="Times New Roman" w:cs="Times New Roman"/>
                <w:sz w:val="24"/>
                <w:lang w:val="ru-RU"/>
              </w:rPr>
            </w:pPr>
            <w:r>
              <w:rPr>
                <w:rFonts w:ascii="Times New Roman" w:hAnsi="Times New Roman" w:eastAsia="Times New Roman" w:cs="Times New Roman"/>
                <w:sz w:val="24"/>
                <w:lang w:val="ru-RU"/>
              </w:rPr>
              <w:t>Организация курсовой подготовки</w:t>
            </w:r>
            <w:r>
              <w:rPr>
                <w:rFonts w:ascii="Times New Roman" w:hAnsi="Times New Roman" w:eastAsia="Times New Roman" w:cs="Times New Roman"/>
                <w:spacing w:val="-1"/>
                <w:sz w:val="24"/>
                <w:lang w:val="ru-RU"/>
              </w:rPr>
              <w:t xml:space="preserve"> </w:t>
            </w:r>
            <w:r>
              <w:rPr>
                <w:rFonts w:ascii="Times New Roman" w:hAnsi="Times New Roman" w:eastAsia="Times New Roman" w:cs="Times New Roman"/>
                <w:sz w:val="24"/>
                <w:lang w:val="ru-RU"/>
              </w:rPr>
              <w:t>по</w:t>
            </w:r>
            <w:r>
              <w:rPr>
                <w:rFonts w:ascii="Times New Roman" w:hAnsi="Times New Roman" w:eastAsia="Times New Roman" w:cs="Times New Roman"/>
                <w:spacing w:val="-3"/>
                <w:sz w:val="24"/>
                <w:lang w:val="ru-RU"/>
              </w:rPr>
              <w:t xml:space="preserve"> </w:t>
            </w:r>
            <w:r>
              <w:rPr>
                <w:rFonts w:ascii="Times New Roman" w:hAnsi="Times New Roman" w:eastAsia="Times New Roman" w:cs="Times New Roman"/>
                <w:sz w:val="24"/>
                <w:lang w:val="ru-RU"/>
              </w:rPr>
              <w:t>теме</w:t>
            </w:r>
            <w:r>
              <w:rPr>
                <w:rFonts w:ascii="Times New Roman" w:hAnsi="Times New Roman" w:eastAsia="Times New Roman" w:cs="Times New Roman"/>
                <w:spacing w:val="-1"/>
                <w:sz w:val="24"/>
                <w:lang w:val="ru-RU"/>
              </w:rPr>
              <w:t xml:space="preserve"> </w:t>
            </w:r>
            <w:r>
              <w:rPr>
                <w:rFonts w:ascii="Times New Roman" w:hAnsi="Times New Roman" w:eastAsia="Times New Roman" w:cs="Times New Roman"/>
                <w:sz w:val="24"/>
                <w:lang w:val="ru-RU"/>
              </w:rPr>
              <w:t xml:space="preserve">«Работа </w:t>
            </w:r>
            <w:r>
              <w:rPr>
                <w:rFonts w:ascii="Times New Roman" w:hAnsi="Times New Roman" w:eastAsia="Times New Roman" w:cs="Times New Roman"/>
                <w:spacing w:val="-10"/>
                <w:sz w:val="24"/>
                <w:lang w:val="ru-RU"/>
              </w:rPr>
              <w:t>с</w:t>
            </w:r>
            <w:r>
              <w:rPr>
                <w:rFonts w:ascii="Times New Roman" w:hAnsi="Times New Roman" w:eastAsia="Times New Roman" w:cs="Times New Roman"/>
                <w:sz w:val="24"/>
                <w:lang w:val="ru-RU"/>
              </w:rPr>
              <w:tab/>
            </w:r>
            <w:r>
              <w:rPr>
                <w:rFonts w:ascii="Times New Roman" w:hAnsi="Times New Roman" w:eastAsia="Times New Roman" w:cs="Times New Roman"/>
                <w:sz w:val="24"/>
                <w:lang w:val="ru-RU"/>
              </w:rPr>
              <w:tab/>
            </w:r>
            <w:r>
              <w:rPr>
                <w:rFonts w:ascii="Times New Roman" w:hAnsi="Times New Roman" w:eastAsia="Times New Roman" w:cs="Times New Roman"/>
                <w:spacing w:val="-2"/>
                <w:sz w:val="24"/>
                <w:lang w:val="ru-RU"/>
              </w:rPr>
              <w:t>одаренными</w:t>
            </w:r>
            <w:r>
              <w:rPr>
                <w:rFonts w:ascii="Times New Roman" w:hAnsi="Times New Roman" w:eastAsia="Times New Roman" w:cs="Times New Roman"/>
                <w:sz w:val="24"/>
                <w:lang w:val="ru-RU"/>
              </w:rPr>
              <w:tab/>
            </w:r>
            <w:r>
              <w:rPr>
                <w:rFonts w:ascii="Times New Roman" w:hAnsi="Times New Roman" w:eastAsia="Times New Roman" w:cs="Times New Roman"/>
                <w:spacing w:val="-10"/>
                <w:sz w:val="24"/>
                <w:lang w:val="ru-RU"/>
              </w:rPr>
              <w:t xml:space="preserve">и </w:t>
            </w:r>
            <w:r>
              <w:rPr>
                <w:rFonts w:ascii="Times New Roman" w:hAnsi="Times New Roman" w:eastAsia="Times New Roman" w:cs="Times New Roman"/>
                <w:sz w:val="24"/>
                <w:lang w:val="ru-RU"/>
              </w:rPr>
              <w:t>талантливыми детьми»</w:t>
            </w:r>
          </w:p>
          <w:p w14:paraId="06482C74">
            <w:pPr>
              <w:widowControl w:val="0"/>
              <w:numPr>
                <w:ilvl w:val="0"/>
                <w:numId w:val="12"/>
              </w:numPr>
              <w:tabs>
                <w:tab w:val="left" w:pos="510"/>
              </w:tabs>
              <w:autoSpaceDE w:val="0"/>
              <w:autoSpaceDN w:val="0"/>
              <w:spacing w:after="0" w:line="276" w:lineRule="auto"/>
              <w:ind w:right="100" w:firstLine="0"/>
              <w:jc w:val="both"/>
              <w:rPr>
                <w:rFonts w:ascii="Times New Roman" w:hAnsi="Times New Roman" w:eastAsia="Times New Roman" w:cs="Times New Roman"/>
                <w:sz w:val="24"/>
                <w:lang w:val="en-US"/>
              </w:rPr>
            </w:pPr>
            <w:r>
              <w:rPr>
                <w:rFonts w:ascii="Times New Roman" w:hAnsi="Times New Roman" w:eastAsia="Times New Roman" w:cs="Times New Roman"/>
                <w:sz w:val="24"/>
                <w:lang w:val="ru-RU"/>
              </w:rPr>
              <w:t>Разработка программы внеурочной деятельности</w:t>
            </w:r>
            <w:r>
              <w:rPr>
                <w:rFonts w:ascii="Times New Roman" w:hAnsi="Times New Roman" w:eastAsia="Times New Roman" w:cs="Times New Roman"/>
                <w:spacing w:val="40"/>
                <w:sz w:val="24"/>
                <w:lang w:val="ru-RU"/>
              </w:rPr>
              <w:t xml:space="preserve"> </w:t>
            </w:r>
            <w:r>
              <w:rPr>
                <w:rFonts w:ascii="Times New Roman" w:hAnsi="Times New Roman" w:eastAsia="Times New Roman" w:cs="Times New Roman"/>
                <w:sz w:val="24"/>
                <w:lang w:val="ru-RU"/>
              </w:rPr>
              <w:t>по</w:t>
            </w:r>
            <w:r>
              <w:rPr>
                <w:rFonts w:ascii="Times New Roman" w:hAnsi="Times New Roman" w:eastAsia="Times New Roman" w:cs="Times New Roman"/>
                <w:spacing w:val="48"/>
                <w:sz w:val="24"/>
                <w:lang w:val="ru-RU"/>
              </w:rPr>
              <w:t xml:space="preserve">  </w:t>
            </w:r>
            <w:r>
              <w:rPr>
                <w:rFonts w:ascii="Times New Roman" w:hAnsi="Times New Roman" w:eastAsia="Times New Roman" w:cs="Times New Roman"/>
                <w:sz w:val="24"/>
                <w:lang w:val="ru-RU"/>
              </w:rPr>
              <w:t>развитию</w:t>
            </w:r>
            <w:r>
              <w:rPr>
                <w:rFonts w:ascii="Times New Roman" w:hAnsi="Times New Roman" w:eastAsia="Times New Roman" w:cs="Times New Roman"/>
                <w:spacing w:val="48"/>
                <w:sz w:val="24"/>
                <w:lang w:val="ru-RU"/>
              </w:rPr>
              <w:t xml:space="preserve">  </w:t>
            </w:r>
            <w:r>
              <w:rPr>
                <w:rFonts w:ascii="Times New Roman" w:hAnsi="Times New Roman" w:eastAsia="Times New Roman" w:cs="Times New Roman"/>
                <w:sz w:val="24"/>
                <w:lang w:val="en-US"/>
              </w:rPr>
              <w:t>талантов</w:t>
            </w:r>
            <w:r>
              <w:rPr>
                <w:rFonts w:ascii="Times New Roman" w:hAnsi="Times New Roman" w:eastAsia="Times New Roman" w:cs="Times New Roman"/>
                <w:spacing w:val="50"/>
                <w:sz w:val="24"/>
                <w:lang w:val="en-US"/>
              </w:rPr>
              <w:t xml:space="preserve">  </w:t>
            </w:r>
            <w:r>
              <w:rPr>
                <w:rFonts w:ascii="Times New Roman" w:hAnsi="Times New Roman" w:eastAsia="Times New Roman" w:cs="Times New Roman"/>
                <w:spacing w:val="-10"/>
                <w:sz w:val="24"/>
                <w:lang w:val="en-US"/>
              </w:rPr>
              <w:t>и</w:t>
            </w:r>
          </w:p>
          <w:p w14:paraId="19DE0D0C">
            <w:pPr>
              <w:widowControl w:val="0"/>
              <w:autoSpaceDE w:val="0"/>
              <w:autoSpaceDN w:val="0"/>
              <w:spacing w:after="0" w:line="274" w:lineRule="exact"/>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одаренности</w:t>
            </w:r>
          </w:p>
        </w:tc>
        <w:tc>
          <w:tcPr>
            <w:tcW w:w="1518" w:type="dxa"/>
            <w:tcBorders>
              <w:top w:val="single" w:color="000000" w:sz="4" w:space="0"/>
              <w:left w:val="single" w:color="000000" w:sz="4" w:space="0"/>
              <w:bottom w:val="single" w:color="000000" w:sz="4" w:space="0"/>
              <w:right w:val="single" w:color="000000" w:sz="4" w:space="0"/>
            </w:tcBorders>
          </w:tcPr>
          <w:p w14:paraId="76A753F5">
            <w:pPr>
              <w:widowControl w:val="0"/>
              <w:autoSpaceDE w:val="0"/>
              <w:autoSpaceDN w:val="0"/>
              <w:spacing w:after="0" w:line="240" w:lineRule="auto"/>
              <w:rPr>
                <w:rFonts w:ascii="Times New Roman" w:hAnsi="Times New Roman" w:eastAsia="Times New Roman" w:cs="Times New Roman"/>
                <w:sz w:val="24"/>
                <w:lang w:val="en-US"/>
              </w:rPr>
            </w:pPr>
          </w:p>
          <w:p w14:paraId="0C4CCC9A">
            <w:pPr>
              <w:widowControl w:val="0"/>
              <w:autoSpaceDE w:val="0"/>
              <w:autoSpaceDN w:val="0"/>
              <w:spacing w:after="0" w:line="240" w:lineRule="auto"/>
              <w:rPr>
                <w:rFonts w:ascii="Times New Roman" w:hAnsi="Times New Roman" w:eastAsia="Times New Roman" w:cs="Times New Roman"/>
                <w:sz w:val="24"/>
                <w:lang w:val="en-US"/>
              </w:rPr>
            </w:pPr>
          </w:p>
          <w:p w14:paraId="7951E750">
            <w:pPr>
              <w:widowControl w:val="0"/>
              <w:autoSpaceDE w:val="0"/>
              <w:autoSpaceDN w:val="0"/>
              <w:spacing w:after="0" w:line="240" w:lineRule="auto"/>
              <w:rPr>
                <w:rFonts w:ascii="Times New Roman" w:hAnsi="Times New Roman" w:eastAsia="Times New Roman" w:cs="Times New Roman"/>
                <w:sz w:val="24"/>
                <w:lang w:val="en-US"/>
              </w:rPr>
            </w:pPr>
          </w:p>
          <w:p w14:paraId="5623F12E">
            <w:pPr>
              <w:widowControl w:val="0"/>
              <w:autoSpaceDE w:val="0"/>
              <w:autoSpaceDN w:val="0"/>
              <w:spacing w:before="183" w:after="0" w:line="240" w:lineRule="auto"/>
              <w:rPr>
                <w:rFonts w:ascii="Times New Roman" w:hAnsi="Times New Roman" w:eastAsia="Times New Roman" w:cs="Times New Roman"/>
                <w:sz w:val="24"/>
                <w:lang w:val="en-US"/>
              </w:rPr>
            </w:pPr>
          </w:p>
          <w:p w14:paraId="3BE85B23">
            <w:pPr>
              <w:widowControl w:val="0"/>
              <w:autoSpaceDE w:val="0"/>
              <w:autoSpaceDN w:val="0"/>
              <w:spacing w:after="0" w:line="276" w:lineRule="auto"/>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Перечень мероприятий</w:t>
            </w:r>
          </w:p>
        </w:tc>
      </w:tr>
      <w:tr w14:paraId="600219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34" w:hRule="atLeast"/>
        </w:trPr>
        <w:tc>
          <w:tcPr>
            <w:tcW w:w="4764" w:type="dxa"/>
            <w:tcBorders>
              <w:top w:val="single" w:color="000000" w:sz="4" w:space="0"/>
              <w:left w:val="single" w:color="000000" w:sz="4" w:space="0"/>
              <w:bottom w:val="single" w:color="000000" w:sz="4" w:space="0"/>
              <w:right w:val="single" w:color="000000" w:sz="4" w:space="0"/>
            </w:tcBorders>
            <w:textDirection w:val="tbRl"/>
          </w:tcPr>
          <w:p w14:paraId="176800D7">
            <w:pPr>
              <w:widowControl w:val="0"/>
              <w:autoSpaceDE w:val="0"/>
              <w:autoSpaceDN w:val="0"/>
              <w:spacing w:after="0" w:line="276" w:lineRule="auto"/>
              <w:ind w:right="95"/>
              <w:rPr>
                <w:rFonts w:ascii="Times New Roman" w:hAnsi="Times New Roman" w:eastAsia="Times New Roman" w:cs="Times New Roman"/>
                <w:sz w:val="24"/>
                <w:lang w:val="en-US"/>
              </w:rPr>
            </w:pPr>
            <w:r>
              <w:rPr>
                <w:rFonts w:ascii="Times New Roman" w:hAnsi="Times New Roman" w:eastAsia="Times New Roman" w:cs="Times New Roman"/>
                <w:spacing w:val="-4"/>
                <w:sz w:val="24"/>
                <w:lang w:val="en-US"/>
              </w:rPr>
              <w:t xml:space="preserve">Зам. </w:t>
            </w:r>
            <w:r>
              <w:rPr>
                <w:rFonts w:ascii="Times New Roman" w:hAnsi="Times New Roman" w:eastAsia="Times New Roman" w:cs="Times New Roman"/>
                <w:sz w:val="24"/>
                <w:lang w:val="en-US"/>
              </w:rPr>
              <w:t>директора</w:t>
            </w:r>
            <w:r>
              <w:rPr>
                <w:rFonts w:ascii="Times New Roman" w:hAnsi="Times New Roman" w:eastAsia="Times New Roman" w:cs="Times New Roman"/>
                <w:spacing w:val="35"/>
                <w:sz w:val="24"/>
                <w:lang w:val="en-US"/>
              </w:rPr>
              <w:t xml:space="preserve"> </w:t>
            </w:r>
            <w:r>
              <w:rPr>
                <w:rFonts w:ascii="Times New Roman" w:hAnsi="Times New Roman" w:eastAsia="Times New Roman" w:cs="Times New Roman"/>
                <w:sz w:val="24"/>
                <w:lang w:val="en-US"/>
              </w:rPr>
              <w:t xml:space="preserve">по </w:t>
            </w:r>
            <w:r>
              <w:rPr>
                <w:rFonts w:ascii="Times New Roman" w:hAnsi="Times New Roman" w:eastAsia="Times New Roman" w:cs="Times New Roman"/>
                <w:spacing w:val="-4"/>
                <w:sz w:val="24"/>
                <w:lang w:val="en-US"/>
              </w:rPr>
              <w:t>УВР</w:t>
            </w:r>
          </w:p>
        </w:tc>
        <w:tc>
          <w:tcPr>
            <w:tcW w:w="2546" w:type="dxa"/>
            <w:tcBorders>
              <w:top w:val="single" w:color="000000" w:sz="4" w:space="0"/>
              <w:left w:val="single" w:color="000000" w:sz="4" w:space="0"/>
              <w:bottom w:val="single" w:color="000000" w:sz="4" w:space="0"/>
              <w:right w:val="single" w:color="000000" w:sz="4" w:space="0"/>
            </w:tcBorders>
            <w:textDirection w:val="tbRl"/>
          </w:tcPr>
          <w:p w14:paraId="0BF50788">
            <w:pPr>
              <w:widowControl w:val="0"/>
              <w:autoSpaceDE w:val="0"/>
              <w:autoSpaceDN w:val="0"/>
              <w:spacing w:after="0" w:line="276" w:lineRule="auto"/>
              <w:ind w:right="95"/>
              <w:rPr>
                <w:rFonts w:ascii="Times New Roman" w:hAnsi="Times New Roman" w:eastAsia="Times New Roman" w:cs="Times New Roman"/>
                <w:sz w:val="24"/>
                <w:lang w:val="en-US"/>
              </w:rPr>
            </w:pPr>
            <w:r>
              <w:rPr>
                <w:rFonts w:ascii="Times New Roman" w:hAnsi="Times New Roman" w:eastAsia="Times New Roman" w:cs="Times New Roman"/>
                <w:spacing w:val="-4"/>
                <w:sz w:val="24"/>
                <w:lang w:val="en-US"/>
              </w:rPr>
              <w:t xml:space="preserve">Зам. </w:t>
            </w:r>
            <w:r>
              <w:rPr>
                <w:rFonts w:ascii="Times New Roman" w:hAnsi="Times New Roman" w:eastAsia="Times New Roman" w:cs="Times New Roman"/>
                <w:sz w:val="24"/>
                <w:lang w:val="en-US"/>
              </w:rPr>
              <w:t>директора</w:t>
            </w:r>
            <w:r>
              <w:rPr>
                <w:rFonts w:ascii="Times New Roman" w:hAnsi="Times New Roman" w:eastAsia="Times New Roman" w:cs="Times New Roman"/>
                <w:spacing w:val="35"/>
                <w:sz w:val="24"/>
                <w:lang w:val="en-US"/>
              </w:rPr>
              <w:t xml:space="preserve"> </w:t>
            </w:r>
            <w:r>
              <w:rPr>
                <w:rFonts w:ascii="Times New Roman" w:hAnsi="Times New Roman" w:eastAsia="Times New Roman" w:cs="Times New Roman"/>
                <w:sz w:val="24"/>
                <w:lang w:val="en-US"/>
              </w:rPr>
              <w:t xml:space="preserve">по </w:t>
            </w:r>
            <w:r>
              <w:rPr>
                <w:rFonts w:ascii="Times New Roman" w:hAnsi="Times New Roman" w:eastAsia="Times New Roman" w:cs="Times New Roman"/>
                <w:spacing w:val="-4"/>
                <w:sz w:val="24"/>
                <w:lang w:val="en-US"/>
              </w:rPr>
              <w:t>УВР</w:t>
            </w:r>
          </w:p>
        </w:tc>
        <w:tc>
          <w:tcPr>
            <w:tcW w:w="1518" w:type="dxa"/>
            <w:tcBorders>
              <w:top w:val="single" w:color="000000" w:sz="4" w:space="0"/>
              <w:left w:val="single" w:color="000000" w:sz="4" w:space="0"/>
              <w:bottom w:val="single" w:color="000000" w:sz="4" w:space="0"/>
              <w:right w:val="single" w:color="000000" w:sz="4" w:space="0"/>
            </w:tcBorders>
          </w:tcPr>
          <w:p w14:paraId="522EB490">
            <w:pPr>
              <w:widowControl w:val="0"/>
              <w:autoSpaceDE w:val="0"/>
              <w:autoSpaceDN w:val="0"/>
              <w:spacing w:before="106" w:after="0" w:line="240" w:lineRule="auto"/>
              <w:rPr>
                <w:rFonts w:ascii="Times New Roman" w:hAnsi="Times New Roman" w:eastAsia="Times New Roman" w:cs="Times New Roman"/>
                <w:sz w:val="24"/>
                <w:lang w:val="en-US"/>
              </w:rPr>
            </w:pPr>
          </w:p>
          <w:p w14:paraId="64D1CF14">
            <w:pPr>
              <w:widowControl w:val="0"/>
              <w:autoSpaceDE w:val="0"/>
              <w:autoSpaceDN w:val="0"/>
              <w:spacing w:before="1" w:after="0" w:line="276" w:lineRule="auto"/>
              <w:jc w:val="center"/>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Руководитель проектной группы</w:t>
            </w:r>
          </w:p>
        </w:tc>
      </w:tr>
      <w:tr w14:paraId="13125A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44" w:hRule="atLeast"/>
        </w:trPr>
        <w:tc>
          <w:tcPr>
            <w:tcW w:w="4764" w:type="dxa"/>
            <w:tcBorders>
              <w:top w:val="single" w:color="000000" w:sz="4" w:space="0"/>
              <w:left w:val="single" w:color="000000" w:sz="4" w:space="0"/>
              <w:bottom w:val="single" w:color="000000" w:sz="4" w:space="0"/>
              <w:right w:val="single" w:color="000000" w:sz="4" w:space="0"/>
            </w:tcBorders>
            <w:textDirection w:val="tbRl"/>
          </w:tcPr>
          <w:p w14:paraId="4B8B62FA">
            <w:pPr>
              <w:widowControl w:val="0"/>
              <w:tabs>
                <w:tab w:val="left" w:pos="2023"/>
              </w:tabs>
              <w:autoSpaceDE w:val="0"/>
              <w:autoSpaceDN w:val="0"/>
              <w:spacing w:after="0" w:line="276" w:lineRule="auto"/>
              <w:ind w:right="98"/>
              <w:rPr>
                <w:rFonts w:ascii="Times New Roman" w:hAnsi="Times New Roman" w:eastAsia="Times New Roman" w:cs="Times New Roman"/>
                <w:sz w:val="24"/>
                <w:lang w:val="ru-RU"/>
              </w:rPr>
            </w:pPr>
            <w:r>
              <w:rPr>
                <w:rFonts w:ascii="Times New Roman" w:hAnsi="Times New Roman" w:eastAsia="Times New Roman" w:cs="Times New Roman"/>
                <w:spacing w:val="-2"/>
                <w:sz w:val="24"/>
                <w:lang w:val="ru-RU"/>
              </w:rPr>
              <w:t>Обеспеченность учебной литературой</w:t>
            </w:r>
            <w:r>
              <w:rPr>
                <w:rFonts w:ascii="Times New Roman" w:hAnsi="Times New Roman" w:eastAsia="Times New Roman" w:cs="Times New Roman"/>
                <w:sz w:val="24"/>
                <w:lang w:val="ru-RU"/>
              </w:rPr>
              <w:tab/>
            </w:r>
            <w:r>
              <w:rPr>
                <w:rFonts w:ascii="Times New Roman" w:hAnsi="Times New Roman" w:eastAsia="Times New Roman" w:cs="Times New Roman"/>
                <w:spacing w:val="-10"/>
                <w:sz w:val="24"/>
                <w:lang w:val="ru-RU"/>
              </w:rPr>
              <w:t xml:space="preserve">– </w:t>
            </w:r>
            <w:r>
              <w:rPr>
                <w:rFonts w:ascii="Times New Roman" w:hAnsi="Times New Roman" w:eastAsia="Times New Roman" w:cs="Times New Roman"/>
                <w:spacing w:val="-4"/>
                <w:sz w:val="24"/>
                <w:lang w:val="ru-RU"/>
              </w:rPr>
              <w:t>100%</w:t>
            </w:r>
          </w:p>
          <w:p w14:paraId="3D60F60D">
            <w:pPr>
              <w:widowControl w:val="0"/>
              <w:tabs>
                <w:tab w:val="left" w:pos="1069"/>
              </w:tabs>
              <w:autoSpaceDE w:val="0"/>
              <w:autoSpaceDN w:val="0"/>
              <w:spacing w:after="0" w:line="276" w:lineRule="auto"/>
              <w:ind w:right="101"/>
              <w:rPr>
                <w:rFonts w:ascii="Times New Roman" w:hAnsi="Times New Roman" w:eastAsia="Times New Roman" w:cs="Times New Roman"/>
                <w:sz w:val="24"/>
                <w:lang w:val="ru-RU"/>
              </w:rPr>
            </w:pPr>
            <w:r>
              <w:rPr>
                <w:rFonts w:ascii="Times New Roman" w:hAnsi="Times New Roman" w:eastAsia="Times New Roman" w:cs="Times New Roman"/>
                <w:spacing w:val="-4"/>
                <w:sz w:val="24"/>
                <w:lang w:val="ru-RU"/>
              </w:rPr>
              <w:t>Доля</w:t>
            </w:r>
            <w:r>
              <w:rPr>
                <w:rFonts w:ascii="Times New Roman" w:hAnsi="Times New Roman" w:eastAsia="Times New Roman" w:cs="Times New Roman"/>
                <w:sz w:val="24"/>
                <w:lang w:val="ru-RU"/>
              </w:rPr>
              <w:tab/>
            </w:r>
            <w:r>
              <w:rPr>
                <w:rFonts w:ascii="Times New Roman" w:hAnsi="Times New Roman" w:eastAsia="Times New Roman" w:cs="Times New Roman"/>
                <w:spacing w:val="-2"/>
                <w:sz w:val="24"/>
                <w:lang w:val="ru-RU"/>
              </w:rPr>
              <w:t xml:space="preserve">педагогов, прошедших курсовую </w:t>
            </w:r>
            <w:r>
              <w:rPr>
                <w:rFonts w:ascii="Times New Roman" w:hAnsi="Times New Roman" w:eastAsia="Times New Roman" w:cs="Times New Roman"/>
                <w:sz w:val="24"/>
                <w:lang w:val="ru-RU"/>
              </w:rPr>
              <w:t xml:space="preserve">подготовку – 100% </w:t>
            </w:r>
            <w:r>
              <w:rPr>
                <w:rFonts w:ascii="Times New Roman" w:hAnsi="Times New Roman" w:eastAsia="Times New Roman" w:cs="Times New Roman"/>
                <w:spacing w:val="-2"/>
                <w:sz w:val="24"/>
                <w:lang w:val="ru-RU"/>
              </w:rPr>
              <w:t>Наличие</w:t>
            </w:r>
            <w:r>
              <w:rPr>
                <w:rFonts w:ascii="Times New Roman" w:hAnsi="Times New Roman" w:eastAsia="Times New Roman" w:cs="Times New Roman"/>
                <w:spacing w:val="80"/>
                <w:sz w:val="24"/>
                <w:lang w:val="ru-RU"/>
              </w:rPr>
              <w:t xml:space="preserve"> </w:t>
            </w:r>
            <w:r>
              <w:rPr>
                <w:rFonts w:ascii="Times New Roman" w:hAnsi="Times New Roman" w:eastAsia="Times New Roman" w:cs="Times New Roman"/>
                <w:spacing w:val="-2"/>
                <w:sz w:val="24"/>
                <w:lang w:val="ru-RU"/>
              </w:rPr>
              <w:t>должности</w:t>
            </w:r>
          </w:p>
          <w:p w14:paraId="4BCC1369">
            <w:pPr>
              <w:widowControl w:val="0"/>
              <w:tabs>
                <w:tab w:val="left" w:pos="2023"/>
              </w:tabs>
              <w:autoSpaceDE w:val="0"/>
              <w:autoSpaceDN w:val="0"/>
              <w:spacing w:after="0" w:line="274" w:lineRule="exact"/>
              <w:rPr>
                <w:rFonts w:ascii="Times New Roman" w:hAnsi="Times New Roman" w:eastAsia="Times New Roman" w:cs="Times New Roman"/>
                <w:sz w:val="24"/>
                <w:lang w:val="ru-RU"/>
              </w:rPr>
            </w:pPr>
            <w:r>
              <w:rPr>
                <w:rFonts w:ascii="Times New Roman" w:hAnsi="Times New Roman" w:eastAsia="Times New Roman" w:cs="Times New Roman"/>
                <w:spacing w:val="-2"/>
                <w:sz w:val="24"/>
                <w:lang w:val="ru-RU"/>
              </w:rPr>
              <w:t>«учитель</w:t>
            </w:r>
            <w:r>
              <w:rPr>
                <w:rFonts w:ascii="Times New Roman" w:hAnsi="Times New Roman" w:eastAsia="Times New Roman" w:cs="Times New Roman"/>
                <w:sz w:val="24"/>
                <w:lang w:val="ru-RU"/>
              </w:rPr>
              <w:tab/>
            </w:r>
            <w:r>
              <w:rPr>
                <w:rFonts w:ascii="Times New Roman" w:hAnsi="Times New Roman" w:eastAsia="Times New Roman" w:cs="Times New Roman"/>
                <w:spacing w:val="-10"/>
                <w:sz w:val="24"/>
                <w:lang w:val="ru-RU"/>
              </w:rPr>
              <w:t>–</w:t>
            </w:r>
          </w:p>
          <w:p w14:paraId="6F116FF2">
            <w:pPr>
              <w:widowControl w:val="0"/>
              <w:tabs>
                <w:tab w:val="left" w:pos="2029"/>
              </w:tabs>
              <w:autoSpaceDE w:val="0"/>
              <w:autoSpaceDN w:val="0"/>
              <w:spacing w:before="33" w:after="0" w:line="276" w:lineRule="auto"/>
              <w:ind w:right="99"/>
              <w:rPr>
                <w:rFonts w:ascii="Times New Roman" w:hAnsi="Times New Roman" w:eastAsia="Times New Roman" w:cs="Times New Roman"/>
                <w:sz w:val="24"/>
                <w:lang w:val="ru-RU"/>
              </w:rPr>
            </w:pPr>
            <w:r>
              <w:rPr>
                <w:rFonts w:ascii="Times New Roman" w:hAnsi="Times New Roman" w:eastAsia="Times New Roman" w:cs="Times New Roman"/>
                <w:spacing w:val="-2"/>
                <w:sz w:val="24"/>
                <w:lang w:val="ru-RU"/>
              </w:rPr>
              <w:t>дефектолог»</w:t>
            </w:r>
            <w:r>
              <w:rPr>
                <w:rFonts w:ascii="Times New Roman" w:hAnsi="Times New Roman" w:eastAsia="Times New Roman" w:cs="Times New Roman"/>
                <w:sz w:val="24"/>
                <w:lang w:val="ru-RU"/>
              </w:rPr>
              <w:tab/>
            </w:r>
            <w:r>
              <w:rPr>
                <w:rFonts w:ascii="Times New Roman" w:hAnsi="Times New Roman" w:eastAsia="Times New Roman" w:cs="Times New Roman"/>
                <w:spacing w:val="-10"/>
                <w:sz w:val="24"/>
                <w:lang w:val="ru-RU"/>
              </w:rPr>
              <w:t xml:space="preserve">в </w:t>
            </w:r>
            <w:r>
              <w:rPr>
                <w:rFonts w:ascii="Times New Roman" w:hAnsi="Times New Roman" w:eastAsia="Times New Roman" w:cs="Times New Roman"/>
                <w:spacing w:val="-2"/>
                <w:sz w:val="24"/>
                <w:lang w:val="ru-RU"/>
              </w:rPr>
              <w:t>штатном расписании</w:t>
            </w:r>
          </w:p>
        </w:tc>
        <w:tc>
          <w:tcPr>
            <w:tcW w:w="2546" w:type="dxa"/>
            <w:tcBorders>
              <w:top w:val="single" w:color="000000" w:sz="4" w:space="0"/>
              <w:left w:val="single" w:color="000000" w:sz="4" w:space="0"/>
              <w:bottom w:val="single" w:color="000000" w:sz="4" w:space="0"/>
              <w:right w:val="single" w:color="000000" w:sz="4" w:space="0"/>
            </w:tcBorders>
            <w:textDirection w:val="tbRl"/>
          </w:tcPr>
          <w:p w14:paraId="0B0077BA">
            <w:pPr>
              <w:widowControl w:val="0"/>
              <w:tabs>
                <w:tab w:val="left" w:pos="1470"/>
                <w:tab w:val="left" w:pos="2023"/>
              </w:tabs>
              <w:autoSpaceDE w:val="0"/>
              <w:autoSpaceDN w:val="0"/>
              <w:spacing w:after="0" w:line="276" w:lineRule="auto"/>
              <w:ind w:right="98"/>
              <w:rPr>
                <w:rFonts w:ascii="Times New Roman" w:hAnsi="Times New Roman" w:eastAsia="Times New Roman" w:cs="Times New Roman"/>
                <w:sz w:val="24"/>
                <w:lang w:val="ru-RU"/>
              </w:rPr>
            </w:pPr>
            <w:r>
              <w:rPr>
                <w:rFonts w:ascii="Times New Roman" w:hAnsi="Times New Roman" w:eastAsia="Times New Roman" w:cs="Times New Roman"/>
                <w:spacing w:val="-2"/>
                <w:sz w:val="24"/>
                <w:lang w:val="ru-RU"/>
              </w:rPr>
              <w:t xml:space="preserve">Количество </w:t>
            </w:r>
            <w:r>
              <w:rPr>
                <w:rFonts w:ascii="Times New Roman" w:hAnsi="Times New Roman" w:eastAsia="Times New Roman" w:cs="Times New Roman"/>
                <w:sz w:val="24"/>
                <w:lang w:val="ru-RU"/>
              </w:rPr>
              <w:t>участников</w:t>
            </w:r>
            <w:r>
              <w:rPr>
                <w:rFonts w:ascii="Times New Roman" w:hAnsi="Times New Roman" w:eastAsia="Times New Roman" w:cs="Times New Roman"/>
                <w:spacing w:val="40"/>
                <w:sz w:val="24"/>
                <w:lang w:val="ru-RU"/>
              </w:rPr>
              <w:t xml:space="preserve"> </w:t>
            </w:r>
            <w:r>
              <w:rPr>
                <w:rFonts w:ascii="Times New Roman" w:hAnsi="Times New Roman" w:eastAsia="Times New Roman" w:cs="Times New Roman"/>
                <w:sz w:val="24"/>
                <w:lang w:val="ru-RU"/>
              </w:rPr>
              <w:t>РЭ</w:t>
            </w:r>
            <w:r>
              <w:rPr>
                <w:rFonts w:ascii="Times New Roman" w:hAnsi="Times New Roman" w:eastAsia="Times New Roman" w:cs="Times New Roman"/>
                <w:spacing w:val="39"/>
                <w:sz w:val="24"/>
                <w:lang w:val="ru-RU"/>
              </w:rPr>
              <w:t xml:space="preserve"> </w:t>
            </w:r>
            <w:r>
              <w:rPr>
                <w:rFonts w:ascii="Times New Roman" w:hAnsi="Times New Roman" w:eastAsia="Times New Roman" w:cs="Times New Roman"/>
                <w:sz w:val="24"/>
                <w:lang w:val="ru-RU"/>
              </w:rPr>
              <w:t>–</w:t>
            </w:r>
            <w:r>
              <w:rPr>
                <w:rFonts w:ascii="Times New Roman" w:hAnsi="Times New Roman" w:eastAsia="Times New Roman" w:cs="Times New Roman"/>
                <w:spacing w:val="39"/>
                <w:sz w:val="24"/>
                <w:lang w:val="ru-RU"/>
              </w:rPr>
              <w:t xml:space="preserve"> </w:t>
            </w:r>
            <w:r>
              <w:rPr>
                <w:rFonts w:ascii="Times New Roman" w:hAnsi="Times New Roman" w:eastAsia="Times New Roman" w:cs="Times New Roman"/>
                <w:sz w:val="24"/>
                <w:lang w:val="ru-RU"/>
              </w:rPr>
              <w:t xml:space="preserve">5 </w:t>
            </w:r>
            <w:r>
              <w:rPr>
                <w:rFonts w:ascii="Times New Roman" w:hAnsi="Times New Roman" w:eastAsia="Times New Roman" w:cs="Times New Roman"/>
                <w:spacing w:val="-2"/>
                <w:sz w:val="24"/>
                <w:lang w:val="ru-RU"/>
              </w:rPr>
              <w:t>человек</w:t>
            </w:r>
            <w:r>
              <w:rPr>
                <w:rFonts w:ascii="Times New Roman" w:hAnsi="Times New Roman" w:eastAsia="Times New Roman" w:cs="Times New Roman"/>
                <w:spacing w:val="80"/>
                <w:sz w:val="24"/>
                <w:lang w:val="ru-RU"/>
              </w:rPr>
              <w:t xml:space="preserve"> </w:t>
            </w:r>
            <w:r>
              <w:rPr>
                <w:rFonts w:ascii="Times New Roman" w:hAnsi="Times New Roman" w:eastAsia="Times New Roman" w:cs="Times New Roman"/>
                <w:spacing w:val="-2"/>
                <w:sz w:val="24"/>
                <w:lang w:val="ru-RU"/>
              </w:rPr>
              <w:t>Количество призеров</w:t>
            </w:r>
            <w:r>
              <w:rPr>
                <w:rFonts w:ascii="Times New Roman" w:hAnsi="Times New Roman" w:eastAsia="Times New Roman" w:cs="Times New Roman"/>
                <w:sz w:val="24"/>
                <w:lang w:val="ru-RU"/>
              </w:rPr>
              <w:tab/>
            </w:r>
            <w:r>
              <w:rPr>
                <w:rFonts w:ascii="Times New Roman" w:hAnsi="Times New Roman" w:eastAsia="Times New Roman" w:cs="Times New Roman"/>
                <w:spacing w:val="-10"/>
                <w:sz w:val="24"/>
                <w:lang w:val="ru-RU"/>
              </w:rPr>
              <w:t>–</w:t>
            </w:r>
            <w:r>
              <w:rPr>
                <w:rFonts w:ascii="Times New Roman" w:hAnsi="Times New Roman" w:eastAsia="Times New Roman" w:cs="Times New Roman"/>
                <w:sz w:val="24"/>
                <w:lang w:val="ru-RU"/>
              </w:rPr>
              <w:tab/>
            </w:r>
            <w:r>
              <w:rPr>
                <w:rFonts w:ascii="Times New Roman" w:hAnsi="Times New Roman" w:eastAsia="Times New Roman" w:cs="Times New Roman"/>
                <w:spacing w:val="-10"/>
                <w:sz w:val="24"/>
                <w:lang w:val="ru-RU"/>
              </w:rPr>
              <w:t xml:space="preserve">1 </w:t>
            </w:r>
            <w:r>
              <w:rPr>
                <w:rFonts w:ascii="Times New Roman" w:hAnsi="Times New Roman" w:eastAsia="Times New Roman" w:cs="Times New Roman"/>
                <w:spacing w:val="-2"/>
                <w:sz w:val="24"/>
                <w:lang w:val="ru-RU"/>
              </w:rPr>
              <w:t>человек</w:t>
            </w:r>
          </w:p>
        </w:tc>
        <w:tc>
          <w:tcPr>
            <w:tcW w:w="1518" w:type="dxa"/>
            <w:tcBorders>
              <w:top w:val="single" w:color="000000" w:sz="4" w:space="0"/>
              <w:left w:val="single" w:color="000000" w:sz="4" w:space="0"/>
              <w:bottom w:val="single" w:color="000000" w:sz="4" w:space="0"/>
              <w:right w:val="single" w:color="000000" w:sz="4" w:space="0"/>
            </w:tcBorders>
          </w:tcPr>
          <w:p w14:paraId="2BFDC1C2">
            <w:pPr>
              <w:widowControl w:val="0"/>
              <w:autoSpaceDE w:val="0"/>
              <w:autoSpaceDN w:val="0"/>
              <w:spacing w:before="252" w:after="0" w:line="240" w:lineRule="auto"/>
              <w:rPr>
                <w:rFonts w:ascii="Times New Roman" w:hAnsi="Times New Roman" w:eastAsia="Times New Roman" w:cs="Times New Roman"/>
                <w:sz w:val="24"/>
                <w:lang w:val="ru-RU"/>
              </w:rPr>
            </w:pPr>
          </w:p>
          <w:p w14:paraId="40FF093E">
            <w:pPr>
              <w:widowControl w:val="0"/>
              <w:autoSpaceDE w:val="0"/>
              <w:autoSpaceDN w:val="0"/>
              <w:spacing w:before="1" w:after="0" w:line="276" w:lineRule="auto"/>
              <w:ind w:right="1"/>
              <w:jc w:val="center"/>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 xml:space="preserve">Целевые индикаторы результативно </w:t>
            </w:r>
            <w:r>
              <w:rPr>
                <w:rFonts w:ascii="Times New Roman" w:hAnsi="Times New Roman" w:eastAsia="Times New Roman" w:cs="Times New Roman"/>
                <w:spacing w:val="-4"/>
                <w:sz w:val="24"/>
                <w:lang w:val="en-US"/>
              </w:rPr>
              <w:t>сти</w:t>
            </w:r>
          </w:p>
        </w:tc>
      </w:tr>
    </w:tbl>
    <w:p w14:paraId="421C4095">
      <w:pPr>
        <w:widowControl w:val="0"/>
        <w:autoSpaceDE w:val="0"/>
        <w:autoSpaceDN w:val="0"/>
        <w:spacing w:after="0" w:line="240" w:lineRule="auto"/>
        <w:rPr>
          <w:rFonts w:ascii="Times New Roman" w:hAnsi="Times New Roman" w:eastAsia="Times New Roman" w:cs="Times New Roman"/>
          <w:sz w:val="2"/>
          <w:szCs w:val="2"/>
        </w:rPr>
      </w:pPr>
      <w:r>
        <w:rPr>
          <w:rFonts w:ascii="Times New Roman" w:hAnsi="Times New Roman" w:eastAsia="Times New Roman" w:cs="Times New Roman"/>
          <w:lang w:eastAsia="ru-RU"/>
        </w:rPr>
        <mc:AlternateContent>
          <mc:Choice Requires="wps">
            <w:drawing>
              <wp:anchor distT="0" distB="0" distL="0" distR="0" simplePos="0" relativeHeight="251659264" behindDoc="0" locked="0" layoutInCell="1" allowOverlap="1">
                <wp:simplePos x="0" y="0"/>
                <wp:positionH relativeFrom="page">
                  <wp:posOffset>6622415</wp:posOffset>
                </wp:positionH>
                <wp:positionV relativeFrom="page">
                  <wp:posOffset>889000</wp:posOffset>
                </wp:positionV>
                <wp:extent cx="222885" cy="4034790"/>
                <wp:effectExtent l="0" t="0" r="0" b="0"/>
                <wp:wrapNone/>
                <wp:docPr id="4" name="Textbox 4"/>
                <wp:cNvGraphicFramePr/>
                <a:graphic xmlns:a="http://schemas.openxmlformats.org/drawingml/2006/main">
                  <a:graphicData uri="http://schemas.microsoft.com/office/word/2010/wordprocessingShape">
                    <wps:wsp>
                      <wps:cNvSpPr txBox="1"/>
                      <wps:spPr>
                        <a:xfrm>
                          <a:off x="0" y="0"/>
                          <a:ext cx="222885" cy="4034790"/>
                        </a:xfrm>
                        <a:prstGeom prst="rect">
                          <a:avLst/>
                        </a:prstGeom>
                      </wps:spPr>
                      <wps:txbx>
                        <w:txbxContent>
                          <w:p w14:paraId="52E27EA9">
                            <w:pPr>
                              <w:spacing w:before="8"/>
                              <w:rPr>
                                <w:b/>
                                <w:sz w:val="28"/>
                              </w:rPr>
                            </w:pPr>
                            <w:r>
                              <w:rPr>
                                <w:b/>
                                <w:sz w:val="28"/>
                              </w:rPr>
                              <w:t>4.</w:t>
                            </w:r>
                            <w:r>
                              <w:rPr>
                                <w:b/>
                                <w:spacing w:val="-5"/>
                                <w:sz w:val="28"/>
                              </w:rPr>
                              <w:t xml:space="preserve"> </w:t>
                            </w:r>
                            <w:r>
                              <w:rPr>
                                <w:b/>
                                <w:sz w:val="28"/>
                              </w:rPr>
                              <w:t>Основные</w:t>
                            </w:r>
                            <w:r>
                              <w:rPr>
                                <w:b/>
                                <w:spacing w:val="-5"/>
                                <w:sz w:val="28"/>
                              </w:rPr>
                              <w:t xml:space="preserve"> </w:t>
                            </w:r>
                            <w:r>
                              <w:rPr>
                                <w:b/>
                                <w:sz w:val="28"/>
                              </w:rPr>
                              <w:t>направления</w:t>
                            </w:r>
                            <w:r>
                              <w:rPr>
                                <w:b/>
                                <w:spacing w:val="-5"/>
                                <w:sz w:val="28"/>
                              </w:rPr>
                              <w:t xml:space="preserve"> </w:t>
                            </w:r>
                            <w:r>
                              <w:rPr>
                                <w:b/>
                                <w:sz w:val="28"/>
                              </w:rPr>
                              <w:t>развития</w:t>
                            </w:r>
                            <w:r>
                              <w:rPr>
                                <w:b/>
                                <w:spacing w:val="-4"/>
                                <w:sz w:val="28"/>
                              </w:rPr>
                              <w:t xml:space="preserve"> </w:t>
                            </w:r>
                            <w:r>
                              <w:rPr>
                                <w:b/>
                                <w:spacing w:val="-2"/>
                                <w:sz w:val="28"/>
                              </w:rPr>
                              <w:t>организации.</w:t>
                            </w:r>
                          </w:p>
                        </w:txbxContent>
                      </wps:txbx>
                      <wps:bodyPr vert="vert" wrap="square" lIns="0" tIns="0" rIns="0" bIns="0" rtlCol="0">
                        <a:noAutofit/>
                      </wps:bodyPr>
                    </wps:wsp>
                  </a:graphicData>
                </a:graphic>
              </wp:anchor>
            </w:drawing>
          </mc:Choice>
          <mc:Fallback>
            <w:pict>
              <v:shape id="Textbox 4" o:spid="_x0000_s1026" o:spt="202" type="#_x0000_t202" style="position:absolute;left:0pt;margin-left:521.45pt;margin-top:70pt;height:317.7pt;width:17.55pt;mso-position-horizontal-relative:page;mso-position-vertical-relative:page;z-index:251659264;mso-width-relative:page;mso-height-relative:page;" filled="f" stroked="f" coordsize="21600,21600" o:gfxdata="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gqOZp3AAAAA0BAAAPAAAAAAAAAAEAIAAAACIAAABkcnMvZG93bnJldi54bWxQ&#10;SwECFAAUAAAACACHTuJA/yx4uroBAACAAwAADgAAAAAAAAABACAAAAArAQAAZHJzL2Uyb0RvYy54&#10;bWxQSwUGAAAAAAYABgBZAQAAVwUAAAAA&#10;">
                <v:fill on="f" focussize="0,0"/>
                <v:stroke on="f"/>
                <v:imagedata o:title=""/>
                <o:lock v:ext="edit" aspectratio="f"/>
                <v:textbox inset="0mm,0mm,0mm,0mm" style="layout-flow:vertical;">
                  <w:txbxContent>
                    <w:p w14:paraId="52E27EA9">
                      <w:pPr>
                        <w:spacing w:before="8"/>
                        <w:rPr>
                          <w:b/>
                          <w:sz w:val="28"/>
                        </w:rPr>
                      </w:pPr>
                      <w:r>
                        <w:rPr>
                          <w:b/>
                          <w:sz w:val="28"/>
                        </w:rPr>
                        <w:t>4.</w:t>
                      </w:r>
                      <w:r>
                        <w:rPr>
                          <w:b/>
                          <w:spacing w:val="-5"/>
                          <w:sz w:val="28"/>
                        </w:rPr>
                        <w:t xml:space="preserve"> </w:t>
                      </w:r>
                      <w:r>
                        <w:rPr>
                          <w:b/>
                          <w:sz w:val="28"/>
                        </w:rPr>
                        <w:t>Основные</w:t>
                      </w:r>
                      <w:r>
                        <w:rPr>
                          <w:b/>
                          <w:spacing w:val="-5"/>
                          <w:sz w:val="28"/>
                        </w:rPr>
                        <w:t xml:space="preserve"> </w:t>
                      </w:r>
                      <w:r>
                        <w:rPr>
                          <w:b/>
                          <w:sz w:val="28"/>
                        </w:rPr>
                        <w:t>направления</w:t>
                      </w:r>
                      <w:r>
                        <w:rPr>
                          <w:b/>
                          <w:spacing w:val="-5"/>
                          <w:sz w:val="28"/>
                        </w:rPr>
                        <w:t xml:space="preserve"> </w:t>
                      </w:r>
                      <w:r>
                        <w:rPr>
                          <w:b/>
                          <w:sz w:val="28"/>
                        </w:rPr>
                        <w:t>развития</w:t>
                      </w:r>
                      <w:r>
                        <w:rPr>
                          <w:b/>
                          <w:spacing w:val="-4"/>
                          <w:sz w:val="28"/>
                        </w:rPr>
                        <w:t xml:space="preserve"> </w:t>
                      </w:r>
                      <w:r>
                        <w:rPr>
                          <w:b/>
                          <w:spacing w:val="-2"/>
                          <w:sz w:val="28"/>
                        </w:rPr>
                        <w:t>организации.</w:t>
                      </w:r>
                    </w:p>
                  </w:txbxContent>
                </v:textbox>
              </v:shape>
            </w:pict>
          </mc:Fallback>
        </mc:AlternateContent>
      </w:r>
    </w:p>
    <w:p w14:paraId="4F3C7CF6">
      <w:pPr>
        <w:spacing w:after="0" w:line="240" w:lineRule="auto"/>
        <w:rPr>
          <w:rFonts w:ascii="Times New Roman" w:hAnsi="Times New Roman" w:eastAsia="Times New Roman" w:cs="Times New Roman"/>
          <w:sz w:val="2"/>
          <w:szCs w:val="2"/>
        </w:rPr>
        <w:sectPr>
          <w:pgSz w:w="11910" w:h="16840"/>
          <w:pgMar w:top="700" w:right="1680" w:bottom="280" w:left="1080" w:header="0" w:footer="0" w:gutter="0"/>
          <w:cols w:space="720" w:num="1"/>
        </w:sectPr>
      </w:pPr>
    </w:p>
    <w:p w14:paraId="3149A975">
      <w:pPr>
        <w:widowControl w:val="0"/>
        <w:autoSpaceDE w:val="0"/>
        <w:autoSpaceDN w:val="0"/>
        <w:spacing w:before="26" w:after="0" w:line="240" w:lineRule="auto"/>
        <w:jc w:val="center"/>
        <w:rPr>
          <w:rFonts w:ascii="Calibri" w:hAnsi="Times New Roman" w:eastAsia="Times New Roman" w:cs="Times New Roman"/>
        </w:rPr>
      </w:pPr>
    </w:p>
    <w:p w14:paraId="71F6CE15">
      <w:pPr>
        <w:widowControl w:val="0"/>
        <w:autoSpaceDE w:val="0"/>
        <w:autoSpaceDN w:val="0"/>
        <w:spacing w:before="21" w:after="0" w:line="240" w:lineRule="auto"/>
        <w:rPr>
          <w:rFonts w:ascii="Calibri" w:hAnsi="Times New Roman" w:eastAsia="Times New Roman" w:cs="Times New Roman"/>
          <w:sz w:val="20"/>
          <w:szCs w:val="28"/>
        </w:rPr>
      </w:pPr>
    </w:p>
    <w:tbl>
      <w:tblPr>
        <w:tblStyle w:val="214"/>
        <w:tblW w:w="0" w:type="auto"/>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66"/>
        <w:gridCol w:w="1252"/>
        <w:gridCol w:w="1600"/>
        <w:gridCol w:w="1886"/>
        <w:gridCol w:w="1814"/>
        <w:gridCol w:w="884"/>
        <w:gridCol w:w="3136"/>
        <w:gridCol w:w="1644"/>
        <w:gridCol w:w="2254"/>
      </w:tblGrid>
      <w:tr w14:paraId="053255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3" w:hRule="atLeast"/>
        </w:trPr>
        <w:tc>
          <w:tcPr>
            <w:tcW w:w="666" w:type="dxa"/>
            <w:tcBorders>
              <w:top w:val="single" w:color="000000" w:sz="4" w:space="0"/>
              <w:left w:val="single" w:color="000000" w:sz="4" w:space="0"/>
              <w:bottom w:val="single" w:color="000000" w:sz="4" w:space="0"/>
              <w:right w:val="single" w:color="000000" w:sz="4" w:space="0"/>
            </w:tcBorders>
          </w:tcPr>
          <w:p w14:paraId="244D0101">
            <w:pPr>
              <w:widowControl w:val="0"/>
              <w:autoSpaceDE w:val="0"/>
              <w:autoSpaceDN w:val="0"/>
              <w:spacing w:after="0" w:line="240" w:lineRule="auto"/>
              <w:rPr>
                <w:rFonts w:ascii="Times New Roman" w:hAnsi="Times New Roman" w:eastAsia="Times New Roman" w:cs="Times New Roman"/>
                <w:sz w:val="24"/>
                <w:lang w:val="en-US"/>
              </w:rPr>
            </w:pPr>
          </w:p>
        </w:tc>
        <w:tc>
          <w:tcPr>
            <w:tcW w:w="1252" w:type="dxa"/>
            <w:tcBorders>
              <w:top w:val="single" w:color="000000" w:sz="4" w:space="0"/>
              <w:left w:val="single" w:color="000000" w:sz="4" w:space="0"/>
              <w:bottom w:val="single" w:color="000000" w:sz="4" w:space="0"/>
              <w:right w:val="single" w:color="000000" w:sz="4" w:space="0"/>
            </w:tcBorders>
          </w:tcPr>
          <w:p w14:paraId="392C4321">
            <w:pPr>
              <w:widowControl w:val="0"/>
              <w:autoSpaceDE w:val="0"/>
              <w:autoSpaceDN w:val="0"/>
              <w:spacing w:after="0" w:line="240" w:lineRule="auto"/>
              <w:rPr>
                <w:rFonts w:ascii="Times New Roman" w:hAnsi="Times New Roman" w:eastAsia="Times New Roman" w:cs="Times New Roman"/>
                <w:sz w:val="24"/>
                <w:lang w:val="en-US"/>
              </w:rPr>
            </w:pPr>
          </w:p>
        </w:tc>
        <w:tc>
          <w:tcPr>
            <w:tcW w:w="1600" w:type="dxa"/>
            <w:tcBorders>
              <w:top w:val="single" w:color="000000" w:sz="4" w:space="0"/>
              <w:left w:val="single" w:color="000000" w:sz="4" w:space="0"/>
              <w:bottom w:val="single" w:color="000000" w:sz="4" w:space="0"/>
              <w:right w:val="single" w:color="000000" w:sz="4" w:space="0"/>
            </w:tcBorders>
          </w:tcPr>
          <w:p w14:paraId="72181291">
            <w:pPr>
              <w:widowControl w:val="0"/>
              <w:autoSpaceDE w:val="0"/>
              <w:autoSpaceDN w:val="0"/>
              <w:spacing w:after="0" w:line="240" w:lineRule="auto"/>
              <w:rPr>
                <w:rFonts w:ascii="Times New Roman" w:hAnsi="Times New Roman" w:eastAsia="Times New Roman" w:cs="Times New Roman"/>
                <w:sz w:val="24"/>
                <w:lang w:val="en-US"/>
              </w:rPr>
            </w:pPr>
          </w:p>
        </w:tc>
        <w:tc>
          <w:tcPr>
            <w:tcW w:w="1886" w:type="dxa"/>
            <w:tcBorders>
              <w:top w:val="single" w:color="000000" w:sz="4" w:space="0"/>
              <w:left w:val="single" w:color="000000" w:sz="4" w:space="0"/>
              <w:bottom w:val="single" w:color="000000" w:sz="4" w:space="0"/>
              <w:right w:val="single" w:color="000000" w:sz="4" w:space="0"/>
            </w:tcBorders>
          </w:tcPr>
          <w:p w14:paraId="208D2CC1">
            <w:pPr>
              <w:widowControl w:val="0"/>
              <w:autoSpaceDE w:val="0"/>
              <w:autoSpaceDN w:val="0"/>
              <w:spacing w:after="0" w:line="240" w:lineRule="auto"/>
              <w:rPr>
                <w:rFonts w:ascii="Times New Roman" w:hAnsi="Times New Roman" w:eastAsia="Times New Roman" w:cs="Times New Roman"/>
                <w:sz w:val="24"/>
                <w:lang w:val="en-US"/>
              </w:rPr>
            </w:pPr>
          </w:p>
        </w:tc>
        <w:tc>
          <w:tcPr>
            <w:tcW w:w="1814" w:type="dxa"/>
            <w:tcBorders>
              <w:top w:val="single" w:color="000000" w:sz="4" w:space="0"/>
              <w:left w:val="single" w:color="000000" w:sz="4" w:space="0"/>
              <w:bottom w:val="single" w:color="000000" w:sz="4" w:space="0"/>
              <w:right w:val="single" w:color="000000" w:sz="4" w:space="0"/>
            </w:tcBorders>
          </w:tcPr>
          <w:p w14:paraId="62FAA720">
            <w:pPr>
              <w:widowControl w:val="0"/>
              <w:autoSpaceDE w:val="0"/>
              <w:autoSpaceDN w:val="0"/>
              <w:spacing w:after="0" w:line="276" w:lineRule="auto"/>
              <w:ind w:right="120"/>
              <w:rPr>
                <w:rFonts w:ascii="Times New Roman" w:hAnsi="Times New Roman" w:eastAsia="Times New Roman" w:cs="Times New Roman"/>
                <w:sz w:val="24"/>
                <w:lang w:val="ru-RU"/>
              </w:rPr>
            </w:pPr>
            <w:r>
              <w:rPr>
                <w:rFonts w:ascii="Times New Roman" w:hAnsi="Times New Roman" w:eastAsia="Times New Roman" w:cs="Times New Roman"/>
                <w:spacing w:val="-6"/>
                <w:sz w:val="24"/>
                <w:lang w:val="ru-RU"/>
              </w:rPr>
              <w:t xml:space="preserve">ых </w:t>
            </w:r>
            <w:r>
              <w:rPr>
                <w:rFonts w:ascii="Times New Roman" w:hAnsi="Times New Roman" w:eastAsia="Times New Roman" w:cs="Times New Roman"/>
                <w:spacing w:val="-2"/>
                <w:sz w:val="24"/>
                <w:lang w:val="ru-RU"/>
              </w:rPr>
              <w:t xml:space="preserve">образовательн </w:t>
            </w:r>
            <w:r>
              <w:rPr>
                <w:rFonts w:ascii="Times New Roman" w:hAnsi="Times New Roman" w:eastAsia="Times New Roman" w:cs="Times New Roman"/>
                <w:sz w:val="24"/>
                <w:lang w:val="ru-RU"/>
              </w:rPr>
              <w:t>ых</w:t>
            </w:r>
            <w:r>
              <w:rPr>
                <w:rFonts w:ascii="Times New Roman" w:hAnsi="Times New Roman" w:eastAsia="Times New Roman" w:cs="Times New Roman"/>
                <w:spacing w:val="-1"/>
                <w:sz w:val="24"/>
                <w:lang w:val="ru-RU"/>
              </w:rPr>
              <w:t xml:space="preserve"> </w:t>
            </w:r>
            <w:r>
              <w:rPr>
                <w:rFonts w:ascii="Times New Roman" w:hAnsi="Times New Roman" w:eastAsia="Times New Roman" w:cs="Times New Roman"/>
                <w:sz w:val="24"/>
                <w:lang w:val="ru-RU"/>
              </w:rPr>
              <w:t xml:space="preserve">стандартов, </w:t>
            </w:r>
            <w:r>
              <w:rPr>
                <w:rFonts w:ascii="Times New Roman" w:hAnsi="Times New Roman" w:eastAsia="Times New Roman" w:cs="Times New Roman"/>
                <w:spacing w:val="-2"/>
                <w:sz w:val="24"/>
                <w:lang w:val="ru-RU"/>
              </w:rPr>
              <w:t xml:space="preserve">подтверждающ </w:t>
            </w:r>
            <w:r>
              <w:rPr>
                <w:rFonts w:ascii="Times New Roman" w:hAnsi="Times New Roman" w:eastAsia="Times New Roman" w:cs="Times New Roman"/>
                <w:spacing w:val="-4"/>
                <w:sz w:val="24"/>
                <w:lang w:val="ru-RU"/>
              </w:rPr>
              <w:t xml:space="preserve">ихся </w:t>
            </w:r>
            <w:r>
              <w:rPr>
                <w:rFonts w:ascii="Times New Roman" w:hAnsi="Times New Roman" w:eastAsia="Times New Roman" w:cs="Times New Roman"/>
                <w:spacing w:val="-2"/>
                <w:sz w:val="24"/>
                <w:lang w:val="ru-RU"/>
              </w:rPr>
              <w:t>результатами независимой оценки качества</w:t>
            </w:r>
          </w:p>
          <w:p w14:paraId="44EA6D9C">
            <w:pPr>
              <w:widowControl w:val="0"/>
              <w:autoSpaceDE w:val="0"/>
              <w:autoSpaceDN w:val="0"/>
              <w:spacing w:after="0" w:line="274" w:lineRule="exact"/>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образования.</w:t>
            </w:r>
          </w:p>
        </w:tc>
        <w:tc>
          <w:tcPr>
            <w:tcW w:w="884" w:type="dxa"/>
            <w:tcBorders>
              <w:top w:val="single" w:color="000000" w:sz="4" w:space="0"/>
              <w:left w:val="single" w:color="000000" w:sz="4" w:space="0"/>
              <w:bottom w:val="single" w:color="000000" w:sz="4" w:space="0"/>
              <w:right w:val="single" w:color="000000" w:sz="4" w:space="0"/>
            </w:tcBorders>
          </w:tcPr>
          <w:p w14:paraId="707BE498">
            <w:pPr>
              <w:widowControl w:val="0"/>
              <w:autoSpaceDE w:val="0"/>
              <w:autoSpaceDN w:val="0"/>
              <w:spacing w:after="0" w:line="240" w:lineRule="auto"/>
              <w:rPr>
                <w:rFonts w:ascii="Times New Roman" w:hAnsi="Times New Roman" w:eastAsia="Times New Roman" w:cs="Times New Roman"/>
                <w:sz w:val="24"/>
                <w:lang w:val="en-US"/>
              </w:rPr>
            </w:pPr>
          </w:p>
        </w:tc>
        <w:tc>
          <w:tcPr>
            <w:tcW w:w="3136" w:type="dxa"/>
            <w:tcBorders>
              <w:top w:val="single" w:color="000000" w:sz="4" w:space="0"/>
              <w:left w:val="single" w:color="000000" w:sz="4" w:space="0"/>
              <w:bottom w:val="single" w:color="000000" w:sz="4" w:space="0"/>
              <w:right w:val="single" w:color="000000" w:sz="4" w:space="0"/>
            </w:tcBorders>
          </w:tcPr>
          <w:p w14:paraId="5BFD7CC6">
            <w:pPr>
              <w:widowControl w:val="0"/>
              <w:autoSpaceDE w:val="0"/>
              <w:autoSpaceDN w:val="0"/>
              <w:spacing w:after="0" w:line="240" w:lineRule="auto"/>
              <w:rPr>
                <w:rFonts w:ascii="Times New Roman" w:hAnsi="Times New Roman" w:eastAsia="Times New Roman" w:cs="Times New Roman"/>
                <w:sz w:val="24"/>
                <w:lang w:val="en-US"/>
              </w:rPr>
            </w:pPr>
          </w:p>
        </w:tc>
        <w:tc>
          <w:tcPr>
            <w:tcW w:w="1644" w:type="dxa"/>
            <w:tcBorders>
              <w:top w:val="single" w:color="000000" w:sz="4" w:space="0"/>
              <w:left w:val="single" w:color="000000" w:sz="4" w:space="0"/>
              <w:bottom w:val="single" w:color="000000" w:sz="4" w:space="0"/>
              <w:right w:val="single" w:color="000000" w:sz="4" w:space="0"/>
            </w:tcBorders>
          </w:tcPr>
          <w:p w14:paraId="26A8A4F4">
            <w:pPr>
              <w:widowControl w:val="0"/>
              <w:autoSpaceDE w:val="0"/>
              <w:autoSpaceDN w:val="0"/>
              <w:spacing w:after="0" w:line="240" w:lineRule="auto"/>
              <w:rPr>
                <w:rFonts w:ascii="Times New Roman" w:hAnsi="Times New Roman" w:eastAsia="Times New Roman" w:cs="Times New Roman"/>
                <w:sz w:val="24"/>
                <w:lang w:val="en-US"/>
              </w:rPr>
            </w:pPr>
          </w:p>
        </w:tc>
        <w:tc>
          <w:tcPr>
            <w:tcW w:w="2254" w:type="dxa"/>
            <w:tcBorders>
              <w:top w:val="single" w:color="000000" w:sz="4" w:space="0"/>
              <w:left w:val="single" w:color="000000" w:sz="4" w:space="0"/>
              <w:bottom w:val="single" w:color="000000" w:sz="4" w:space="0"/>
              <w:right w:val="single" w:color="000000" w:sz="4" w:space="0"/>
            </w:tcBorders>
          </w:tcPr>
          <w:p w14:paraId="2ECCE322">
            <w:pPr>
              <w:widowControl w:val="0"/>
              <w:autoSpaceDE w:val="0"/>
              <w:autoSpaceDN w:val="0"/>
              <w:spacing w:after="0" w:line="240" w:lineRule="auto"/>
              <w:rPr>
                <w:rFonts w:ascii="Times New Roman" w:hAnsi="Times New Roman" w:eastAsia="Times New Roman" w:cs="Times New Roman"/>
                <w:sz w:val="24"/>
                <w:lang w:val="en-US"/>
              </w:rPr>
            </w:pPr>
          </w:p>
        </w:tc>
      </w:tr>
      <w:tr w14:paraId="5DAF60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0" w:hRule="atLeast"/>
        </w:trPr>
        <w:tc>
          <w:tcPr>
            <w:tcW w:w="666" w:type="dxa"/>
            <w:tcBorders>
              <w:top w:val="single" w:color="000000" w:sz="4" w:space="0"/>
              <w:left w:val="single" w:color="000000" w:sz="4" w:space="0"/>
              <w:bottom w:val="single" w:color="000000" w:sz="4" w:space="0"/>
              <w:right w:val="single" w:color="000000" w:sz="4" w:space="0"/>
            </w:tcBorders>
          </w:tcPr>
          <w:p w14:paraId="7709305A">
            <w:pPr>
              <w:widowControl w:val="0"/>
              <w:autoSpaceDE w:val="0"/>
              <w:autoSpaceDN w:val="0"/>
              <w:spacing w:after="0" w:line="240" w:lineRule="auto"/>
              <w:jc w:val="center"/>
              <w:rPr>
                <w:rFonts w:ascii="Times New Roman" w:hAnsi="Times New Roman" w:eastAsia="Times New Roman" w:cs="Times New Roman"/>
                <w:sz w:val="24"/>
                <w:lang w:val="en-US"/>
              </w:rPr>
            </w:pPr>
            <w:r>
              <w:rPr>
                <w:rFonts w:ascii="Times New Roman" w:hAnsi="Times New Roman" w:eastAsia="Times New Roman" w:cs="Times New Roman"/>
                <w:spacing w:val="-10"/>
                <w:sz w:val="24"/>
                <w:lang w:val="en-US"/>
              </w:rPr>
              <w:t>2</w:t>
            </w:r>
          </w:p>
        </w:tc>
        <w:tc>
          <w:tcPr>
            <w:tcW w:w="1252" w:type="dxa"/>
            <w:tcBorders>
              <w:top w:val="single" w:color="000000" w:sz="4" w:space="0"/>
              <w:left w:val="single" w:color="000000" w:sz="4" w:space="0"/>
              <w:bottom w:val="single" w:color="000000" w:sz="4" w:space="0"/>
              <w:right w:val="single" w:color="000000" w:sz="4" w:space="0"/>
            </w:tcBorders>
          </w:tcPr>
          <w:p w14:paraId="3690F1FE">
            <w:pPr>
              <w:widowControl w:val="0"/>
              <w:autoSpaceDE w:val="0"/>
              <w:autoSpaceDN w:val="0"/>
              <w:spacing w:after="0" w:line="276" w:lineRule="auto"/>
              <w:ind w:right="144"/>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 xml:space="preserve">Воспитан </w:t>
            </w:r>
            <w:r>
              <w:rPr>
                <w:rFonts w:ascii="Times New Roman" w:hAnsi="Times New Roman" w:eastAsia="Times New Roman" w:cs="Times New Roman"/>
                <w:spacing w:val="-6"/>
                <w:sz w:val="24"/>
                <w:lang w:val="en-US"/>
              </w:rPr>
              <w:t>ие</w:t>
            </w:r>
          </w:p>
        </w:tc>
        <w:tc>
          <w:tcPr>
            <w:tcW w:w="1600" w:type="dxa"/>
            <w:tcBorders>
              <w:top w:val="single" w:color="000000" w:sz="4" w:space="0"/>
              <w:left w:val="single" w:color="000000" w:sz="4" w:space="0"/>
              <w:bottom w:val="single" w:color="000000" w:sz="4" w:space="0"/>
              <w:right w:val="single" w:color="000000" w:sz="4" w:space="0"/>
            </w:tcBorders>
          </w:tcPr>
          <w:p w14:paraId="71A07C81">
            <w:pPr>
              <w:widowControl w:val="0"/>
              <w:autoSpaceDE w:val="0"/>
              <w:autoSpaceDN w:val="0"/>
              <w:spacing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СемьЯ</w:t>
            </w:r>
          </w:p>
        </w:tc>
        <w:tc>
          <w:tcPr>
            <w:tcW w:w="1886" w:type="dxa"/>
            <w:tcBorders>
              <w:top w:val="single" w:color="000000" w:sz="4" w:space="0"/>
              <w:left w:val="single" w:color="000000" w:sz="4" w:space="0"/>
              <w:bottom w:val="single" w:color="000000" w:sz="4" w:space="0"/>
              <w:right w:val="single" w:color="000000" w:sz="4" w:space="0"/>
            </w:tcBorders>
          </w:tcPr>
          <w:p w14:paraId="34D55BE6">
            <w:pPr>
              <w:widowControl w:val="0"/>
              <w:tabs>
                <w:tab w:val="left" w:pos="1667"/>
              </w:tabs>
              <w:autoSpaceDE w:val="0"/>
              <w:autoSpaceDN w:val="0"/>
              <w:spacing w:after="0" w:line="276" w:lineRule="auto"/>
              <w:ind w:right="93"/>
              <w:rPr>
                <w:rFonts w:ascii="Times New Roman" w:hAnsi="Times New Roman" w:eastAsia="Times New Roman" w:cs="Times New Roman"/>
                <w:sz w:val="24"/>
                <w:lang w:val="ru-RU"/>
              </w:rPr>
            </w:pPr>
            <w:r>
              <w:rPr>
                <w:rFonts w:ascii="Times New Roman" w:hAnsi="Times New Roman" w:eastAsia="Times New Roman" w:cs="Times New Roman"/>
                <w:spacing w:val="-2"/>
                <w:sz w:val="24"/>
                <w:lang w:val="ru-RU"/>
              </w:rPr>
              <w:t>Вовлечение родителей</w:t>
            </w:r>
            <w:r>
              <w:rPr>
                <w:rFonts w:ascii="Times New Roman" w:hAnsi="Times New Roman" w:eastAsia="Times New Roman" w:cs="Times New Roman"/>
                <w:sz w:val="24"/>
                <w:lang w:val="ru-RU"/>
              </w:rPr>
              <w:tab/>
            </w:r>
            <w:r>
              <w:rPr>
                <w:rFonts w:ascii="Times New Roman" w:hAnsi="Times New Roman" w:eastAsia="Times New Roman" w:cs="Times New Roman"/>
                <w:spacing w:val="-10"/>
                <w:sz w:val="24"/>
                <w:lang w:val="ru-RU"/>
              </w:rPr>
              <w:t xml:space="preserve">в </w:t>
            </w:r>
            <w:r>
              <w:rPr>
                <w:rFonts w:ascii="Times New Roman" w:hAnsi="Times New Roman" w:eastAsia="Times New Roman" w:cs="Times New Roman"/>
                <w:spacing w:val="-2"/>
                <w:sz w:val="24"/>
                <w:lang w:val="ru-RU"/>
              </w:rPr>
              <w:t>систему воспитательной работы</w:t>
            </w:r>
          </w:p>
        </w:tc>
        <w:tc>
          <w:tcPr>
            <w:tcW w:w="1814" w:type="dxa"/>
            <w:tcBorders>
              <w:top w:val="single" w:color="000000" w:sz="4" w:space="0"/>
              <w:left w:val="single" w:color="000000" w:sz="4" w:space="0"/>
              <w:bottom w:val="single" w:color="000000" w:sz="4" w:space="0"/>
              <w:right w:val="single" w:color="000000" w:sz="4" w:space="0"/>
            </w:tcBorders>
          </w:tcPr>
          <w:p w14:paraId="783343EB">
            <w:pPr>
              <w:widowControl w:val="0"/>
              <w:tabs>
                <w:tab w:val="left" w:pos="763"/>
                <w:tab w:val="left" w:pos="1160"/>
              </w:tabs>
              <w:autoSpaceDE w:val="0"/>
              <w:autoSpaceDN w:val="0"/>
              <w:spacing w:after="0" w:line="276" w:lineRule="auto"/>
              <w:ind w:right="92"/>
              <w:rPr>
                <w:rFonts w:ascii="Times New Roman" w:hAnsi="Times New Roman" w:eastAsia="Times New Roman" w:cs="Times New Roman"/>
                <w:sz w:val="24"/>
                <w:lang w:val="ru-RU"/>
              </w:rPr>
            </w:pPr>
            <w:r>
              <w:rPr>
                <w:rFonts w:ascii="Times New Roman" w:hAnsi="Times New Roman" w:eastAsia="Times New Roman" w:cs="Times New Roman"/>
                <w:spacing w:val="-2"/>
                <w:sz w:val="24"/>
                <w:lang w:val="ru-RU"/>
              </w:rPr>
              <w:t>Достижение большей открытости школы</w:t>
            </w:r>
            <w:r>
              <w:rPr>
                <w:rFonts w:ascii="Times New Roman" w:hAnsi="Times New Roman" w:eastAsia="Times New Roman" w:cs="Times New Roman"/>
                <w:sz w:val="24"/>
                <w:lang w:val="ru-RU"/>
              </w:rPr>
              <w:tab/>
            </w:r>
            <w:r>
              <w:rPr>
                <w:rFonts w:ascii="Times New Roman" w:hAnsi="Times New Roman" w:eastAsia="Times New Roman" w:cs="Times New Roman"/>
                <w:spacing w:val="-2"/>
                <w:sz w:val="24"/>
                <w:lang w:val="ru-RU"/>
              </w:rPr>
              <w:t xml:space="preserve">через увеличение количества </w:t>
            </w:r>
            <w:r>
              <w:rPr>
                <w:rFonts w:ascii="Times New Roman" w:hAnsi="Times New Roman" w:eastAsia="Times New Roman" w:cs="Times New Roman"/>
                <w:sz w:val="24"/>
                <w:lang w:val="ru-RU"/>
              </w:rPr>
              <w:t>мероприятий</w:t>
            </w:r>
            <w:r>
              <w:rPr>
                <w:rFonts w:ascii="Times New Roman" w:hAnsi="Times New Roman" w:eastAsia="Times New Roman" w:cs="Times New Roman"/>
                <w:spacing w:val="40"/>
                <w:sz w:val="24"/>
                <w:lang w:val="ru-RU"/>
              </w:rPr>
              <w:t xml:space="preserve"> </w:t>
            </w:r>
            <w:r>
              <w:rPr>
                <w:rFonts w:ascii="Times New Roman" w:hAnsi="Times New Roman" w:eastAsia="Times New Roman" w:cs="Times New Roman"/>
                <w:sz w:val="24"/>
                <w:lang w:val="ru-RU"/>
              </w:rPr>
              <w:t xml:space="preserve">с </w:t>
            </w:r>
            <w:r>
              <w:rPr>
                <w:rFonts w:ascii="Times New Roman" w:hAnsi="Times New Roman" w:eastAsia="Times New Roman" w:cs="Times New Roman"/>
                <w:spacing w:val="-2"/>
                <w:sz w:val="24"/>
                <w:lang w:val="ru-RU"/>
              </w:rPr>
              <w:t xml:space="preserve">непосредствен </w:t>
            </w:r>
            <w:r>
              <w:rPr>
                <w:rFonts w:ascii="Times New Roman" w:hAnsi="Times New Roman" w:eastAsia="Times New Roman" w:cs="Times New Roman"/>
                <w:spacing w:val="-4"/>
                <w:sz w:val="24"/>
                <w:lang w:val="ru-RU"/>
              </w:rPr>
              <w:t>ным</w:t>
            </w:r>
            <w:r>
              <w:rPr>
                <w:rFonts w:ascii="Times New Roman" w:hAnsi="Times New Roman" w:eastAsia="Times New Roman" w:cs="Times New Roman"/>
                <w:sz w:val="24"/>
                <w:lang w:val="ru-RU"/>
              </w:rPr>
              <w:tab/>
            </w:r>
            <w:r>
              <w:rPr>
                <w:rFonts w:ascii="Times New Roman" w:hAnsi="Times New Roman" w:eastAsia="Times New Roman" w:cs="Times New Roman"/>
                <w:spacing w:val="-2"/>
                <w:sz w:val="24"/>
                <w:lang w:val="ru-RU"/>
              </w:rPr>
              <w:t>участием</w:t>
            </w:r>
          </w:p>
          <w:p w14:paraId="61C18581">
            <w:pPr>
              <w:widowControl w:val="0"/>
              <w:autoSpaceDE w:val="0"/>
              <w:autoSpaceDN w:val="0"/>
              <w:spacing w:after="0" w:line="274" w:lineRule="exact"/>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родителей</w:t>
            </w:r>
          </w:p>
        </w:tc>
        <w:tc>
          <w:tcPr>
            <w:tcW w:w="884" w:type="dxa"/>
            <w:tcBorders>
              <w:top w:val="single" w:color="000000" w:sz="4" w:space="0"/>
              <w:left w:val="single" w:color="000000" w:sz="4" w:space="0"/>
              <w:bottom w:val="single" w:color="000000" w:sz="4" w:space="0"/>
              <w:right w:val="single" w:color="000000" w:sz="4" w:space="0"/>
            </w:tcBorders>
          </w:tcPr>
          <w:p w14:paraId="582B9EDF">
            <w:pPr>
              <w:widowControl w:val="0"/>
              <w:autoSpaceDE w:val="0"/>
              <w:autoSpaceDN w:val="0"/>
              <w:spacing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2024-</w:t>
            </w:r>
          </w:p>
          <w:p w14:paraId="1C7AB844">
            <w:pPr>
              <w:widowControl w:val="0"/>
              <w:autoSpaceDE w:val="0"/>
              <w:autoSpaceDN w:val="0"/>
              <w:spacing w:before="42"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4"/>
                <w:sz w:val="24"/>
                <w:lang w:val="en-US"/>
              </w:rPr>
              <w:t>2029</w:t>
            </w:r>
          </w:p>
        </w:tc>
        <w:tc>
          <w:tcPr>
            <w:tcW w:w="3136" w:type="dxa"/>
            <w:tcBorders>
              <w:top w:val="single" w:color="000000" w:sz="4" w:space="0"/>
              <w:left w:val="single" w:color="000000" w:sz="4" w:space="0"/>
              <w:bottom w:val="single" w:color="000000" w:sz="4" w:space="0"/>
              <w:right w:val="single" w:color="000000" w:sz="4" w:space="0"/>
            </w:tcBorders>
          </w:tcPr>
          <w:p w14:paraId="2AFBC7B8">
            <w:pPr>
              <w:widowControl w:val="0"/>
              <w:numPr>
                <w:ilvl w:val="0"/>
                <w:numId w:val="13"/>
              </w:numPr>
              <w:tabs>
                <w:tab w:val="left" w:pos="575"/>
                <w:tab w:val="left" w:pos="1784"/>
                <w:tab w:val="left" w:pos="1876"/>
                <w:tab w:val="left" w:pos="2165"/>
                <w:tab w:val="left" w:pos="2208"/>
              </w:tabs>
              <w:autoSpaceDE w:val="0"/>
              <w:autoSpaceDN w:val="0"/>
              <w:spacing w:after="0" w:line="276" w:lineRule="auto"/>
              <w:ind w:right="96" w:firstLine="0"/>
              <w:rPr>
                <w:rFonts w:ascii="Times New Roman" w:hAnsi="Times New Roman" w:eastAsia="Times New Roman" w:cs="Times New Roman"/>
                <w:sz w:val="24"/>
                <w:lang w:val="ru-RU"/>
              </w:rPr>
            </w:pPr>
            <w:r>
              <w:rPr>
                <w:rFonts w:ascii="Times New Roman" w:hAnsi="Times New Roman" w:eastAsia="Times New Roman" w:cs="Times New Roman"/>
                <w:spacing w:val="-2"/>
                <w:sz w:val="24"/>
                <w:lang w:val="ru-RU"/>
              </w:rPr>
              <w:t>Определение</w:t>
            </w:r>
            <w:r>
              <w:rPr>
                <w:rFonts w:ascii="Times New Roman" w:hAnsi="Times New Roman" w:eastAsia="Times New Roman" w:cs="Times New Roman"/>
                <w:sz w:val="24"/>
                <w:lang w:val="ru-RU"/>
              </w:rPr>
              <w:tab/>
            </w:r>
            <w:r>
              <w:rPr>
                <w:rFonts w:ascii="Times New Roman" w:hAnsi="Times New Roman" w:eastAsia="Times New Roman" w:cs="Times New Roman"/>
                <w:sz w:val="24"/>
                <w:lang w:val="ru-RU"/>
              </w:rPr>
              <w:tab/>
            </w:r>
            <w:r>
              <w:rPr>
                <w:rFonts w:ascii="Times New Roman" w:hAnsi="Times New Roman" w:eastAsia="Times New Roman" w:cs="Times New Roman"/>
                <w:spacing w:val="-2"/>
                <w:sz w:val="24"/>
                <w:lang w:val="ru-RU"/>
              </w:rPr>
              <w:t>перечня воспитательных мероприятий,</w:t>
            </w:r>
            <w:r>
              <w:rPr>
                <w:rFonts w:ascii="Times New Roman" w:hAnsi="Times New Roman" w:eastAsia="Times New Roman" w:cs="Times New Roman"/>
                <w:sz w:val="24"/>
                <w:lang w:val="ru-RU"/>
              </w:rPr>
              <w:tab/>
            </w:r>
            <w:r>
              <w:rPr>
                <w:rFonts w:ascii="Times New Roman" w:hAnsi="Times New Roman" w:eastAsia="Times New Roman" w:cs="Times New Roman"/>
                <w:spacing w:val="-10"/>
                <w:sz w:val="24"/>
                <w:lang w:val="ru-RU"/>
              </w:rPr>
              <w:t>в</w:t>
            </w:r>
            <w:r>
              <w:rPr>
                <w:rFonts w:ascii="Times New Roman" w:hAnsi="Times New Roman" w:eastAsia="Times New Roman" w:cs="Times New Roman"/>
                <w:sz w:val="24"/>
                <w:lang w:val="ru-RU"/>
              </w:rPr>
              <w:tab/>
            </w:r>
            <w:r>
              <w:rPr>
                <w:rFonts w:ascii="Times New Roman" w:hAnsi="Times New Roman" w:eastAsia="Times New Roman" w:cs="Times New Roman"/>
                <w:spacing w:val="-2"/>
                <w:sz w:val="24"/>
                <w:lang w:val="ru-RU"/>
              </w:rPr>
              <w:t>которых можно</w:t>
            </w:r>
            <w:r>
              <w:rPr>
                <w:rFonts w:ascii="Times New Roman" w:hAnsi="Times New Roman" w:eastAsia="Times New Roman" w:cs="Times New Roman"/>
                <w:sz w:val="24"/>
                <w:lang w:val="ru-RU"/>
              </w:rPr>
              <w:tab/>
            </w:r>
            <w:r>
              <w:rPr>
                <w:rFonts w:ascii="Times New Roman" w:hAnsi="Times New Roman" w:eastAsia="Times New Roman" w:cs="Times New Roman"/>
                <w:sz w:val="24"/>
                <w:lang w:val="ru-RU"/>
              </w:rPr>
              <w:tab/>
            </w:r>
            <w:r>
              <w:rPr>
                <w:rFonts w:ascii="Times New Roman" w:hAnsi="Times New Roman" w:eastAsia="Times New Roman" w:cs="Times New Roman"/>
                <w:spacing w:val="-2"/>
                <w:sz w:val="24"/>
                <w:lang w:val="ru-RU"/>
              </w:rPr>
              <w:t>привлекать родителей</w:t>
            </w:r>
          </w:p>
          <w:p w14:paraId="1829AE78">
            <w:pPr>
              <w:widowControl w:val="0"/>
              <w:numPr>
                <w:ilvl w:val="0"/>
                <w:numId w:val="13"/>
              </w:numPr>
              <w:tabs>
                <w:tab w:val="left" w:pos="350"/>
              </w:tabs>
              <w:autoSpaceDE w:val="0"/>
              <w:autoSpaceDN w:val="0"/>
              <w:spacing w:after="0" w:line="275" w:lineRule="exact"/>
              <w:ind w:left="350" w:hanging="240"/>
              <w:rPr>
                <w:rFonts w:ascii="Times New Roman" w:hAnsi="Times New Roman" w:eastAsia="Times New Roman" w:cs="Times New Roman"/>
                <w:sz w:val="24"/>
                <w:lang w:val="en-US"/>
              </w:rPr>
            </w:pPr>
            <w:r>
              <w:rPr>
                <w:rFonts w:ascii="Times New Roman" w:hAnsi="Times New Roman" w:eastAsia="Times New Roman" w:cs="Times New Roman"/>
                <w:sz w:val="24"/>
                <w:lang w:val="en-US"/>
              </w:rPr>
              <w:t>Проведение</w:t>
            </w:r>
            <w:r>
              <w:rPr>
                <w:rFonts w:ascii="Times New Roman" w:hAnsi="Times New Roman" w:eastAsia="Times New Roman" w:cs="Times New Roman"/>
                <w:spacing w:val="-8"/>
                <w:sz w:val="24"/>
                <w:lang w:val="en-US"/>
              </w:rPr>
              <w:t xml:space="preserve"> </w:t>
            </w:r>
            <w:r>
              <w:rPr>
                <w:rFonts w:ascii="Times New Roman" w:hAnsi="Times New Roman" w:eastAsia="Times New Roman" w:cs="Times New Roman"/>
                <w:spacing w:val="-2"/>
                <w:sz w:val="24"/>
                <w:lang w:val="en-US"/>
              </w:rPr>
              <w:t>мероприятий</w:t>
            </w:r>
          </w:p>
        </w:tc>
        <w:tc>
          <w:tcPr>
            <w:tcW w:w="1644" w:type="dxa"/>
            <w:tcBorders>
              <w:top w:val="single" w:color="000000" w:sz="4" w:space="0"/>
              <w:left w:val="single" w:color="000000" w:sz="4" w:space="0"/>
              <w:bottom w:val="single" w:color="000000" w:sz="4" w:space="0"/>
              <w:right w:val="single" w:color="000000" w:sz="4" w:space="0"/>
            </w:tcBorders>
          </w:tcPr>
          <w:p w14:paraId="1216F628">
            <w:pPr>
              <w:widowControl w:val="0"/>
              <w:autoSpaceDE w:val="0"/>
              <w:autoSpaceDN w:val="0"/>
              <w:spacing w:after="0" w:line="276" w:lineRule="auto"/>
              <w:ind w:right="95"/>
              <w:rPr>
                <w:rFonts w:ascii="Times New Roman" w:hAnsi="Times New Roman" w:eastAsia="Times New Roman" w:cs="Times New Roman"/>
                <w:sz w:val="24"/>
                <w:lang w:val="ru-RU"/>
              </w:rPr>
            </w:pPr>
            <w:r>
              <w:rPr>
                <w:rFonts w:ascii="Times New Roman" w:hAnsi="Times New Roman" w:eastAsia="Times New Roman" w:cs="Times New Roman"/>
                <w:spacing w:val="-4"/>
                <w:sz w:val="24"/>
                <w:lang w:val="ru-RU"/>
              </w:rPr>
              <w:t>Зам</w:t>
            </w:r>
            <w:r>
              <w:rPr>
                <w:rFonts w:ascii="Times New Roman" w:hAnsi="Times New Roman" w:eastAsia="Times New Roman" w:cs="Times New Roman"/>
                <w:sz w:val="24"/>
                <w:lang w:val="ru-RU"/>
              </w:rPr>
              <w:t xml:space="preserve"> директора</w:t>
            </w:r>
            <w:r>
              <w:rPr>
                <w:rFonts w:ascii="Times New Roman" w:hAnsi="Times New Roman" w:eastAsia="Times New Roman" w:cs="Times New Roman"/>
                <w:spacing w:val="35"/>
                <w:sz w:val="24"/>
                <w:lang w:val="ru-RU"/>
              </w:rPr>
              <w:t xml:space="preserve"> </w:t>
            </w:r>
            <w:r>
              <w:rPr>
                <w:rFonts w:ascii="Times New Roman" w:hAnsi="Times New Roman" w:eastAsia="Times New Roman" w:cs="Times New Roman"/>
                <w:sz w:val="24"/>
                <w:lang w:val="ru-RU"/>
              </w:rPr>
              <w:t>по ВР,</w:t>
            </w:r>
            <w:r>
              <w:rPr>
                <w:rFonts w:ascii="Times New Roman" w:hAnsi="Times New Roman" w:eastAsia="Times New Roman" w:cs="Times New Roman"/>
                <w:spacing w:val="40"/>
                <w:sz w:val="24"/>
                <w:lang w:val="ru-RU"/>
              </w:rPr>
              <w:t xml:space="preserve"> </w:t>
            </w:r>
            <w:r>
              <w:rPr>
                <w:rFonts w:ascii="Times New Roman" w:hAnsi="Times New Roman" w:eastAsia="Times New Roman" w:cs="Times New Roman"/>
                <w:sz w:val="24"/>
                <w:lang w:val="ru-RU"/>
              </w:rPr>
              <w:t xml:space="preserve">советник </w:t>
            </w:r>
            <w:r>
              <w:rPr>
                <w:rFonts w:ascii="Times New Roman" w:hAnsi="Times New Roman" w:eastAsia="Times New Roman" w:cs="Times New Roman"/>
                <w:spacing w:val="-6"/>
                <w:sz w:val="24"/>
                <w:lang w:val="ru-RU"/>
              </w:rPr>
              <w:t xml:space="preserve">по </w:t>
            </w:r>
            <w:r>
              <w:rPr>
                <w:rFonts w:ascii="Times New Roman" w:hAnsi="Times New Roman" w:eastAsia="Times New Roman" w:cs="Times New Roman"/>
                <w:spacing w:val="-2"/>
                <w:sz w:val="24"/>
                <w:lang w:val="ru-RU"/>
              </w:rPr>
              <w:t>воспитанию</w:t>
            </w:r>
          </w:p>
        </w:tc>
        <w:tc>
          <w:tcPr>
            <w:tcW w:w="2254" w:type="dxa"/>
            <w:tcBorders>
              <w:top w:val="single" w:color="000000" w:sz="4" w:space="0"/>
              <w:left w:val="single" w:color="000000" w:sz="4" w:space="0"/>
              <w:bottom w:val="single" w:color="000000" w:sz="4" w:space="0"/>
              <w:right w:val="single" w:color="000000" w:sz="4" w:space="0"/>
            </w:tcBorders>
          </w:tcPr>
          <w:p w14:paraId="15EE17BA">
            <w:pPr>
              <w:widowControl w:val="0"/>
              <w:tabs>
                <w:tab w:val="left" w:pos="1030"/>
                <w:tab w:val="left" w:pos="2035"/>
              </w:tabs>
              <w:autoSpaceDE w:val="0"/>
              <w:autoSpaceDN w:val="0"/>
              <w:spacing w:after="0" w:line="276" w:lineRule="auto"/>
              <w:ind w:right="92"/>
              <w:rPr>
                <w:rFonts w:ascii="Times New Roman" w:hAnsi="Times New Roman" w:eastAsia="Times New Roman" w:cs="Times New Roman"/>
                <w:sz w:val="24"/>
                <w:lang w:val="ru-RU"/>
              </w:rPr>
            </w:pPr>
            <w:r>
              <w:rPr>
                <w:rFonts w:ascii="Times New Roman" w:hAnsi="Times New Roman" w:eastAsia="Times New Roman" w:cs="Times New Roman"/>
                <w:spacing w:val="-2"/>
                <w:sz w:val="24"/>
                <w:lang w:val="ru-RU"/>
              </w:rPr>
              <w:t>Увеличение количества мероприятий</w:t>
            </w:r>
            <w:r>
              <w:rPr>
                <w:rFonts w:ascii="Times New Roman" w:hAnsi="Times New Roman" w:eastAsia="Times New Roman" w:cs="Times New Roman"/>
                <w:sz w:val="24"/>
                <w:lang w:val="ru-RU"/>
              </w:rPr>
              <w:tab/>
            </w:r>
            <w:r>
              <w:rPr>
                <w:rFonts w:ascii="Times New Roman" w:hAnsi="Times New Roman" w:eastAsia="Times New Roman" w:cs="Times New Roman"/>
                <w:spacing w:val="-54"/>
                <w:sz w:val="24"/>
                <w:lang w:val="ru-RU"/>
              </w:rPr>
              <w:t xml:space="preserve"> </w:t>
            </w:r>
            <w:r>
              <w:rPr>
                <w:rFonts w:ascii="Times New Roman" w:hAnsi="Times New Roman" w:eastAsia="Times New Roman" w:cs="Times New Roman"/>
                <w:spacing w:val="-8"/>
                <w:sz w:val="24"/>
                <w:lang w:val="ru-RU"/>
              </w:rPr>
              <w:t xml:space="preserve">с </w:t>
            </w:r>
            <w:r>
              <w:rPr>
                <w:rFonts w:ascii="Times New Roman" w:hAnsi="Times New Roman" w:eastAsia="Times New Roman" w:cs="Times New Roman"/>
                <w:spacing w:val="-2"/>
                <w:sz w:val="24"/>
                <w:lang w:val="ru-RU"/>
              </w:rPr>
              <w:t>участием</w:t>
            </w:r>
            <w:r>
              <w:rPr>
                <w:rFonts w:ascii="Times New Roman" w:hAnsi="Times New Roman" w:eastAsia="Times New Roman" w:cs="Times New Roman"/>
                <w:spacing w:val="40"/>
                <w:sz w:val="24"/>
                <w:lang w:val="ru-RU"/>
              </w:rPr>
              <w:t xml:space="preserve"> </w:t>
            </w:r>
            <w:r>
              <w:rPr>
                <w:rFonts w:ascii="Times New Roman" w:hAnsi="Times New Roman" w:eastAsia="Times New Roman" w:cs="Times New Roman"/>
                <w:sz w:val="24"/>
                <w:lang w:val="ru-RU"/>
              </w:rPr>
              <w:t xml:space="preserve">родителей до 50 % </w:t>
            </w:r>
            <w:r>
              <w:rPr>
                <w:rFonts w:ascii="Times New Roman" w:hAnsi="Times New Roman" w:eastAsia="Times New Roman" w:cs="Times New Roman"/>
                <w:spacing w:val="-4"/>
                <w:sz w:val="24"/>
                <w:lang w:val="ru-RU"/>
              </w:rPr>
              <w:t>Доля</w:t>
            </w:r>
            <w:r>
              <w:rPr>
                <w:rFonts w:ascii="Times New Roman" w:hAnsi="Times New Roman" w:eastAsia="Times New Roman" w:cs="Times New Roman"/>
                <w:sz w:val="24"/>
                <w:lang w:val="ru-RU"/>
              </w:rPr>
              <w:tab/>
            </w:r>
            <w:r>
              <w:rPr>
                <w:rFonts w:ascii="Times New Roman" w:hAnsi="Times New Roman" w:eastAsia="Times New Roman" w:cs="Times New Roman"/>
                <w:spacing w:val="-2"/>
                <w:sz w:val="24"/>
                <w:lang w:val="ru-RU"/>
              </w:rPr>
              <w:t>родителей, принимающих участие</w:t>
            </w:r>
            <w:r>
              <w:rPr>
                <w:rFonts w:ascii="Times New Roman" w:hAnsi="Times New Roman" w:eastAsia="Times New Roman" w:cs="Times New Roman"/>
                <w:sz w:val="24"/>
                <w:lang w:val="ru-RU"/>
              </w:rPr>
              <w:tab/>
            </w:r>
            <w:r>
              <w:rPr>
                <w:rFonts w:ascii="Times New Roman" w:hAnsi="Times New Roman" w:eastAsia="Times New Roman" w:cs="Times New Roman"/>
                <w:sz w:val="24"/>
                <w:lang w:val="ru-RU"/>
              </w:rPr>
              <w:tab/>
            </w:r>
            <w:r>
              <w:rPr>
                <w:rFonts w:ascii="Times New Roman" w:hAnsi="Times New Roman" w:eastAsia="Times New Roman" w:cs="Times New Roman"/>
                <w:spacing w:val="-10"/>
                <w:sz w:val="24"/>
                <w:lang w:val="ru-RU"/>
              </w:rPr>
              <w:t>в</w:t>
            </w:r>
          </w:p>
          <w:p w14:paraId="6A110113">
            <w:pPr>
              <w:widowControl w:val="0"/>
              <w:autoSpaceDE w:val="0"/>
              <w:autoSpaceDN w:val="0"/>
              <w:spacing w:after="0" w:line="273" w:lineRule="exact"/>
              <w:rPr>
                <w:rFonts w:ascii="Times New Roman" w:hAnsi="Times New Roman" w:eastAsia="Times New Roman" w:cs="Times New Roman"/>
                <w:sz w:val="24"/>
                <w:lang w:val="en-US"/>
              </w:rPr>
            </w:pPr>
            <w:r>
              <w:rPr>
                <w:rFonts w:ascii="Times New Roman" w:hAnsi="Times New Roman" w:eastAsia="Times New Roman" w:cs="Times New Roman"/>
                <w:sz w:val="24"/>
                <w:lang w:val="en-US"/>
              </w:rPr>
              <w:t>мероприятиях</w:t>
            </w:r>
            <w:r>
              <w:rPr>
                <w:rFonts w:ascii="Times New Roman" w:hAnsi="Times New Roman" w:eastAsia="Times New Roman" w:cs="Times New Roman"/>
                <w:spacing w:val="51"/>
                <w:sz w:val="24"/>
                <w:lang w:val="en-US"/>
              </w:rPr>
              <w:t xml:space="preserve"> </w:t>
            </w:r>
            <w:r>
              <w:rPr>
                <w:rFonts w:ascii="Times New Roman" w:hAnsi="Times New Roman" w:eastAsia="Times New Roman" w:cs="Times New Roman"/>
                <w:sz w:val="24"/>
                <w:lang w:val="en-US"/>
              </w:rPr>
              <w:t>–</w:t>
            </w:r>
            <w:r>
              <w:rPr>
                <w:rFonts w:ascii="Times New Roman" w:hAnsi="Times New Roman" w:eastAsia="Times New Roman" w:cs="Times New Roman"/>
                <w:spacing w:val="48"/>
                <w:sz w:val="24"/>
                <w:lang w:val="en-US"/>
              </w:rPr>
              <w:t xml:space="preserve"> </w:t>
            </w:r>
            <w:r>
              <w:rPr>
                <w:rFonts w:ascii="Times New Roman" w:hAnsi="Times New Roman" w:eastAsia="Times New Roman" w:cs="Times New Roman"/>
                <w:spacing w:val="-5"/>
                <w:sz w:val="24"/>
                <w:lang w:val="en-US"/>
              </w:rPr>
              <w:t>25</w:t>
            </w:r>
          </w:p>
          <w:p w14:paraId="2963332F">
            <w:pPr>
              <w:widowControl w:val="0"/>
              <w:autoSpaceDE w:val="0"/>
              <w:autoSpaceDN w:val="0"/>
              <w:spacing w:before="42"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10"/>
                <w:sz w:val="24"/>
                <w:lang w:val="en-US"/>
              </w:rPr>
              <w:t>%</w:t>
            </w:r>
          </w:p>
        </w:tc>
      </w:tr>
      <w:tr w14:paraId="400F68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35" w:hRule="atLeast"/>
        </w:trPr>
        <w:tc>
          <w:tcPr>
            <w:tcW w:w="666" w:type="dxa"/>
            <w:tcBorders>
              <w:top w:val="single" w:color="000000" w:sz="4" w:space="0"/>
              <w:left w:val="single" w:color="000000" w:sz="4" w:space="0"/>
              <w:bottom w:val="single" w:color="000000" w:sz="4" w:space="0"/>
              <w:right w:val="single" w:color="000000" w:sz="4" w:space="0"/>
            </w:tcBorders>
          </w:tcPr>
          <w:p w14:paraId="2C16D557">
            <w:pPr>
              <w:widowControl w:val="0"/>
              <w:autoSpaceDE w:val="0"/>
              <w:autoSpaceDN w:val="0"/>
              <w:spacing w:after="0" w:line="240" w:lineRule="auto"/>
              <w:jc w:val="center"/>
              <w:rPr>
                <w:rFonts w:ascii="Times New Roman" w:hAnsi="Times New Roman" w:eastAsia="Times New Roman" w:cs="Times New Roman"/>
                <w:sz w:val="24"/>
                <w:lang w:val="en-US"/>
              </w:rPr>
            </w:pPr>
            <w:r>
              <w:rPr>
                <w:rFonts w:ascii="Times New Roman" w:hAnsi="Times New Roman" w:eastAsia="Times New Roman" w:cs="Times New Roman"/>
                <w:spacing w:val="-10"/>
                <w:sz w:val="24"/>
                <w:lang w:val="en-US"/>
              </w:rPr>
              <w:t>3</w:t>
            </w:r>
          </w:p>
        </w:tc>
        <w:tc>
          <w:tcPr>
            <w:tcW w:w="1252" w:type="dxa"/>
            <w:tcBorders>
              <w:top w:val="single" w:color="000000" w:sz="4" w:space="0"/>
              <w:left w:val="single" w:color="000000" w:sz="4" w:space="0"/>
              <w:bottom w:val="single" w:color="000000" w:sz="4" w:space="0"/>
              <w:right w:val="single" w:color="000000" w:sz="4" w:space="0"/>
            </w:tcBorders>
          </w:tcPr>
          <w:p w14:paraId="03032A39">
            <w:pPr>
              <w:widowControl w:val="0"/>
              <w:autoSpaceDE w:val="0"/>
              <w:autoSpaceDN w:val="0"/>
              <w:spacing w:after="0" w:line="240" w:lineRule="auto"/>
              <w:ind w:right="89"/>
              <w:jc w:val="center"/>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Здоровье</w:t>
            </w:r>
          </w:p>
        </w:tc>
        <w:tc>
          <w:tcPr>
            <w:tcW w:w="1600" w:type="dxa"/>
            <w:tcBorders>
              <w:top w:val="single" w:color="000000" w:sz="4" w:space="0"/>
              <w:left w:val="single" w:color="000000" w:sz="4" w:space="0"/>
              <w:bottom w:val="single" w:color="000000" w:sz="4" w:space="0"/>
              <w:right w:val="single" w:color="000000" w:sz="4" w:space="0"/>
            </w:tcBorders>
          </w:tcPr>
          <w:p w14:paraId="2B77885A">
            <w:pPr>
              <w:widowControl w:val="0"/>
              <w:autoSpaceDE w:val="0"/>
              <w:autoSpaceDN w:val="0"/>
              <w:spacing w:after="0" w:line="276" w:lineRule="auto"/>
              <w:ind w:right="451"/>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Здоровый школьник</w:t>
            </w:r>
          </w:p>
        </w:tc>
        <w:tc>
          <w:tcPr>
            <w:tcW w:w="1886" w:type="dxa"/>
            <w:tcBorders>
              <w:top w:val="single" w:color="000000" w:sz="4" w:space="0"/>
              <w:left w:val="single" w:color="000000" w:sz="4" w:space="0"/>
              <w:bottom w:val="single" w:color="000000" w:sz="4" w:space="0"/>
              <w:right w:val="single" w:color="000000" w:sz="4" w:space="0"/>
            </w:tcBorders>
          </w:tcPr>
          <w:p w14:paraId="23B6AEA7">
            <w:pPr>
              <w:widowControl w:val="0"/>
              <w:tabs>
                <w:tab w:val="left" w:pos="1663"/>
              </w:tabs>
              <w:autoSpaceDE w:val="0"/>
              <w:autoSpaceDN w:val="0"/>
              <w:spacing w:after="0" w:line="276" w:lineRule="auto"/>
              <w:ind w:right="94"/>
              <w:rPr>
                <w:rFonts w:ascii="Times New Roman" w:hAnsi="Times New Roman" w:eastAsia="Times New Roman" w:cs="Times New Roman"/>
                <w:sz w:val="24"/>
                <w:lang w:val="ru-RU"/>
              </w:rPr>
            </w:pPr>
            <w:r>
              <w:rPr>
                <w:rFonts w:ascii="Times New Roman" w:hAnsi="Times New Roman" w:eastAsia="Times New Roman" w:cs="Times New Roman"/>
                <w:spacing w:val="-2"/>
                <w:sz w:val="24"/>
                <w:lang w:val="ru-RU"/>
              </w:rPr>
              <w:t>Воспитание осознанного отношения</w:t>
            </w:r>
            <w:r>
              <w:rPr>
                <w:rFonts w:ascii="Times New Roman" w:hAnsi="Times New Roman" w:eastAsia="Times New Roman" w:cs="Times New Roman"/>
                <w:sz w:val="24"/>
                <w:lang w:val="ru-RU"/>
              </w:rPr>
              <w:tab/>
            </w:r>
            <w:r>
              <w:rPr>
                <w:rFonts w:ascii="Times New Roman" w:hAnsi="Times New Roman" w:eastAsia="Times New Roman" w:cs="Times New Roman"/>
                <w:spacing w:val="-10"/>
                <w:sz w:val="24"/>
                <w:lang w:val="ru-RU"/>
              </w:rPr>
              <w:t xml:space="preserve">к </w:t>
            </w:r>
            <w:r>
              <w:rPr>
                <w:rFonts w:ascii="Times New Roman" w:hAnsi="Times New Roman" w:eastAsia="Times New Roman" w:cs="Times New Roman"/>
                <w:spacing w:val="-2"/>
                <w:sz w:val="24"/>
                <w:lang w:val="ru-RU"/>
              </w:rPr>
              <w:t xml:space="preserve">здоровому </w:t>
            </w:r>
            <w:r>
              <w:rPr>
                <w:rFonts w:ascii="Times New Roman" w:hAnsi="Times New Roman" w:eastAsia="Times New Roman" w:cs="Times New Roman"/>
                <w:sz w:val="24"/>
                <w:lang w:val="ru-RU"/>
              </w:rPr>
              <w:t>образу жизни</w:t>
            </w:r>
          </w:p>
        </w:tc>
        <w:tc>
          <w:tcPr>
            <w:tcW w:w="1814" w:type="dxa"/>
            <w:tcBorders>
              <w:top w:val="single" w:color="000000" w:sz="4" w:space="0"/>
              <w:left w:val="single" w:color="000000" w:sz="4" w:space="0"/>
              <w:bottom w:val="single" w:color="000000" w:sz="4" w:space="0"/>
              <w:right w:val="single" w:color="000000" w:sz="4" w:space="0"/>
            </w:tcBorders>
          </w:tcPr>
          <w:p w14:paraId="325711DD">
            <w:pPr>
              <w:widowControl w:val="0"/>
              <w:tabs>
                <w:tab w:val="left" w:pos="1581"/>
              </w:tabs>
              <w:autoSpaceDE w:val="0"/>
              <w:autoSpaceDN w:val="0"/>
              <w:spacing w:after="0" w:line="276" w:lineRule="auto"/>
              <w:ind w:right="92"/>
              <w:rPr>
                <w:rFonts w:ascii="Times New Roman" w:hAnsi="Times New Roman" w:eastAsia="Times New Roman" w:cs="Times New Roman"/>
                <w:sz w:val="24"/>
                <w:lang w:val="ru-RU"/>
              </w:rPr>
            </w:pPr>
            <w:r>
              <w:rPr>
                <w:rFonts w:ascii="Times New Roman" w:hAnsi="Times New Roman" w:eastAsia="Times New Roman" w:cs="Times New Roman"/>
                <w:spacing w:val="-2"/>
                <w:sz w:val="24"/>
                <w:lang w:val="ru-RU"/>
              </w:rPr>
              <w:t>Наличие участников, призеров</w:t>
            </w:r>
            <w:r>
              <w:rPr>
                <w:rFonts w:ascii="Times New Roman" w:hAnsi="Times New Roman" w:eastAsia="Times New Roman" w:cs="Times New Roman"/>
                <w:sz w:val="24"/>
                <w:lang w:val="ru-RU"/>
              </w:rPr>
              <w:tab/>
            </w:r>
            <w:r>
              <w:rPr>
                <w:rFonts w:ascii="Times New Roman" w:hAnsi="Times New Roman" w:eastAsia="Times New Roman" w:cs="Times New Roman"/>
                <w:spacing w:val="-10"/>
                <w:sz w:val="24"/>
                <w:lang w:val="ru-RU"/>
              </w:rPr>
              <w:t xml:space="preserve">и </w:t>
            </w:r>
            <w:r>
              <w:rPr>
                <w:rFonts w:ascii="Times New Roman" w:hAnsi="Times New Roman" w:eastAsia="Times New Roman" w:cs="Times New Roman"/>
                <w:spacing w:val="-2"/>
                <w:sz w:val="24"/>
                <w:lang w:val="ru-RU"/>
              </w:rPr>
              <w:t>победителей спортивных соревнований различного</w:t>
            </w:r>
          </w:p>
          <w:p w14:paraId="515512EA">
            <w:pPr>
              <w:widowControl w:val="0"/>
              <w:autoSpaceDE w:val="0"/>
              <w:autoSpaceDN w:val="0"/>
              <w:spacing w:after="0" w:line="274" w:lineRule="exact"/>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уровня</w:t>
            </w:r>
          </w:p>
        </w:tc>
        <w:tc>
          <w:tcPr>
            <w:tcW w:w="884" w:type="dxa"/>
            <w:tcBorders>
              <w:top w:val="single" w:color="000000" w:sz="4" w:space="0"/>
              <w:left w:val="single" w:color="000000" w:sz="4" w:space="0"/>
              <w:bottom w:val="single" w:color="000000" w:sz="4" w:space="0"/>
              <w:right w:val="single" w:color="000000" w:sz="4" w:space="0"/>
            </w:tcBorders>
          </w:tcPr>
          <w:p w14:paraId="47C38DB9">
            <w:pPr>
              <w:widowControl w:val="0"/>
              <w:autoSpaceDE w:val="0"/>
              <w:autoSpaceDN w:val="0"/>
              <w:spacing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2024-</w:t>
            </w:r>
          </w:p>
          <w:p w14:paraId="3420CF92">
            <w:pPr>
              <w:widowControl w:val="0"/>
              <w:autoSpaceDE w:val="0"/>
              <w:autoSpaceDN w:val="0"/>
              <w:spacing w:before="42"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4"/>
                <w:sz w:val="24"/>
                <w:lang w:val="en-US"/>
              </w:rPr>
              <w:t>2029</w:t>
            </w:r>
          </w:p>
        </w:tc>
        <w:tc>
          <w:tcPr>
            <w:tcW w:w="3136" w:type="dxa"/>
            <w:tcBorders>
              <w:top w:val="single" w:color="000000" w:sz="4" w:space="0"/>
              <w:left w:val="single" w:color="000000" w:sz="4" w:space="0"/>
              <w:bottom w:val="single" w:color="000000" w:sz="4" w:space="0"/>
              <w:right w:val="single" w:color="000000" w:sz="4" w:space="0"/>
            </w:tcBorders>
          </w:tcPr>
          <w:p w14:paraId="69C7D3F3">
            <w:pPr>
              <w:widowControl w:val="0"/>
              <w:numPr>
                <w:ilvl w:val="0"/>
                <w:numId w:val="14"/>
              </w:numPr>
              <w:tabs>
                <w:tab w:val="left" w:pos="473"/>
              </w:tabs>
              <w:autoSpaceDE w:val="0"/>
              <w:autoSpaceDN w:val="0"/>
              <w:spacing w:after="0" w:line="276" w:lineRule="auto"/>
              <w:ind w:right="97" w:firstLine="0"/>
              <w:rPr>
                <w:rFonts w:ascii="Times New Roman" w:hAnsi="Times New Roman" w:eastAsia="Times New Roman" w:cs="Times New Roman"/>
                <w:sz w:val="24"/>
                <w:lang w:val="ru-RU"/>
              </w:rPr>
            </w:pPr>
            <w:r>
              <w:rPr>
                <w:rFonts w:ascii="Times New Roman" w:hAnsi="Times New Roman" w:eastAsia="Times New Roman" w:cs="Times New Roman"/>
                <w:sz w:val="24"/>
                <w:lang w:val="ru-RU"/>
              </w:rPr>
              <w:t>Увеличение</w:t>
            </w:r>
            <w:r>
              <w:rPr>
                <w:rFonts w:ascii="Times New Roman" w:hAnsi="Times New Roman" w:eastAsia="Times New Roman" w:cs="Times New Roman"/>
                <w:spacing w:val="80"/>
                <w:sz w:val="24"/>
                <w:lang w:val="ru-RU"/>
              </w:rPr>
              <w:t xml:space="preserve"> </w:t>
            </w:r>
            <w:r>
              <w:rPr>
                <w:rFonts w:ascii="Times New Roman" w:hAnsi="Times New Roman" w:eastAsia="Times New Roman" w:cs="Times New Roman"/>
                <w:sz w:val="24"/>
                <w:lang w:val="ru-RU"/>
              </w:rPr>
              <w:t>количества секций по видам спорта</w:t>
            </w:r>
          </w:p>
          <w:p w14:paraId="321B0F28">
            <w:pPr>
              <w:widowControl w:val="0"/>
              <w:numPr>
                <w:ilvl w:val="0"/>
                <w:numId w:val="14"/>
              </w:numPr>
              <w:tabs>
                <w:tab w:val="left" w:pos="605"/>
                <w:tab w:val="left" w:pos="1878"/>
              </w:tabs>
              <w:autoSpaceDE w:val="0"/>
              <w:autoSpaceDN w:val="0"/>
              <w:spacing w:after="0" w:line="276" w:lineRule="auto"/>
              <w:ind w:right="97" w:firstLine="0"/>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Курсовая</w:t>
            </w:r>
            <w:r>
              <w:rPr>
                <w:rFonts w:ascii="Times New Roman" w:hAnsi="Times New Roman" w:eastAsia="Times New Roman" w:cs="Times New Roman"/>
                <w:sz w:val="24"/>
                <w:lang w:val="en-US"/>
              </w:rPr>
              <w:tab/>
            </w:r>
            <w:r>
              <w:rPr>
                <w:rFonts w:ascii="Times New Roman" w:hAnsi="Times New Roman" w:eastAsia="Times New Roman" w:cs="Times New Roman"/>
                <w:spacing w:val="-2"/>
                <w:sz w:val="24"/>
                <w:lang w:val="en-US"/>
              </w:rPr>
              <w:t>подготовка педагогов</w:t>
            </w:r>
          </w:p>
          <w:p w14:paraId="5321515D">
            <w:pPr>
              <w:widowControl w:val="0"/>
              <w:numPr>
                <w:ilvl w:val="0"/>
                <w:numId w:val="14"/>
              </w:numPr>
              <w:tabs>
                <w:tab w:val="left" w:pos="288"/>
              </w:tabs>
              <w:autoSpaceDE w:val="0"/>
              <w:autoSpaceDN w:val="0"/>
              <w:spacing w:after="0" w:line="276" w:lineRule="auto"/>
              <w:ind w:right="93" w:firstLine="0"/>
              <w:rPr>
                <w:rFonts w:ascii="Times New Roman" w:hAnsi="Times New Roman" w:eastAsia="Times New Roman" w:cs="Times New Roman"/>
                <w:sz w:val="24"/>
                <w:lang w:val="ru-RU"/>
              </w:rPr>
            </w:pPr>
            <w:r>
              <w:rPr>
                <w:rFonts w:ascii="Times New Roman" w:hAnsi="Times New Roman" w:eastAsia="Times New Roman" w:cs="Times New Roman"/>
                <w:spacing w:val="-2"/>
                <w:sz w:val="24"/>
                <w:lang w:val="ru-RU"/>
              </w:rPr>
              <w:t xml:space="preserve">Проведение </w:t>
            </w:r>
            <w:r>
              <w:rPr>
                <w:rFonts w:ascii="Times New Roman" w:hAnsi="Times New Roman" w:eastAsia="Times New Roman" w:cs="Times New Roman"/>
                <w:sz w:val="24"/>
                <w:lang w:val="ru-RU"/>
              </w:rPr>
              <w:t>разъяснительной</w:t>
            </w:r>
            <w:r>
              <w:rPr>
                <w:rFonts w:ascii="Times New Roman" w:hAnsi="Times New Roman" w:eastAsia="Times New Roman" w:cs="Times New Roman"/>
                <w:spacing w:val="80"/>
                <w:sz w:val="24"/>
                <w:lang w:val="ru-RU"/>
              </w:rPr>
              <w:t xml:space="preserve"> </w:t>
            </w:r>
            <w:r>
              <w:rPr>
                <w:rFonts w:ascii="Times New Roman" w:hAnsi="Times New Roman" w:eastAsia="Times New Roman" w:cs="Times New Roman"/>
                <w:sz w:val="24"/>
                <w:lang w:val="ru-RU"/>
              </w:rPr>
              <w:t>работы</w:t>
            </w:r>
            <w:r>
              <w:rPr>
                <w:rFonts w:ascii="Times New Roman" w:hAnsi="Times New Roman" w:eastAsia="Times New Roman" w:cs="Times New Roman"/>
                <w:spacing w:val="80"/>
                <w:sz w:val="24"/>
                <w:lang w:val="ru-RU"/>
              </w:rPr>
              <w:t xml:space="preserve"> </w:t>
            </w:r>
            <w:r>
              <w:rPr>
                <w:rFonts w:ascii="Times New Roman" w:hAnsi="Times New Roman" w:eastAsia="Times New Roman" w:cs="Times New Roman"/>
                <w:sz w:val="24"/>
                <w:lang w:val="ru-RU"/>
              </w:rPr>
              <w:t xml:space="preserve">с </w:t>
            </w:r>
            <w:r>
              <w:rPr>
                <w:rFonts w:ascii="Times New Roman" w:hAnsi="Times New Roman" w:eastAsia="Times New Roman" w:cs="Times New Roman"/>
                <w:spacing w:val="-2"/>
                <w:sz w:val="24"/>
                <w:lang w:val="ru-RU"/>
              </w:rPr>
              <w:t>родителями</w:t>
            </w:r>
          </w:p>
        </w:tc>
        <w:tc>
          <w:tcPr>
            <w:tcW w:w="1644" w:type="dxa"/>
            <w:tcBorders>
              <w:top w:val="single" w:color="000000" w:sz="4" w:space="0"/>
              <w:left w:val="single" w:color="000000" w:sz="4" w:space="0"/>
              <w:bottom w:val="single" w:color="000000" w:sz="4" w:space="0"/>
              <w:right w:val="single" w:color="000000" w:sz="4" w:space="0"/>
            </w:tcBorders>
          </w:tcPr>
          <w:p w14:paraId="403B42D6">
            <w:pPr>
              <w:widowControl w:val="0"/>
              <w:autoSpaceDE w:val="0"/>
              <w:autoSpaceDN w:val="0"/>
              <w:spacing w:after="0" w:line="276" w:lineRule="auto"/>
              <w:ind w:right="95"/>
              <w:rPr>
                <w:rFonts w:ascii="Times New Roman" w:hAnsi="Times New Roman" w:eastAsia="Times New Roman" w:cs="Times New Roman"/>
                <w:sz w:val="24"/>
                <w:lang w:val="en-US"/>
              </w:rPr>
            </w:pPr>
            <w:r>
              <w:rPr>
                <w:rFonts w:ascii="Times New Roman" w:hAnsi="Times New Roman" w:eastAsia="Times New Roman" w:cs="Times New Roman"/>
                <w:spacing w:val="-4"/>
                <w:sz w:val="24"/>
                <w:lang w:val="en-US"/>
              </w:rPr>
              <w:t xml:space="preserve">Зам. </w:t>
            </w:r>
            <w:r>
              <w:rPr>
                <w:rFonts w:ascii="Times New Roman" w:hAnsi="Times New Roman" w:eastAsia="Times New Roman" w:cs="Times New Roman"/>
                <w:sz w:val="24"/>
                <w:lang w:val="en-US"/>
              </w:rPr>
              <w:t>директора</w:t>
            </w:r>
            <w:r>
              <w:rPr>
                <w:rFonts w:ascii="Times New Roman" w:hAnsi="Times New Roman" w:eastAsia="Times New Roman" w:cs="Times New Roman"/>
                <w:spacing w:val="35"/>
                <w:sz w:val="24"/>
                <w:lang w:val="en-US"/>
              </w:rPr>
              <w:t xml:space="preserve"> </w:t>
            </w:r>
            <w:r>
              <w:rPr>
                <w:rFonts w:ascii="Times New Roman" w:hAnsi="Times New Roman" w:eastAsia="Times New Roman" w:cs="Times New Roman"/>
                <w:sz w:val="24"/>
                <w:lang w:val="en-US"/>
              </w:rPr>
              <w:t xml:space="preserve">по </w:t>
            </w:r>
            <w:r>
              <w:rPr>
                <w:rFonts w:ascii="Times New Roman" w:hAnsi="Times New Roman" w:eastAsia="Times New Roman" w:cs="Times New Roman"/>
                <w:spacing w:val="-6"/>
                <w:sz w:val="24"/>
                <w:lang w:val="en-US"/>
              </w:rPr>
              <w:t>ВР</w:t>
            </w:r>
          </w:p>
        </w:tc>
        <w:tc>
          <w:tcPr>
            <w:tcW w:w="2254" w:type="dxa"/>
            <w:tcBorders>
              <w:top w:val="single" w:color="000000" w:sz="4" w:space="0"/>
              <w:left w:val="single" w:color="000000" w:sz="4" w:space="0"/>
              <w:bottom w:val="single" w:color="000000" w:sz="4" w:space="0"/>
              <w:right w:val="single" w:color="000000" w:sz="4" w:space="0"/>
            </w:tcBorders>
          </w:tcPr>
          <w:p w14:paraId="3C7FF4B8">
            <w:pPr>
              <w:widowControl w:val="0"/>
              <w:tabs>
                <w:tab w:val="left" w:pos="982"/>
              </w:tabs>
              <w:autoSpaceDE w:val="0"/>
              <w:autoSpaceDN w:val="0"/>
              <w:spacing w:after="0" w:line="276" w:lineRule="auto"/>
              <w:ind w:right="93"/>
              <w:rPr>
                <w:rFonts w:ascii="Times New Roman" w:hAnsi="Times New Roman" w:eastAsia="Times New Roman" w:cs="Times New Roman"/>
                <w:sz w:val="24"/>
                <w:lang w:val="ru-RU"/>
              </w:rPr>
            </w:pPr>
            <w:r>
              <w:rPr>
                <w:rFonts w:ascii="Times New Roman" w:hAnsi="Times New Roman" w:eastAsia="Times New Roman" w:cs="Times New Roman"/>
                <w:spacing w:val="-4"/>
                <w:sz w:val="24"/>
                <w:lang w:val="ru-RU"/>
              </w:rPr>
              <w:t>Доля</w:t>
            </w:r>
            <w:r>
              <w:rPr>
                <w:rFonts w:ascii="Times New Roman" w:hAnsi="Times New Roman" w:eastAsia="Times New Roman" w:cs="Times New Roman"/>
                <w:sz w:val="24"/>
                <w:lang w:val="ru-RU"/>
              </w:rPr>
              <w:tab/>
            </w:r>
            <w:r>
              <w:rPr>
                <w:rFonts w:ascii="Times New Roman" w:hAnsi="Times New Roman" w:eastAsia="Times New Roman" w:cs="Times New Roman"/>
                <w:spacing w:val="-2"/>
                <w:sz w:val="24"/>
                <w:lang w:val="ru-RU"/>
              </w:rPr>
              <w:t xml:space="preserve">участников спортивных </w:t>
            </w:r>
            <w:r>
              <w:rPr>
                <w:rFonts w:ascii="Times New Roman" w:hAnsi="Times New Roman" w:eastAsia="Times New Roman" w:cs="Times New Roman"/>
                <w:sz w:val="24"/>
                <w:lang w:val="ru-RU"/>
              </w:rPr>
              <w:t>соревнований</w:t>
            </w:r>
            <w:r>
              <w:rPr>
                <w:rFonts w:ascii="Times New Roman" w:hAnsi="Times New Roman" w:eastAsia="Times New Roman" w:cs="Times New Roman"/>
                <w:spacing w:val="40"/>
                <w:sz w:val="24"/>
                <w:lang w:val="ru-RU"/>
              </w:rPr>
              <w:t xml:space="preserve"> </w:t>
            </w:r>
            <w:r>
              <w:rPr>
                <w:rFonts w:ascii="Times New Roman" w:hAnsi="Times New Roman" w:eastAsia="Times New Roman" w:cs="Times New Roman"/>
                <w:sz w:val="24"/>
                <w:lang w:val="ru-RU"/>
              </w:rPr>
              <w:t>–</w:t>
            </w:r>
            <w:r>
              <w:rPr>
                <w:rFonts w:ascii="Times New Roman" w:hAnsi="Times New Roman" w:eastAsia="Times New Roman" w:cs="Times New Roman"/>
                <w:spacing w:val="40"/>
                <w:sz w:val="24"/>
                <w:lang w:val="ru-RU"/>
              </w:rPr>
              <w:t xml:space="preserve"> </w:t>
            </w:r>
            <w:r>
              <w:rPr>
                <w:rFonts w:ascii="Times New Roman" w:hAnsi="Times New Roman" w:eastAsia="Times New Roman" w:cs="Times New Roman"/>
                <w:sz w:val="24"/>
                <w:lang w:val="ru-RU"/>
              </w:rPr>
              <w:t>30</w:t>
            </w:r>
          </w:p>
          <w:p w14:paraId="13DBFCAE">
            <w:pPr>
              <w:widowControl w:val="0"/>
              <w:autoSpaceDE w:val="0"/>
              <w:autoSpaceDN w:val="0"/>
              <w:spacing w:after="0" w:line="240" w:lineRule="auto"/>
              <w:rPr>
                <w:rFonts w:ascii="Times New Roman" w:hAnsi="Times New Roman" w:eastAsia="Times New Roman" w:cs="Times New Roman"/>
                <w:sz w:val="24"/>
                <w:lang w:val="ru-RU"/>
              </w:rPr>
            </w:pPr>
            <w:r>
              <w:rPr>
                <w:rFonts w:ascii="Times New Roman" w:hAnsi="Times New Roman" w:eastAsia="Times New Roman" w:cs="Times New Roman"/>
                <w:spacing w:val="-10"/>
                <w:sz w:val="24"/>
                <w:lang w:val="ru-RU"/>
              </w:rPr>
              <w:t>%</w:t>
            </w:r>
          </w:p>
          <w:p w14:paraId="79795DC6">
            <w:pPr>
              <w:widowControl w:val="0"/>
              <w:tabs>
                <w:tab w:val="left" w:pos="2021"/>
              </w:tabs>
              <w:autoSpaceDE w:val="0"/>
              <w:autoSpaceDN w:val="0"/>
              <w:spacing w:before="40" w:after="0" w:line="276" w:lineRule="auto"/>
              <w:ind w:right="92"/>
              <w:rPr>
                <w:rFonts w:ascii="Times New Roman" w:hAnsi="Times New Roman" w:eastAsia="Times New Roman" w:cs="Times New Roman"/>
                <w:sz w:val="24"/>
                <w:lang w:val="ru-RU"/>
              </w:rPr>
            </w:pPr>
            <w:r>
              <w:rPr>
                <w:rFonts w:ascii="Times New Roman" w:hAnsi="Times New Roman" w:eastAsia="Times New Roman" w:cs="Times New Roman"/>
                <w:spacing w:val="-2"/>
                <w:sz w:val="24"/>
                <w:lang w:val="ru-RU"/>
              </w:rPr>
              <w:t>Количество призеров</w:t>
            </w:r>
            <w:r>
              <w:rPr>
                <w:rFonts w:ascii="Times New Roman" w:hAnsi="Times New Roman" w:eastAsia="Times New Roman" w:cs="Times New Roman"/>
                <w:sz w:val="24"/>
                <w:lang w:val="ru-RU"/>
              </w:rPr>
              <w:tab/>
            </w:r>
            <w:r>
              <w:rPr>
                <w:rFonts w:ascii="Times New Roman" w:hAnsi="Times New Roman" w:eastAsia="Times New Roman" w:cs="Times New Roman"/>
                <w:spacing w:val="-10"/>
                <w:sz w:val="24"/>
                <w:lang w:val="ru-RU"/>
              </w:rPr>
              <w:t xml:space="preserve">и </w:t>
            </w:r>
            <w:r>
              <w:rPr>
                <w:rFonts w:ascii="Times New Roman" w:hAnsi="Times New Roman" w:eastAsia="Times New Roman" w:cs="Times New Roman"/>
                <w:sz w:val="24"/>
                <w:lang w:val="ru-RU"/>
              </w:rPr>
              <w:t>победителей – 8</w:t>
            </w:r>
          </w:p>
        </w:tc>
      </w:tr>
      <w:tr w14:paraId="102B72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666" w:type="dxa"/>
            <w:tcBorders>
              <w:top w:val="single" w:color="000000" w:sz="4" w:space="0"/>
              <w:left w:val="single" w:color="000000" w:sz="4" w:space="0"/>
              <w:bottom w:val="single" w:color="000000" w:sz="4" w:space="0"/>
              <w:right w:val="single" w:color="000000" w:sz="4" w:space="0"/>
            </w:tcBorders>
          </w:tcPr>
          <w:p w14:paraId="2A27A108">
            <w:pPr>
              <w:widowControl w:val="0"/>
              <w:autoSpaceDE w:val="0"/>
              <w:autoSpaceDN w:val="0"/>
              <w:spacing w:after="0" w:line="256" w:lineRule="exact"/>
              <w:jc w:val="center"/>
              <w:rPr>
                <w:rFonts w:ascii="Times New Roman" w:hAnsi="Times New Roman" w:eastAsia="Times New Roman" w:cs="Times New Roman"/>
                <w:sz w:val="24"/>
                <w:lang w:val="en-US"/>
              </w:rPr>
            </w:pPr>
            <w:r>
              <w:rPr>
                <w:rFonts w:ascii="Times New Roman" w:hAnsi="Times New Roman" w:eastAsia="Times New Roman" w:cs="Times New Roman"/>
                <w:spacing w:val="-10"/>
                <w:sz w:val="24"/>
                <w:lang w:val="en-US"/>
              </w:rPr>
              <w:t>4</w:t>
            </w:r>
          </w:p>
        </w:tc>
        <w:tc>
          <w:tcPr>
            <w:tcW w:w="1252" w:type="dxa"/>
            <w:tcBorders>
              <w:top w:val="single" w:color="000000" w:sz="4" w:space="0"/>
              <w:left w:val="single" w:color="000000" w:sz="4" w:space="0"/>
              <w:bottom w:val="single" w:color="000000" w:sz="4" w:space="0"/>
              <w:right w:val="single" w:color="000000" w:sz="4" w:space="0"/>
            </w:tcBorders>
          </w:tcPr>
          <w:p w14:paraId="4D5976CA">
            <w:pPr>
              <w:widowControl w:val="0"/>
              <w:autoSpaceDE w:val="0"/>
              <w:autoSpaceDN w:val="0"/>
              <w:spacing w:after="0" w:line="256" w:lineRule="exact"/>
              <w:ind w:right="89"/>
              <w:jc w:val="center"/>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Творчест</w:t>
            </w:r>
          </w:p>
        </w:tc>
        <w:tc>
          <w:tcPr>
            <w:tcW w:w="1600" w:type="dxa"/>
            <w:tcBorders>
              <w:top w:val="single" w:color="000000" w:sz="4" w:space="0"/>
              <w:left w:val="single" w:color="000000" w:sz="4" w:space="0"/>
              <w:bottom w:val="single" w:color="000000" w:sz="4" w:space="0"/>
              <w:right w:val="single" w:color="000000" w:sz="4" w:space="0"/>
            </w:tcBorders>
          </w:tcPr>
          <w:p w14:paraId="7C2EF6C6">
            <w:pPr>
              <w:widowControl w:val="0"/>
              <w:autoSpaceDE w:val="0"/>
              <w:autoSpaceDN w:val="0"/>
              <w:spacing w:after="0" w:line="256" w:lineRule="exact"/>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Творим,</w:t>
            </w:r>
          </w:p>
        </w:tc>
        <w:tc>
          <w:tcPr>
            <w:tcW w:w="1886" w:type="dxa"/>
            <w:tcBorders>
              <w:top w:val="single" w:color="000000" w:sz="4" w:space="0"/>
              <w:left w:val="single" w:color="000000" w:sz="4" w:space="0"/>
              <w:bottom w:val="single" w:color="000000" w:sz="4" w:space="0"/>
              <w:right w:val="single" w:color="000000" w:sz="4" w:space="0"/>
            </w:tcBorders>
          </w:tcPr>
          <w:p w14:paraId="30BE1081">
            <w:pPr>
              <w:widowControl w:val="0"/>
              <w:autoSpaceDE w:val="0"/>
              <w:autoSpaceDN w:val="0"/>
              <w:spacing w:after="0" w:line="256" w:lineRule="exact"/>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Развитие</w:t>
            </w:r>
          </w:p>
        </w:tc>
        <w:tc>
          <w:tcPr>
            <w:tcW w:w="1814" w:type="dxa"/>
            <w:tcBorders>
              <w:top w:val="single" w:color="000000" w:sz="4" w:space="0"/>
              <w:left w:val="single" w:color="000000" w:sz="4" w:space="0"/>
              <w:bottom w:val="single" w:color="000000" w:sz="4" w:space="0"/>
              <w:right w:val="single" w:color="000000" w:sz="4" w:space="0"/>
            </w:tcBorders>
          </w:tcPr>
          <w:p w14:paraId="068BE109">
            <w:pPr>
              <w:widowControl w:val="0"/>
              <w:autoSpaceDE w:val="0"/>
              <w:autoSpaceDN w:val="0"/>
              <w:spacing w:after="0" w:line="256" w:lineRule="exact"/>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Наличие</w:t>
            </w:r>
          </w:p>
        </w:tc>
        <w:tc>
          <w:tcPr>
            <w:tcW w:w="884" w:type="dxa"/>
            <w:tcBorders>
              <w:top w:val="single" w:color="000000" w:sz="4" w:space="0"/>
              <w:left w:val="single" w:color="000000" w:sz="4" w:space="0"/>
              <w:bottom w:val="single" w:color="000000" w:sz="4" w:space="0"/>
              <w:right w:val="single" w:color="000000" w:sz="4" w:space="0"/>
            </w:tcBorders>
          </w:tcPr>
          <w:p w14:paraId="3F44C447">
            <w:pPr>
              <w:widowControl w:val="0"/>
              <w:autoSpaceDE w:val="0"/>
              <w:autoSpaceDN w:val="0"/>
              <w:spacing w:after="0" w:line="256" w:lineRule="exact"/>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2024-</w:t>
            </w:r>
          </w:p>
        </w:tc>
        <w:tc>
          <w:tcPr>
            <w:tcW w:w="3136" w:type="dxa"/>
            <w:tcBorders>
              <w:top w:val="single" w:color="000000" w:sz="4" w:space="0"/>
              <w:left w:val="single" w:color="000000" w:sz="4" w:space="0"/>
              <w:bottom w:val="single" w:color="000000" w:sz="4" w:space="0"/>
              <w:right w:val="single" w:color="000000" w:sz="4" w:space="0"/>
            </w:tcBorders>
          </w:tcPr>
          <w:p w14:paraId="4C2A9F80">
            <w:pPr>
              <w:widowControl w:val="0"/>
              <w:numPr>
                <w:ilvl w:val="0"/>
                <w:numId w:val="15"/>
              </w:numPr>
              <w:tabs>
                <w:tab w:val="left" w:pos="605"/>
                <w:tab w:val="left" w:pos="1878"/>
              </w:tabs>
              <w:autoSpaceDE w:val="0"/>
              <w:autoSpaceDN w:val="0"/>
              <w:spacing w:after="0" w:line="256" w:lineRule="exact"/>
              <w:ind w:hanging="495"/>
              <w:rPr>
                <w:rFonts w:ascii="Times New Roman" w:hAnsi="Times New Roman" w:eastAsia="Times New Roman" w:cs="Times New Roman"/>
                <w:sz w:val="24"/>
                <w:lang w:val="en-US"/>
              </w:rPr>
            </w:pPr>
            <w:r>
              <w:rPr>
                <w:rFonts w:ascii="Times New Roman" w:hAnsi="Times New Roman" w:eastAsia="Times New Roman" w:cs="Times New Roman"/>
                <w:spacing w:val="-2"/>
                <w:sz w:val="24"/>
                <w:lang w:val="ru-RU"/>
              </w:rPr>
              <w:t>1</w:t>
            </w:r>
            <w:r>
              <w:rPr>
                <w:rFonts w:ascii="Times New Roman" w:hAnsi="Times New Roman" w:eastAsia="Times New Roman" w:cs="Times New Roman"/>
                <w:spacing w:val="-2"/>
                <w:sz w:val="24"/>
                <w:lang w:val="en-US"/>
              </w:rPr>
              <w:t>Курсовая</w:t>
            </w:r>
            <w:r>
              <w:rPr>
                <w:rFonts w:ascii="Times New Roman" w:hAnsi="Times New Roman" w:eastAsia="Times New Roman" w:cs="Times New Roman"/>
                <w:sz w:val="24"/>
                <w:lang w:val="en-US"/>
              </w:rPr>
              <w:tab/>
            </w:r>
            <w:r>
              <w:rPr>
                <w:rFonts w:ascii="Times New Roman" w:hAnsi="Times New Roman" w:eastAsia="Times New Roman" w:cs="Times New Roman"/>
                <w:spacing w:val="-2"/>
                <w:sz w:val="24"/>
                <w:lang w:val="en-US"/>
              </w:rPr>
              <w:t>подготовка</w:t>
            </w:r>
          </w:p>
        </w:tc>
        <w:tc>
          <w:tcPr>
            <w:tcW w:w="1644" w:type="dxa"/>
            <w:tcBorders>
              <w:top w:val="single" w:color="000000" w:sz="4" w:space="0"/>
              <w:left w:val="single" w:color="000000" w:sz="4" w:space="0"/>
              <w:bottom w:val="single" w:color="000000" w:sz="4" w:space="0"/>
              <w:right w:val="single" w:color="000000" w:sz="4" w:space="0"/>
            </w:tcBorders>
          </w:tcPr>
          <w:p w14:paraId="1A35C4D3">
            <w:pPr>
              <w:widowControl w:val="0"/>
              <w:autoSpaceDE w:val="0"/>
              <w:autoSpaceDN w:val="0"/>
              <w:spacing w:after="0" w:line="256" w:lineRule="exact"/>
              <w:rPr>
                <w:rFonts w:ascii="Times New Roman" w:hAnsi="Times New Roman" w:eastAsia="Times New Roman" w:cs="Times New Roman"/>
                <w:sz w:val="24"/>
                <w:lang w:val="en-US"/>
              </w:rPr>
            </w:pPr>
            <w:r>
              <w:rPr>
                <w:rFonts w:ascii="Times New Roman" w:hAnsi="Times New Roman" w:eastAsia="Times New Roman" w:cs="Times New Roman"/>
                <w:spacing w:val="-4"/>
                <w:sz w:val="24"/>
                <w:lang w:val="en-US"/>
              </w:rPr>
              <w:t>Зам.</w:t>
            </w:r>
          </w:p>
        </w:tc>
        <w:tc>
          <w:tcPr>
            <w:tcW w:w="2254" w:type="dxa"/>
            <w:tcBorders>
              <w:top w:val="single" w:color="000000" w:sz="4" w:space="0"/>
              <w:left w:val="single" w:color="000000" w:sz="4" w:space="0"/>
              <w:bottom w:val="single" w:color="000000" w:sz="4" w:space="0"/>
              <w:right w:val="single" w:color="000000" w:sz="4" w:space="0"/>
            </w:tcBorders>
          </w:tcPr>
          <w:p w14:paraId="1BCC8588">
            <w:pPr>
              <w:widowControl w:val="0"/>
              <w:autoSpaceDE w:val="0"/>
              <w:autoSpaceDN w:val="0"/>
              <w:spacing w:after="0" w:line="256" w:lineRule="exact"/>
              <w:rPr>
                <w:rFonts w:ascii="Times New Roman" w:hAnsi="Times New Roman" w:eastAsia="Times New Roman" w:cs="Times New Roman"/>
                <w:sz w:val="24"/>
                <w:lang w:val="en-US"/>
              </w:rPr>
            </w:pPr>
            <w:r>
              <w:rPr>
                <w:rFonts w:ascii="Times New Roman" w:hAnsi="Times New Roman" w:eastAsia="Times New Roman" w:cs="Times New Roman"/>
                <w:spacing w:val="-4"/>
                <w:sz w:val="24"/>
                <w:lang w:val="en-US"/>
              </w:rPr>
              <w:t>Доля</w:t>
            </w:r>
          </w:p>
        </w:tc>
      </w:tr>
    </w:tbl>
    <w:p w14:paraId="36200079">
      <w:pPr>
        <w:spacing w:after="0" w:line="240" w:lineRule="auto"/>
        <w:rPr>
          <w:rFonts w:ascii="Times New Roman" w:hAnsi="Times New Roman" w:eastAsia="Times New Roman" w:cs="Times New Roman"/>
          <w:sz w:val="24"/>
        </w:rPr>
        <w:sectPr>
          <w:pgSz w:w="16840" w:h="11910" w:orient="landscape"/>
          <w:pgMar w:top="680" w:right="840" w:bottom="1180" w:left="620" w:header="0" w:footer="997" w:gutter="0"/>
          <w:pgNumType w:start="69"/>
          <w:cols w:space="720" w:num="1"/>
        </w:sectPr>
      </w:pPr>
    </w:p>
    <w:tbl>
      <w:tblPr>
        <w:tblStyle w:val="214"/>
        <w:tblW w:w="0" w:type="auto"/>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66"/>
        <w:gridCol w:w="1252"/>
        <w:gridCol w:w="1600"/>
        <w:gridCol w:w="1886"/>
        <w:gridCol w:w="1814"/>
        <w:gridCol w:w="884"/>
        <w:gridCol w:w="3136"/>
        <w:gridCol w:w="1644"/>
        <w:gridCol w:w="2254"/>
      </w:tblGrid>
      <w:tr w14:paraId="1510BC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97" w:hRule="atLeast"/>
        </w:trPr>
        <w:tc>
          <w:tcPr>
            <w:tcW w:w="666" w:type="dxa"/>
            <w:vMerge w:val="restart"/>
            <w:tcBorders>
              <w:top w:val="single" w:color="000000" w:sz="4" w:space="0"/>
              <w:left w:val="single" w:color="000000" w:sz="4" w:space="0"/>
              <w:bottom w:val="single" w:color="000000" w:sz="4" w:space="0"/>
              <w:right w:val="single" w:color="000000" w:sz="4" w:space="0"/>
            </w:tcBorders>
          </w:tcPr>
          <w:p w14:paraId="1470464F">
            <w:pPr>
              <w:widowControl w:val="0"/>
              <w:autoSpaceDE w:val="0"/>
              <w:autoSpaceDN w:val="0"/>
              <w:spacing w:before="26" w:after="0" w:line="240" w:lineRule="auto"/>
              <w:jc w:val="center"/>
              <w:rPr>
                <w:rFonts w:ascii="Times New Roman" w:hAnsi="Times New Roman" w:eastAsia="Times New Roman" w:cs="Times New Roman"/>
                <w:sz w:val="24"/>
                <w:lang w:val="en-US"/>
              </w:rPr>
            </w:pPr>
            <w:r>
              <w:rPr>
                <w:rFonts w:ascii="Calibri" w:hAnsi="Times New Roman" w:eastAsia="Times New Roman" w:cs="Times New Roman"/>
                <w:spacing w:val="-5"/>
              </w:rPr>
              <w:t>70</w:t>
            </w:r>
          </w:p>
        </w:tc>
        <w:tc>
          <w:tcPr>
            <w:tcW w:w="1252" w:type="dxa"/>
            <w:vMerge w:val="restart"/>
            <w:tcBorders>
              <w:top w:val="single" w:color="000000" w:sz="4" w:space="0"/>
              <w:left w:val="single" w:color="000000" w:sz="4" w:space="0"/>
              <w:bottom w:val="single" w:color="000000" w:sz="4" w:space="0"/>
              <w:right w:val="single" w:color="000000" w:sz="4" w:space="0"/>
            </w:tcBorders>
          </w:tcPr>
          <w:p w14:paraId="3245F03C">
            <w:pPr>
              <w:widowControl w:val="0"/>
              <w:autoSpaceDE w:val="0"/>
              <w:autoSpaceDN w:val="0"/>
              <w:spacing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5"/>
                <w:sz w:val="24"/>
                <w:lang w:val="en-US"/>
              </w:rPr>
              <w:t>во</w:t>
            </w:r>
          </w:p>
        </w:tc>
        <w:tc>
          <w:tcPr>
            <w:tcW w:w="1600" w:type="dxa"/>
            <w:tcBorders>
              <w:top w:val="single" w:color="000000" w:sz="4" w:space="0"/>
              <w:left w:val="single" w:color="000000" w:sz="4" w:space="0"/>
              <w:bottom w:val="single" w:color="000000" w:sz="4" w:space="0"/>
              <w:right w:val="single" w:color="000000" w:sz="4" w:space="0"/>
            </w:tcBorders>
          </w:tcPr>
          <w:p w14:paraId="401DF5BA">
            <w:pPr>
              <w:widowControl w:val="0"/>
              <w:autoSpaceDE w:val="0"/>
              <w:autoSpaceDN w:val="0"/>
              <w:spacing w:after="0" w:line="276" w:lineRule="auto"/>
              <w:ind w:right="625"/>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растем, мечтаем</w:t>
            </w:r>
          </w:p>
        </w:tc>
        <w:tc>
          <w:tcPr>
            <w:tcW w:w="1886" w:type="dxa"/>
            <w:tcBorders>
              <w:top w:val="single" w:color="000000" w:sz="4" w:space="0"/>
              <w:left w:val="single" w:color="000000" w:sz="4" w:space="0"/>
              <w:bottom w:val="single" w:color="000000" w:sz="4" w:space="0"/>
              <w:right w:val="single" w:color="000000" w:sz="4" w:space="0"/>
            </w:tcBorders>
          </w:tcPr>
          <w:p w14:paraId="5868C8CB">
            <w:pPr>
              <w:widowControl w:val="0"/>
              <w:tabs>
                <w:tab w:val="left" w:pos="1651"/>
              </w:tabs>
              <w:autoSpaceDE w:val="0"/>
              <w:autoSpaceDN w:val="0"/>
              <w:spacing w:after="0" w:line="276" w:lineRule="auto"/>
              <w:ind w:right="94"/>
              <w:rPr>
                <w:rFonts w:ascii="Times New Roman" w:hAnsi="Times New Roman" w:eastAsia="Times New Roman" w:cs="Times New Roman"/>
                <w:sz w:val="24"/>
                <w:lang w:val="ru-RU"/>
              </w:rPr>
            </w:pPr>
            <w:r>
              <w:rPr>
                <w:rFonts w:ascii="Times New Roman" w:hAnsi="Times New Roman" w:eastAsia="Times New Roman" w:cs="Times New Roman"/>
                <w:spacing w:val="-2"/>
                <w:sz w:val="24"/>
                <w:lang w:val="ru-RU"/>
              </w:rPr>
              <w:t>творческой инициативы ученика</w:t>
            </w:r>
            <w:r>
              <w:rPr>
                <w:rFonts w:ascii="Times New Roman" w:hAnsi="Times New Roman" w:eastAsia="Times New Roman" w:cs="Times New Roman"/>
                <w:sz w:val="24"/>
                <w:lang w:val="ru-RU"/>
              </w:rPr>
              <w:tab/>
            </w:r>
            <w:r>
              <w:rPr>
                <w:rFonts w:ascii="Times New Roman" w:hAnsi="Times New Roman" w:eastAsia="Times New Roman" w:cs="Times New Roman"/>
                <w:spacing w:val="-10"/>
                <w:sz w:val="24"/>
                <w:lang w:val="ru-RU"/>
              </w:rPr>
              <w:t xml:space="preserve">и </w:t>
            </w:r>
            <w:r>
              <w:rPr>
                <w:rFonts w:ascii="Times New Roman" w:hAnsi="Times New Roman" w:eastAsia="Times New Roman" w:cs="Times New Roman"/>
                <w:spacing w:val="-2"/>
                <w:sz w:val="24"/>
                <w:lang w:val="ru-RU"/>
              </w:rPr>
              <w:t>приобщение</w:t>
            </w:r>
            <w:r>
              <w:rPr>
                <w:rFonts w:ascii="Times New Roman" w:hAnsi="Times New Roman" w:eastAsia="Times New Roman" w:cs="Times New Roman"/>
                <w:sz w:val="24"/>
                <w:lang w:val="ru-RU"/>
              </w:rPr>
              <w:tab/>
            </w:r>
            <w:r>
              <w:rPr>
                <w:rFonts w:ascii="Times New Roman" w:hAnsi="Times New Roman" w:eastAsia="Times New Roman" w:cs="Times New Roman"/>
                <w:spacing w:val="-49"/>
                <w:sz w:val="24"/>
                <w:lang w:val="ru-RU"/>
              </w:rPr>
              <w:t xml:space="preserve"> </w:t>
            </w:r>
            <w:r>
              <w:rPr>
                <w:rFonts w:ascii="Times New Roman" w:hAnsi="Times New Roman" w:eastAsia="Times New Roman" w:cs="Times New Roman"/>
                <w:spacing w:val="-8"/>
                <w:sz w:val="24"/>
                <w:lang w:val="ru-RU"/>
              </w:rPr>
              <w:t xml:space="preserve">к </w:t>
            </w:r>
            <w:r>
              <w:rPr>
                <w:rFonts w:ascii="Times New Roman" w:hAnsi="Times New Roman" w:eastAsia="Times New Roman" w:cs="Times New Roman"/>
                <w:spacing w:val="-2"/>
                <w:sz w:val="24"/>
                <w:lang w:val="ru-RU"/>
              </w:rPr>
              <w:t xml:space="preserve">ценностям отечественной художественно </w:t>
            </w:r>
            <w:r>
              <w:rPr>
                <w:rFonts w:ascii="Times New Roman" w:hAnsi="Times New Roman" w:eastAsia="Times New Roman" w:cs="Times New Roman"/>
                <w:sz w:val="24"/>
                <w:lang w:val="ru-RU"/>
              </w:rPr>
              <w:t>й культуры.</w:t>
            </w:r>
          </w:p>
        </w:tc>
        <w:tc>
          <w:tcPr>
            <w:tcW w:w="1814" w:type="dxa"/>
            <w:tcBorders>
              <w:top w:val="single" w:color="000000" w:sz="4" w:space="0"/>
              <w:left w:val="single" w:color="000000" w:sz="4" w:space="0"/>
              <w:bottom w:val="single" w:color="000000" w:sz="4" w:space="0"/>
              <w:right w:val="single" w:color="000000" w:sz="4" w:space="0"/>
            </w:tcBorders>
          </w:tcPr>
          <w:p w14:paraId="46EC06FC">
            <w:pPr>
              <w:widowControl w:val="0"/>
              <w:tabs>
                <w:tab w:val="left" w:pos="1581"/>
              </w:tabs>
              <w:autoSpaceDE w:val="0"/>
              <w:autoSpaceDN w:val="0"/>
              <w:spacing w:after="0" w:line="276" w:lineRule="auto"/>
              <w:ind w:right="92"/>
              <w:rPr>
                <w:rFonts w:ascii="Times New Roman" w:hAnsi="Times New Roman" w:eastAsia="Times New Roman" w:cs="Times New Roman"/>
                <w:sz w:val="24"/>
                <w:lang w:val="ru-RU"/>
              </w:rPr>
            </w:pPr>
            <w:r>
              <w:rPr>
                <w:rFonts w:ascii="Times New Roman" w:hAnsi="Times New Roman" w:eastAsia="Times New Roman" w:cs="Times New Roman"/>
                <w:spacing w:val="-2"/>
                <w:sz w:val="24"/>
                <w:lang w:val="ru-RU"/>
              </w:rPr>
              <w:t>участников, призеров</w:t>
            </w:r>
            <w:r>
              <w:rPr>
                <w:rFonts w:ascii="Times New Roman" w:hAnsi="Times New Roman" w:eastAsia="Times New Roman" w:cs="Times New Roman"/>
                <w:sz w:val="24"/>
                <w:lang w:val="ru-RU"/>
              </w:rPr>
              <w:tab/>
            </w:r>
            <w:r>
              <w:rPr>
                <w:rFonts w:ascii="Times New Roman" w:hAnsi="Times New Roman" w:eastAsia="Times New Roman" w:cs="Times New Roman"/>
                <w:spacing w:val="-10"/>
                <w:sz w:val="24"/>
                <w:lang w:val="ru-RU"/>
              </w:rPr>
              <w:t xml:space="preserve">и </w:t>
            </w:r>
            <w:r>
              <w:rPr>
                <w:rFonts w:ascii="Times New Roman" w:hAnsi="Times New Roman" w:eastAsia="Times New Roman" w:cs="Times New Roman"/>
                <w:spacing w:val="-2"/>
                <w:sz w:val="24"/>
                <w:lang w:val="ru-RU"/>
              </w:rPr>
              <w:t>победителей творческих конкурсов различного уровня</w:t>
            </w:r>
          </w:p>
        </w:tc>
        <w:tc>
          <w:tcPr>
            <w:tcW w:w="884" w:type="dxa"/>
            <w:tcBorders>
              <w:top w:val="single" w:color="000000" w:sz="4" w:space="0"/>
              <w:left w:val="single" w:color="000000" w:sz="4" w:space="0"/>
              <w:bottom w:val="single" w:color="000000" w:sz="4" w:space="0"/>
              <w:right w:val="single" w:color="000000" w:sz="4" w:space="0"/>
            </w:tcBorders>
          </w:tcPr>
          <w:p w14:paraId="67D4D952">
            <w:pPr>
              <w:widowControl w:val="0"/>
              <w:autoSpaceDE w:val="0"/>
              <w:autoSpaceDN w:val="0"/>
              <w:spacing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4"/>
                <w:sz w:val="24"/>
                <w:lang w:val="en-US"/>
              </w:rPr>
              <w:t>2029</w:t>
            </w:r>
          </w:p>
        </w:tc>
        <w:tc>
          <w:tcPr>
            <w:tcW w:w="3136" w:type="dxa"/>
            <w:tcBorders>
              <w:top w:val="single" w:color="000000" w:sz="4" w:space="0"/>
              <w:left w:val="single" w:color="000000" w:sz="4" w:space="0"/>
              <w:bottom w:val="single" w:color="000000" w:sz="4" w:space="0"/>
              <w:right w:val="single" w:color="000000" w:sz="4" w:space="0"/>
            </w:tcBorders>
          </w:tcPr>
          <w:p w14:paraId="6BA20E94">
            <w:pPr>
              <w:widowControl w:val="0"/>
              <w:autoSpaceDE w:val="0"/>
              <w:autoSpaceDN w:val="0"/>
              <w:spacing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педагогов</w:t>
            </w:r>
          </w:p>
          <w:p w14:paraId="43164445">
            <w:pPr>
              <w:widowControl w:val="0"/>
              <w:numPr>
                <w:ilvl w:val="0"/>
                <w:numId w:val="16"/>
              </w:numPr>
              <w:tabs>
                <w:tab w:val="left" w:pos="595"/>
              </w:tabs>
              <w:autoSpaceDE w:val="0"/>
              <w:autoSpaceDN w:val="0"/>
              <w:spacing w:before="42" w:after="0" w:line="276" w:lineRule="auto"/>
              <w:ind w:right="96" w:firstLine="0"/>
              <w:jc w:val="both"/>
              <w:rPr>
                <w:rFonts w:ascii="Times New Roman" w:hAnsi="Times New Roman" w:eastAsia="Times New Roman" w:cs="Times New Roman"/>
                <w:sz w:val="24"/>
                <w:lang w:val="ru-RU"/>
              </w:rPr>
            </w:pPr>
            <w:r>
              <w:rPr>
                <w:rFonts w:ascii="Times New Roman" w:hAnsi="Times New Roman" w:eastAsia="Times New Roman" w:cs="Times New Roman"/>
                <w:sz w:val="24"/>
                <w:lang w:val="ru-RU"/>
              </w:rPr>
              <w:t>Разработка программ внеурочной деятельности творческой направленности</w:t>
            </w:r>
          </w:p>
          <w:p w14:paraId="4845D253">
            <w:pPr>
              <w:widowControl w:val="0"/>
              <w:numPr>
                <w:ilvl w:val="0"/>
                <w:numId w:val="16"/>
              </w:numPr>
              <w:tabs>
                <w:tab w:val="left" w:pos="350"/>
              </w:tabs>
              <w:autoSpaceDE w:val="0"/>
              <w:autoSpaceDN w:val="0"/>
              <w:spacing w:after="0" w:line="274" w:lineRule="exact"/>
              <w:ind w:left="350" w:hanging="240"/>
              <w:jc w:val="both"/>
              <w:rPr>
                <w:rFonts w:ascii="Times New Roman" w:hAnsi="Times New Roman" w:eastAsia="Times New Roman" w:cs="Times New Roman"/>
                <w:sz w:val="24"/>
                <w:lang w:val="en-US"/>
              </w:rPr>
            </w:pPr>
            <w:r>
              <w:rPr>
                <w:rFonts w:ascii="Times New Roman" w:hAnsi="Times New Roman" w:eastAsia="Times New Roman" w:cs="Times New Roman"/>
                <w:sz w:val="24"/>
                <w:lang w:val="en-US"/>
              </w:rPr>
              <w:t>Создание</w:t>
            </w:r>
            <w:r>
              <w:rPr>
                <w:rFonts w:ascii="Times New Roman" w:hAnsi="Times New Roman" w:eastAsia="Times New Roman" w:cs="Times New Roman"/>
                <w:spacing w:val="-5"/>
                <w:sz w:val="24"/>
                <w:lang w:val="en-US"/>
              </w:rPr>
              <w:t xml:space="preserve"> </w:t>
            </w:r>
            <w:r>
              <w:rPr>
                <w:rFonts w:ascii="Times New Roman" w:hAnsi="Times New Roman" w:eastAsia="Times New Roman" w:cs="Times New Roman"/>
                <w:sz w:val="24"/>
                <w:lang w:val="en-US"/>
              </w:rPr>
              <w:t>школьного</w:t>
            </w:r>
            <w:r>
              <w:rPr>
                <w:rFonts w:ascii="Times New Roman" w:hAnsi="Times New Roman" w:eastAsia="Times New Roman" w:cs="Times New Roman"/>
                <w:spacing w:val="-5"/>
                <w:sz w:val="24"/>
                <w:lang w:val="en-US"/>
              </w:rPr>
              <w:t xml:space="preserve"> </w:t>
            </w:r>
            <w:r>
              <w:rPr>
                <w:rFonts w:ascii="Times New Roman" w:hAnsi="Times New Roman" w:eastAsia="Times New Roman" w:cs="Times New Roman"/>
                <w:spacing w:val="-4"/>
                <w:sz w:val="24"/>
                <w:lang w:val="en-US"/>
              </w:rPr>
              <w:t>хора</w:t>
            </w:r>
          </w:p>
        </w:tc>
        <w:tc>
          <w:tcPr>
            <w:tcW w:w="1644" w:type="dxa"/>
            <w:tcBorders>
              <w:top w:val="single" w:color="000000" w:sz="4" w:space="0"/>
              <w:left w:val="single" w:color="000000" w:sz="4" w:space="0"/>
              <w:bottom w:val="single" w:color="000000" w:sz="4" w:space="0"/>
              <w:right w:val="single" w:color="000000" w:sz="4" w:space="0"/>
            </w:tcBorders>
          </w:tcPr>
          <w:p w14:paraId="39A28A07">
            <w:pPr>
              <w:widowControl w:val="0"/>
              <w:autoSpaceDE w:val="0"/>
              <w:autoSpaceDN w:val="0"/>
              <w:spacing w:after="0" w:line="276" w:lineRule="auto"/>
              <w:ind w:right="95"/>
              <w:rPr>
                <w:rFonts w:ascii="Times New Roman" w:hAnsi="Times New Roman" w:eastAsia="Times New Roman" w:cs="Times New Roman"/>
                <w:sz w:val="24"/>
                <w:lang w:val="ru-RU"/>
              </w:rPr>
            </w:pPr>
            <w:r>
              <w:rPr>
                <w:rFonts w:ascii="Times New Roman" w:hAnsi="Times New Roman" w:eastAsia="Times New Roman" w:cs="Times New Roman"/>
                <w:sz w:val="24"/>
                <w:lang w:val="ru-RU"/>
              </w:rPr>
              <w:t>директора</w:t>
            </w:r>
            <w:r>
              <w:rPr>
                <w:rFonts w:ascii="Times New Roman" w:hAnsi="Times New Roman" w:eastAsia="Times New Roman" w:cs="Times New Roman"/>
                <w:spacing w:val="35"/>
                <w:sz w:val="24"/>
                <w:lang w:val="ru-RU"/>
              </w:rPr>
              <w:t xml:space="preserve"> </w:t>
            </w:r>
            <w:r>
              <w:rPr>
                <w:rFonts w:ascii="Times New Roman" w:hAnsi="Times New Roman" w:eastAsia="Times New Roman" w:cs="Times New Roman"/>
                <w:sz w:val="24"/>
                <w:lang w:val="ru-RU"/>
              </w:rPr>
              <w:t>по ВР,</w:t>
            </w:r>
            <w:r>
              <w:rPr>
                <w:rFonts w:ascii="Times New Roman" w:hAnsi="Times New Roman" w:eastAsia="Times New Roman" w:cs="Times New Roman"/>
                <w:spacing w:val="40"/>
                <w:sz w:val="24"/>
                <w:lang w:val="ru-RU"/>
              </w:rPr>
              <w:t xml:space="preserve"> </w:t>
            </w:r>
            <w:r>
              <w:rPr>
                <w:rFonts w:ascii="Times New Roman" w:hAnsi="Times New Roman" w:eastAsia="Times New Roman" w:cs="Times New Roman"/>
                <w:sz w:val="24"/>
                <w:lang w:val="ru-RU"/>
              </w:rPr>
              <w:t xml:space="preserve">советник </w:t>
            </w:r>
            <w:r>
              <w:rPr>
                <w:rFonts w:ascii="Times New Roman" w:hAnsi="Times New Roman" w:eastAsia="Times New Roman" w:cs="Times New Roman"/>
                <w:spacing w:val="-6"/>
                <w:sz w:val="24"/>
                <w:lang w:val="ru-RU"/>
              </w:rPr>
              <w:t xml:space="preserve">по </w:t>
            </w:r>
            <w:r>
              <w:rPr>
                <w:rFonts w:ascii="Times New Roman" w:hAnsi="Times New Roman" w:eastAsia="Times New Roman" w:cs="Times New Roman"/>
                <w:spacing w:val="-2"/>
                <w:sz w:val="24"/>
                <w:lang w:val="ru-RU"/>
              </w:rPr>
              <w:t>воспитанию</w:t>
            </w:r>
          </w:p>
        </w:tc>
        <w:tc>
          <w:tcPr>
            <w:tcW w:w="2254" w:type="dxa"/>
            <w:tcBorders>
              <w:top w:val="single" w:color="000000" w:sz="4" w:space="0"/>
              <w:left w:val="single" w:color="000000" w:sz="4" w:space="0"/>
              <w:bottom w:val="single" w:color="000000" w:sz="4" w:space="0"/>
              <w:right w:val="single" w:color="000000" w:sz="4" w:space="0"/>
            </w:tcBorders>
          </w:tcPr>
          <w:p w14:paraId="2B95FA26">
            <w:pPr>
              <w:widowControl w:val="0"/>
              <w:tabs>
                <w:tab w:val="left" w:pos="2034"/>
              </w:tabs>
              <w:autoSpaceDE w:val="0"/>
              <w:autoSpaceDN w:val="0"/>
              <w:spacing w:after="0" w:line="276" w:lineRule="auto"/>
              <w:ind w:right="94"/>
              <w:rPr>
                <w:rFonts w:ascii="Times New Roman" w:hAnsi="Times New Roman" w:eastAsia="Times New Roman" w:cs="Times New Roman"/>
                <w:sz w:val="24"/>
                <w:lang w:val="ru-RU"/>
              </w:rPr>
            </w:pPr>
            <w:r>
              <w:rPr>
                <w:rFonts w:ascii="Times New Roman" w:hAnsi="Times New Roman" w:eastAsia="Times New Roman" w:cs="Times New Roman"/>
                <w:spacing w:val="-2"/>
                <w:sz w:val="24"/>
                <w:lang w:val="ru-RU"/>
              </w:rPr>
              <w:t>обучающихся, вовлеченных</w:t>
            </w:r>
            <w:r>
              <w:rPr>
                <w:rFonts w:ascii="Times New Roman" w:hAnsi="Times New Roman" w:eastAsia="Times New Roman" w:cs="Times New Roman"/>
                <w:sz w:val="24"/>
                <w:lang w:val="ru-RU"/>
              </w:rPr>
              <w:tab/>
            </w:r>
            <w:r>
              <w:rPr>
                <w:rFonts w:ascii="Times New Roman" w:hAnsi="Times New Roman" w:eastAsia="Times New Roman" w:cs="Times New Roman"/>
                <w:spacing w:val="-10"/>
                <w:sz w:val="24"/>
                <w:lang w:val="ru-RU"/>
              </w:rPr>
              <w:t xml:space="preserve">в </w:t>
            </w:r>
            <w:r>
              <w:rPr>
                <w:rFonts w:ascii="Times New Roman" w:hAnsi="Times New Roman" w:eastAsia="Times New Roman" w:cs="Times New Roman"/>
                <w:spacing w:val="-2"/>
                <w:sz w:val="24"/>
                <w:lang w:val="ru-RU"/>
              </w:rPr>
              <w:t xml:space="preserve">творческую </w:t>
            </w:r>
            <w:r>
              <w:rPr>
                <w:rFonts w:ascii="Times New Roman" w:hAnsi="Times New Roman" w:eastAsia="Times New Roman" w:cs="Times New Roman"/>
                <w:sz w:val="24"/>
                <w:lang w:val="ru-RU"/>
              </w:rPr>
              <w:t>деятельность</w:t>
            </w:r>
            <w:r>
              <w:rPr>
                <w:rFonts w:ascii="Times New Roman" w:hAnsi="Times New Roman" w:eastAsia="Times New Roman" w:cs="Times New Roman"/>
                <w:spacing w:val="80"/>
                <w:sz w:val="24"/>
                <w:lang w:val="ru-RU"/>
              </w:rPr>
              <w:t xml:space="preserve"> </w:t>
            </w:r>
            <w:r>
              <w:rPr>
                <w:rFonts w:ascii="Times New Roman" w:hAnsi="Times New Roman" w:eastAsia="Times New Roman" w:cs="Times New Roman"/>
                <w:sz w:val="24"/>
                <w:lang w:val="ru-RU"/>
              </w:rPr>
              <w:t>–</w:t>
            </w:r>
            <w:r>
              <w:rPr>
                <w:rFonts w:ascii="Times New Roman" w:hAnsi="Times New Roman" w:eastAsia="Times New Roman" w:cs="Times New Roman"/>
                <w:spacing w:val="80"/>
                <w:sz w:val="24"/>
                <w:lang w:val="ru-RU"/>
              </w:rPr>
              <w:t xml:space="preserve"> </w:t>
            </w:r>
            <w:r>
              <w:rPr>
                <w:rFonts w:ascii="Times New Roman" w:hAnsi="Times New Roman" w:eastAsia="Times New Roman" w:cs="Times New Roman"/>
                <w:sz w:val="24"/>
                <w:lang w:val="ru-RU"/>
              </w:rPr>
              <w:t>25</w:t>
            </w:r>
          </w:p>
          <w:p w14:paraId="33AA41D9">
            <w:pPr>
              <w:widowControl w:val="0"/>
              <w:autoSpaceDE w:val="0"/>
              <w:autoSpaceDN w:val="0"/>
              <w:spacing w:after="0" w:line="274" w:lineRule="exact"/>
              <w:rPr>
                <w:rFonts w:ascii="Times New Roman" w:hAnsi="Times New Roman" w:eastAsia="Times New Roman" w:cs="Times New Roman"/>
                <w:sz w:val="24"/>
                <w:lang w:val="ru-RU"/>
              </w:rPr>
            </w:pPr>
            <w:r>
              <w:rPr>
                <w:rFonts w:ascii="Times New Roman" w:hAnsi="Times New Roman" w:eastAsia="Times New Roman" w:cs="Times New Roman"/>
                <w:spacing w:val="-10"/>
                <w:sz w:val="24"/>
                <w:lang w:val="ru-RU"/>
              </w:rPr>
              <w:t>%</w:t>
            </w:r>
          </w:p>
          <w:p w14:paraId="25ACE498">
            <w:pPr>
              <w:widowControl w:val="0"/>
              <w:tabs>
                <w:tab w:val="left" w:pos="1074"/>
                <w:tab w:val="left" w:pos="2028"/>
              </w:tabs>
              <w:autoSpaceDE w:val="0"/>
              <w:autoSpaceDN w:val="0"/>
              <w:spacing w:before="42" w:after="0" w:line="276" w:lineRule="auto"/>
              <w:ind w:right="93"/>
              <w:rPr>
                <w:rFonts w:ascii="Times New Roman" w:hAnsi="Times New Roman" w:eastAsia="Times New Roman" w:cs="Times New Roman"/>
                <w:sz w:val="24"/>
                <w:lang w:val="ru-RU"/>
              </w:rPr>
            </w:pPr>
            <w:r>
              <w:rPr>
                <w:rFonts w:ascii="Times New Roman" w:hAnsi="Times New Roman" w:eastAsia="Times New Roman" w:cs="Times New Roman"/>
                <w:spacing w:val="-4"/>
                <w:sz w:val="24"/>
                <w:lang w:val="ru-RU"/>
              </w:rPr>
              <w:t>Доля</w:t>
            </w:r>
            <w:r>
              <w:rPr>
                <w:rFonts w:ascii="Times New Roman" w:hAnsi="Times New Roman" w:eastAsia="Times New Roman" w:cs="Times New Roman"/>
                <w:sz w:val="24"/>
                <w:lang w:val="ru-RU"/>
              </w:rPr>
              <w:tab/>
            </w:r>
            <w:r>
              <w:rPr>
                <w:rFonts w:ascii="Times New Roman" w:hAnsi="Times New Roman" w:eastAsia="Times New Roman" w:cs="Times New Roman"/>
                <w:spacing w:val="-2"/>
                <w:sz w:val="24"/>
                <w:lang w:val="ru-RU"/>
              </w:rPr>
              <w:t>педагогов, прошедших курсовую подготовку соответствующей направленности</w:t>
            </w:r>
            <w:r>
              <w:rPr>
                <w:rFonts w:ascii="Times New Roman" w:hAnsi="Times New Roman" w:eastAsia="Times New Roman" w:cs="Times New Roman"/>
                <w:sz w:val="24"/>
                <w:lang w:val="ru-RU"/>
              </w:rPr>
              <w:tab/>
            </w:r>
            <w:r>
              <w:rPr>
                <w:rFonts w:ascii="Times New Roman" w:hAnsi="Times New Roman" w:eastAsia="Times New Roman" w:cs="Times New Roman"/>
                <w:spacing w:val="-10"/>
                <w:sz w:val="24"/>
                <w:lang w:val="ru-RU"/>
              </w:rPr>
              <w:t>–</w:t>
            </w:r>
          </w:p>
          <w:p w14:paraId="74CA6EFC">
            <w:pPr>
              <w:widowControl w:val="0"/>
              <w:autoSpaceDE w:val="0"/>
              <w:autoSpaceDN w:val="0"/>
              <w:spacing w:after="0" w:line="274" w:lineRule="exact"/>
              <w:rPr>
                <w:rFonts w:ascii="Times New Roman" w:hAnsi="Times New Roman" w:eastAsia="Times New Roman" w:cs="Times New Roman"/>
                <w:sz w:val="24"/>
                <w:lang w:val="en-US"/>
              </w:rPr>
            </w:pPr>
            <w:r>
              <w:rPr>
                <w:rFonts w:ascii="Times New Roman" w:hAnsi="Times New Roman" w:eastAsia="Times New Roman" w:cs="Times New Roman"/>
                <w:sz w:val="24"/>
                <w:lang w:val="en-US"/>
              </w:rPr>
              <w:t xml:space="preserve">100 </w:t>
            </w:r>
            <w:r>
              <w:rPr>
                <w:rFonts w:ascii="Times New Roman" w:hAnsi="Times New Roman" w:eastAsia="Times New Roman" w:cs="Times New Roman"/>
                <w:spacing w:val="-10"/>
                <w:sz w:val="24"/>
                <w:lang w:val="en-US"/>
              </w:rPr>
              <w:t>%</w:t>
            </w:r>
          </w:p>
        </w:tc>
      </w:tr>
      <w:tr w14:paraId="331C40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8" w:hRule="atLeast"/>
        </w:trPr>
        <w:tc>
          <w:tcPr>
            <w:tcW w:w="666" w:type="dxa"/>
            <w:vMerge w:val="continue"/>
            <w:tcBorders>
              <w:top w:val="single" w:color="000000" w:sz="4" w:space="0"/>
              <w:left w:val="single" w:color="000000" w:sz="4" w:space="0"/>
              <w:bottom w:val="single" w:color="000000" w:sz="4" w:space="0"/>
              <w:right w:val="single" w:color="000000" w:sz="4" w:space="0"/>
            </w:tcBorders>
            <w:vAlign w:val="center"/>
          </w:tcPr>
          <w:p w14:paraId="3E200795">
            <w:pPr>
              <w:widowControl w:val="0"/>
              <w:autoSpaceDE w:val="0"/>
              <w:autoSpaceDN w:val="0"/>
              <w:spacing w:after="0" w:line="240" w:lineRule="auto"/>
              <w:rPr>
                <w:rFonts w:ascii="Times New Roman" w:hAnsi="Times New Roman" w:eastAsia="Times New Roman" w:cs="Times New Roman"/>
                <w:sz w:val="24"/>
                <w:lang w:val="en-US"/>
              </w:rPr>
            </w:pPr>
          </w:p>
        </w:tc>
        <w:tc>
          <w:tcPr>
            <w:tcW w:w="1252" w:type="dxa"/>
            <w:vMerge w:val="continue"/>
            <w:tcBorders>
              <w:top w:val="single" w:color="000000" w:sz="4" w:space="0"/>
              <w:left w:val="single" w:color="000000" w:sz="4" w:space="0"/>
              <w:bottom w:val="single" w:color="000000" w:sz="4" w:space="0"/>
              <w:right w:val="single" w:color="000000" w:sz="4" w:space="0"/>
            </w:tcBorders>
            <w:vAlign w:val="center"/>
          </w:tcPr>
          <w:p w14:paraId="6DCFBC56">
            <w:pPr>
              <w:widowControl w:val="0"/>
              <w:autoSpaceDE w:val="0"/>
              <w:autoSpaceDN w:val="0"/>
              <w:spacing w:after="0" w:line="240" w:lineRule="auto"/>
              <w:rPr>
                <w:rFonts w:ascii="Times New Roman" w:hAnsi="Times New Roman" w:eastAsia="Times New Roman" w:cs="Times New Roman"/>
                <w:sz w:val="24"/>
                <w:lang w:val="en-US"/>
              </w:rPr>
            </w:pPr>
          </w:p>
        </w:tc>
        <w:tc>
          <w:tcPr>
            <w:tcW w:w="1600" w:type="dxa"/>
            <w:tcBorders>
              <w:top w:val="single" w:color="000000" w:sz="4" w:space="0"/>
              <w:left w:val="single" w:color="000000" w:sz="4" w:space="0"/>
              <w:bottom w:val="single" w:color="000000" w:sz="4" w:space="0"/>
              <w:right w:val="single" w:color="000000" w:sz="4" w:space="0"/>
            </w:tcBorders>
          </w:tcPr>
          <w:p w14:paraId="55792DF2">
            <w:pPr>
              <w:widowControl w:val="0"/>
              <w:autoSpaceDE w:val="0"/>
              <w:autoSpaceDN w:val="0"/>
              <w:spacing w:after="0" w:line="276" w:lineRule="auto"/>
              <w:ind w:right="371"/>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Школьные медиа</w:t>
            </w:r>
          </w:p>
        </w:tc>
        <w:tc>
          <w:tcPr>
            <w:tcW w:w="1886" w:type="dxa"/>
            <w:tcBorders>
              <w:top w:val="single" w:color="000000" w:sz="4" w:space="0"/>
              <w:left w:val="single" w:color="000000" w:sz="4" w:space="0"/>
              <w:bottom w:val="single" w:color="000000" w:sz="4" w:space="0"/>
              <w:right w:val="single" w:color="000000" w:sz="4" w:space="0"/>
            </w:tcBorders>
          </w:tcPr>
          <w:p w14:paraId="24E47CC0">
            <w:pPr>
              <w:widowControl w:val="0"/>
              <w:tabs>
                <w:tab w:val="left" w:pos="1426"/>
              </w:tabs>
              <w:autoSpaceDE w:val="0"/>
              <w:autoSpaceDN w:val="0"/>
              <w:spacing w:after="0" w:line="276" w:lineRule="auto"/>
              <w:ind w:right="95"/>
              <w:rPr>
                <w:rFonts w:ascii="Times New Roman" w:hAnsi="Times New Roman" w:eastAsia="Times New Roman" w:cs="Times New Roman"/>
                <w:sz w:val="24"/>
                <w:lang w:val="ru-RU"/>
              </w:rPr>
            </w:pPr>
            <w:r>
              <w:rPr>
                <w:rFonts w:ascii="Times New Roman" w:hAnsi="Times New Roman" w:eastAsia="Times New Roman" w:cs="Times New Roman"/>
                <w:spacing w:val="-2"/>
                <w:sz w:val="24"/>
                <w:lang w:val="ru-RU"/>
              </w:rPr>
              <w:t>Создание условий</w:t>
            </w:r>
            <w:r>
              <w:rPr>
                <w:rFonts w:ascii="Times New Roman" w:hAnsi="Times New Roman" w:eastAsia="Times New Roman" w:cs="Times New Roman"/>
                <w:sz w:val="24"/>
                <w:lang w:val="ru-RU"/>
              </w:rPr>
              <w:tab/>
            </w:r>
            <w:r>
              <w:rPr>
                <w:rFonts w:ascii="Times New Roman" w:hAnsi="Times New Roman" w:eastAsia="Times New Roman" w:cs="Times New Roman"/>
                <w:spacing w:val="-4"/>
                <w:sz w:val="24"/>
                <w:lang w:val="ru-RU"/>
              </w:rPr>
              <w:t xml:space="preserve">для </w:t>
            </w:r>
            <w:r>
              <w:rPr>
                <w:rFonts w:ascii="Times New Roman" w:hAnsi="Times New Roman" w:eastAsia="Times New Roman" w:cs="Times New Roman"/>
                <w:spacing w:val="-2"/>
                <w:sz w:val="24"/>
                <w:lang w:val="ru-RU"/>
              </w:rPr>
              <w:t>реализации детских инициатив</w:t>
            </w:r>
          </w:p>
        </w:tc>
        <w:tc>
          <w:tcPr>
            <w:tcW w:w="1814" w:type="dxa"/>
            <w:tcBorders>
              <w:top w:val="single" w:color="000000" w:sz="4" w:space="0"/>
              <w:left w:val="single" w:color="000000" w:sz="4" w:space="0"/>
              <w:bottom w:val="single" w:color="000000" w:sz="4" w:space="0"/>
              <w:right w:val="single" w:color="000000" w:sz="4" w:space="0"/>
            </w:tcBorders>
          </w:tcPr>
          <w:p w14:paraId="6C929170">
            <w:pPr>
              <w:widowControl w:val="0"/>
              <w:tabs>
                <w:tab w:val="left" w:pos="1480"/>
                <w:tab w:val="left" w:pos="1581"/>
              </w:tabs>
              <w:autoSpaceDE w:val="0"/>
              <w:autoSpaceDN w:val="0"/>
              <w:spacing w:after="0" w:line="276" w:lineRule="auto"/>
              <w:ind w:right="92"/>
              <w:rPr>
                <w:rFonts w:ascii="Times New Roman" w:hAnsi="Times New Roman" w:eastAsia="Times New Roman" w:cs="Times New Roman"/>
                <w:sz w:val="24"/>
                <w:lang w:val="ru-RU"/>
              </w:rPr>
            </w:pPr>
            <w:r>
              <w:rPr>
                <w:rFonts w:ascii="Times New Roman" w:hAnsi="Times New Roman" w:eastAsia="Times New Roman" w:cs="Times New Roman"/>
                <w:spacing w:val="-2"/>
                <w:sz w:val="24"/>
                <w:lang w:val="ru-RU"/>
              </w:rPr>
              <w:t>Повышение интереса</w:t>
            </w:r>
            <w:r>
              <w:rPr>
                <w:rFonts w:ascii="Times New Roman" w:hAnsi="Times New Roman" w:eastAsia="Times New Roman" w:cs="Times New Roman"/>
                <w:sz w:val="24"/>
                <w:lang w:val="ru-RU"/>
              </w:rPr>
              <w:tab/>
            </w:r>
            <w:r>
              <w:rPr>
                <w:rFonts w:ascii="Times New Roman" w:hAnsi="Times New Roman" w:eastAsia="Times New Roman" w:cs="Times New Roman"/>
                <w:sz w:val="24"/>
                <w:lang w:val="ru-RU"/>
              </w:rPr>
              <w:tab/>
            </w:r>
            <w:r>
              <w:rPr>
                <w:rFonts w:ascii="Times New Roman" w:hAnsi="Times New Roman" w:eastAsia="Times New Roman" w:cs="Times New Roman"/>
                <w:spacing w:val="-10"/>
                <w:sz w:val="24"/>
                <w:lang w:val="ru-RU"/>
              </w:rPr>
              <w:t xml:space="preserve">и </w:t>
            </w:r>
            <w:r>
              <w:rPr>
                <w:rFonts w:ascii="Times New Roman" w:hAnsi="Times New Roman" w:eastAsia="Times New Roman" w:cs="Times New Roman"/>
                <w:spacing w:val="-2"/>
                <w:sz w:val="24"/>
                <w:lang w:val="ru-RU"/>
              </w:rPr>
              <w:t>активности</w:t>
            </w:r>
            <w:r>
              <w:rPr>
                <w:rFonts w:ascii="Times New Roman" w:hAnsi="Times New Roman" w:eastAsia="Times New Roman" w:cs="Times New Roman"/>
                <w:sz w:val="24"/>
                <w:lang w:val="ru-RU"/>
              </w:rPr>
              <w:tab/>
            </w:r>
            <w:r>
              <w:rPr>
                <w:rFonts w:ascii="Times New Roman" w:hAnsi="Times New Roman" w:eastAsia="Times New Roman" w:cs="Times New Roman"/>
                <w:spacing w:val="-6"/>
                <w:sz w:val="24"/>
                <w:lang w:val="ru-RU"/>
              </w:rPr>
              <w:t xml:space="preserve">со </w:t>
            </w:r>
            <w:r>
              <w:rPr>
                <w:rFonts w:ascii="Times New Roman" w:hAnsi="Times New Roman" w:eastAsia="Times New Roman" w:cs="Times New Roman"/>
                <w:spacing w:val="-2"/>
                <w:sz w:val="24"/>
                <w:lang w:val="ru-RU"/>
              </w:rPr>
              <w:t xml:space="preserve">стороны </w:t>
            </w:r>
            <w:r>
              <w:rPr>
                <w:rFonts w:ascii="Times New Roman" w:hAnsi="Times New Roman" w:eastAsia="Times New Roman" w:cs="Times New Roman"/>
                <w:sz w:val="24"/>
                <w:lang w:val="ru-RU"/>
              </w:rPr>
              <w:t>обучающихся</w:t>
            </w:r>
            <w:r>
              <w:rPr>
                <w:rFonts w:ascii="Times New Roman" w:hAnsi="Times New Roman" w:eastAsia="Times New Roman" w:cs="Times New Roman"/>
                <w:spacing w:val="-15"/>
                <w:sz w:val="24"/>
                <w:lang w:val="ru-RU"/>
              </w:rPr>
              <w:t xml:space="preserve"> </w:t>
            </w:r>
            <w:r>
              <w:rPr>
                <w:rFonts w:ascii="Times New Roman" w:hAnsi="Times New Roman" w:eastAsia="Times New Roman" w:cs="Times New Roman"/>
                <w:sz w:val="24"/>
                <w:lang w:val="ru-RU"/>
              </w:rPr>
              <w:t xml:space="preserve">в </w:t>
            </w:r>
            <w:r>
              <w:rPr>
                <w:rFonts w:ascii="Times New Roman" w:hAnsi="Times New Roman" w:eastAsia="Times New Roman" w:cs="Times New Roman"/>
                <w:spacing w:val="-2"/>
                <w:sz w:val="24"/>
                <w:lang w:val="ru-RU"/>
              </w:rPr>
              <w:t>работе школьных медиа</w:t>
            </w:r>
          </w:p>
        </w:tc>
        <w:tc>
          <w:tcPr>
            <w:tcW w:w="884" w:type="dxa"/>
            <w:tcBorders>
              <w:top w:val="single" w:color="000000" w:sz="4" w:space="0"/>
              <w:left w:val="single" w:color="000000" w:sz="4" w:space="0"/>
              <w:bottom w:val="single" w:color="000000" w:sz="4" w:space="0"/>
              <w:right w:val="single" w:color="000000" w:sz="4" w:space="0"/>
            </w:tcBorders>
          </w:tcPr>
          <w:p w14:paraId="4DE25EA9">
            <w:pPr>
              <w:widowControl w:val="0"/>
              <w:autoSpaceDE w:val="0"/>
              <w:autoSpaceDN w:val="0"/>
              <w:spacing w:after="0" w:line="240" w:lineRule="auto"/>
              <w:rPr>
                <w:rFonts w:ascii="Times New Roman" w:hAnsi="Times New Roman" w:eastAsia="Times New Roman" w:cs="Times New Roman"/>
                <w:sz w:val="24"/>
                <w:lang w:val="en-US"/>
              </w:rPr>
            </w:pPr>
            <w:r>
              <w:rPr>
                <w:rFonts w:ascii="Times New Roman" w:hAnsi="Times New Roman" w:eastAsia="Times New Roman" w:cs="Times New Roman"/>
                <w:sz w:val="24"/>
                <w:lang w:val="en-US"/>
              </w:rPr>
              <w:t>202</w:t>
            </w:r>
            <w:r>
              <w:rPr>
                <w:rFonts w:ascii="Times New Roman" w:hAnsi="Times New Roman" w:eastAsia="Times New Roman" w:cs="Times New Roman"/>
                <w:sz w:val="24"/>
                <w:lang w:val="ru-RU"/>
              </w:rPr>
              <w:t>5</w:t>
            </w:r>
            <w:r>
              <w:rPr>
                <w:rFonts w:ascii="Times New Roman" w:hAnsi="Times New Roman" w:eastAsia="Times New Roman" w:cs="Times New Roman"/>
                <w:spacing w:val="47"/>
                <w:sz w:val="24"/>
                <w:lang w:val="en-US"/>
              </w:rPr>
              <w:t xml:space="preserve"> </w:t>
            </w:r>
            <w:r>
              <w:rPr>
                <w:rFonts w:ascii="Times New Roman" w:hAnsi="Times New Roman" w:eastAsia="Times New Roman" w:cs="Times New Roman"/>
                <w:spacing w:val="-10"/>
                <w:sz w:val="24"/>
                <w:lang w:val="en-US"/>
              </w:rPr>
              <w:t>-</w:t>
            </w:r>
          </w:p>
          <w:p w14:paraId="005665AC">
            <w:pPr>
              <w:widowControl w:val="0"/>
              <w:autoSpaceDE w:val="0"/>
              <w:autoSpaceDN w:val="0"/>
              <w:spacing w:before="42"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4"/>
                <w:sz w:val="24"/>
                <w:lang w:val="en-US"/>
              </w:rPr>
              <w:t>2029</w:t>
            </w:r>
          </w:p>
        </w:tc>
        <w:tc>
          <w:tcPr>
            <w:tcW w:w="3136" w:type="dxa"/>
            <w:tcBorders>
              <w:top w:val="single" w:color="000000" w:sz="4" w:space="0"/>
              <w:left w:val="single" w:color="000000" w:sz="4" w:space="0"/>
              <w:bottom w:val="single" w:color="000000" w:sz="4" w:space="0"/>
              <w:right w:val="single" w:color="000000" w:sz="4" w:space="0"/>
            </w:tcBorders>
          </w:tcPr>
          <w:p w14:paraId="0D8716A8">
            <w:pPr>
              <w:widowControl w:val="0"/>
              <w:numPr>
                <w:ilvl w:val="0"/>
                <w:numId w:val="17"/>
              </w:numPr>
              <w:tabs>
                <w:tab w:val="left" w:pos="763"/>
                <w:tab w:val="left" w:pos="2205"/>
              </w:tabs>
              <w:autoSpaceDE w:val="0"/>
              <w:autoSpaceDN w:val="0"/>
              <w:spacing w:after="0" w:line="276" w:lineRule="auto"/>
              <w:ind w:right="96" w:firstLine="0"/>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Создание</w:t>
            </w:r>
            <w:r>
              <w:rPr>
                <w:rFonts w:ascii="Times New Roman" w:hAnsi="Times New Roman" w:eastAsia="Times New Roman" w:cs="Times New Roman"/>
                <w:sz w:val="24"/>
                <w:lang w:val="en-US"/>
              </w:rPr>
              <w:tab/>
            </w:r>
            <w:r>
              <w:rPr>
                <w:rFonts w:ascii="Times New Roman" w:hAnsi="Times New Roman" w:eastAsia="Times New Roman" w:cs="Times New Roman"/>
                <w:spacing w:val="-2"/>
                <w:sz w:val="24"/>
                <w:lang w:val="en-US"/>
              </w:rPr>
              <w:t xml:space="preserve">рабочей </w:t>
            </w:r>
            <w:r>
              <w:rPr>
                <w:rFonts w:ascii="Times New Roman" w:hAnsi="Times New Roman" w:eastAsia="Times New Roman" w:cs="Times New Roman"/>
                <w:sz w:val="24"/>
                <w:lang w:val="en-US"/>
              </w:rPr>
              <w:t>творческой группы</w:t>
            </w:r>
          </w:p>
          <w:p w14:paraId="127CF417">
            <w:pPr>
              <w:widowControl w:val="0"/>
              <w:numPr>
                <w:ilvl w:val="0"/>
                <w:numId w:val="17"/>
              </w:numPr>
              <w:tabs>
                <w:tab w:val="left" w:pos="617"/>
                <w:tab w:val="left" w:pos="1910"/>
              </w:tabs>
              <w:autoSpaceDE w:val="0"/>
              <w:autoSpaceDN w:val="0"/>
              <w:spacing w:after="0" w:line="276" w:lineRule="auto"/>
              <w:ind w:right="98" w:firstLine="0"/>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Создание</w:t>
            </w:r>
            <w:r>
              <w:rPr>
                <w:rFonts w:ascii="Times New Roman" w:hAnsi="Times New Roman" w:eastAsia="Times New Roman" w:cs="Times New Roman"/>
                <w:sz w:val="24"/>
                <w:lang w:val="en-US"/>
              </w:rPr>
              <w:tab/>
            </w:r>
            <w:r>
              <w:rPr>
                <w:rFonts w:ascii="Times New Roman" w:hAnsi="Times New Roman" w:eastAsia="Times New Roman" w:cs="Times New Roman"/>
                <w:spacing w:val="-2"/>
                <w:sz w:val="24"/>
                <w:lang w:val="en-US"/>
              </w:rPr>
              <w:t>школьного радио</w:t>
            </w:r>
          </w:p>
          <w:p w14:paraId="5EACDC05">
            <w:pPr>
              <w:widowControl w:val="0"/>
              <w:numPr>
                <w:ilvl w:val="0"/>
                <w:numId w:val="17"/>
              </w:numPr>
              <w:tabs>
                <w:tab w:val="left" w:pos="457"/>
              </w:tabs>
              <w:autoSpaceDE w:val="0"/>
              <w:autoSpaceDN w:val="0"/>
              <w:spacing w:after="0" w:line="276" w:lineRule="auto"/>
              <w:ind w:right="94" w:firstLine="0"/>
              <w:rPr>
                <w:rFonts w:ascii="Times New Roman" w:hAnsi="Times New Roman" w:eastAsia="Times New Roman" w:cs="Times New Roman"/>
                <w:sz w:val="24"/>
                <w:lang w:val="en-US"/>
              </w:rPr>
            </w:pPr>
            <w:r>
              <w:rPr>
                <w:rFonts w:ascii="Times New Roman" w:hAnsi="Times New Roman" w:eastAsia="Times New Roman" w:cs="Times New Roman"/>
                <w:sz w:val="24"/>
                <w:lang w:val="en-US"/>
              </w:rPr>
              <w:t>Организация</w:t>
            </w:r>
            <w:r>
              <w:rPr>
                <w:rFonts w:ascii="Times New Roman" w:hAnsi="Times New Roman" w:eastAsia="Times New Roman" w:cs="Times New Roman"/>
                <w:spacing w:val="80"/>
                <w:sz w:val="24"/>
                <w:lang w:val="en-US"/>
              </w:rPr>
              <w:t xml:space="preserve"> </w:t>
            </w:r>
            <w:r>
              <w:rPr>
                <w:rFonts w:ascii="Times New Roman" w:hAnsi="Times New Roman" w:eastAsia="Times New Roman" w:cs="Times New Roman"/>
                <w:sz w:val="24"/>
                <w:lang w:val="en-US"/>
              </w:rPr>
              <w:t>участия</w:t>
            </w:r>
            <w:r>
              <w:rPr>
                <w:rFonts w:ascii="Times New Roman" w:hAnsi="Times New Roman" w:eastAsia="Times New Roman" w:cs="Times New Roman"/>
                <w:spacing w:val="80"/>
                <w:sz w:val="24"/>
                <w:lang w:val="en-US"/>
              </w:rPr>
              <w:t xml:space="preserve"> </w:t>
            </w:r>
            <w:r>
              <w:rPr>
                <w:rFonts w:ascii="Times New Roman" w:hAnsi="Times New Roman" w:eastAsia="Times New Roman" w:cs="Times New Roman"/>
                <w:sz w:val="24"/>
                <w:lang w:val="en-US"/>
              </w:rPr>
              <w:t xml:space="preserve">в </w:t>
            </w:r>
            <w:r>
              <w:rPr>
                <w:rFonts w:ascii="Times New Roman" w:hAnsi="Times New Roman" w:eastAsia="Times New Roman" w:cs="Times New Roman"/>
                <w:spacing w:val="-2"/>
                <w:sz w:val="24"/>
                <w:lang w:val="en-US"/>
              </w:rPr>
              <w:t>конкурсах</w:t>
            </w:r>
          </w:p>
          <w:p w14:paraId="28818AA9">
            <w:pPr>
              <w:widowControl w:val="0"/>
              <w:numPr>
                <w:ilvl w:val="0"/>
                <w:numId w:val="17"/>
              </w:numPr>
              <w:tabs>
                <w:tab w:val="left" w:pos="661"/>
                <w:tab w:val="left" w:pos="2000"/>
              </w:tabs>
              <w:autoSpaceDE w:val="0"/>
              <w:autoSpaceDN w:val="0"/>
              <w:spacing w:after="0" w:line="276" w:lineRule="auto"/>
              <w:ind w:right="97" w:firstLine="0"/>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Создание</w:t>
            </w:r>
            <w:r>
              <w:rPr>
                <w:rFonts w:ascii="Times New Roman" w:hAnsi="Times New Roman" w:eastAsia="Times New Roman" w:cs="Times New Roman"/>
                <w:sz w:val="24"/>
                <w:lang w:val="en-US"/>
              </w:rPr>
              <w:tab/>
            </w:r>
            <w:r>
              <w:rPr>
                <w:rFonts w:ascii="Times New Roman" w:hAnsi="Times New Roman" w:eastAsia="Times New Roman" w:cs="Times New Roman"/>
                <w:spacing w:val="-2"/>
                <w:sz w:val="24"/>
                <w:lang w:val="en-US"/>
              </w:rPr>
              <w:t>школьной телестудии</w:t>
            </w:r>
          </w:p>
        </w:tc>
        <w:tc>
          <w:tcPr>
            <w:tcW w:w="1644" w:type="dxa"/>
            <w:tcBorders>
              <w:top w:val="single" w:color="000000" w:sz="4" w:space="0"/>
              <w:left w:val="single" w:color="000000" w:sz="4" w:space="0"/>
              <w:bottom w:val="single" w:color="000000" w:sz="4" w:space="0"/>
              <w:right w:val="single" w:color="000000" w:sz="4" w:space="0"/>
            </w:tcBorders>
          </w:tcPr>
          <w:p w14:paraId="0CB12F18">
            <w:pPr>
              <w:widowControl w:val="0"/>
              <w:tabs>
                <w:tab w:val="left" w:pos="1288"/>
              </w:tabs>
              <w:autoSpaceDE w:val="0"/>
              <w:autoSpaceDN w:val="0"/>
              <w:spacing w:after="0" w:line="276" w:lineRule="auto"/>
              <w:ind w:right="95"/>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Советник</w:t>
            </w:r>
            <w:r>
              <w:rPr>
                <w:rFonts w:ascii="Times New Roman" w:hAnsi="Times New Roman" w:eastAsia="Times New Roman" w:cs="Times New Roman"/>
                <w:sz w:val="24"/>
                <w:lang w:val="en-US"/>
              </w:rPr>
              <w:tab/>
            </w:r>
            <w:r>
              <w:rPr>
                <w:rFonts w:ascii="Times New Roman" w:hAnsi="Times New Roman" w:eastAsia="Times New Roman" w:cs="Times New Roman"/>
                <w:spacing w:val="-6"/>
                <w:sz w:val="24"/>
                <w:lang w:val="en-US"/>
              </w:rPr>
              <w:t xml:space="preserve">по </w:t>
            </w:r>
            <w:r>
              <w:rPr>
                <w:rFonts w:ascii="Times New Roman" w:hAnsi="Times New Roman" w:eastAsia="Times New Roman" w:cs="Times New Roman"/>
                <w:spacing w:val="-2"/>
                <w:sz w:val="24"/>
                <w:lang w:val="en-US"/>
              </w:rPr>
              <w:t>воспитанию</w:t>
            </w:r>
          </w:p>
        </w:tc>
        <w:tc>
          <w:tcPr>
            <w:tcW w:w="2254" w:type="dxa"/>
            <w:tcBorders>
              <w:top w:val="single" w:color="000000" w:sz="4" w:space="0"/>
              <w:left w:val="single" w:color="000000" w:sz="4" w:space="0"/>
              <w:bottom w:val="single" w:color="000000" w:sz="4" w:space="0"/>
              <w:right w:val="single" w:color="000000" w:sz="4" w:space="0"/>
            </w:tcBorders>
          </w:tcPr>
          <w:p w14:paraId="046859F4">
            <w:pPr>
              <w:widowControl w:val="0"/>
              <w:tabs>
                <w:tab w:val="left" w:pos="1089"/>
                <w:tab w:val="left" w:pos="2034"/>
              </w:tabs>
              <w:autoSpaceDE w:val="0"/>
              <w:autoSpaceDN w:val="0"/>
              <w:spacing w:after="0" w:line="276" w:lineRule="auto"/>
              <w:ind w:right="93"/>
              <w:rPr>
                <w:rFonts w:ascii="Times New Roman" w:hAnsi="Times New Roman" w:eastAsia="Times New Roman" w:cs="Times New Roman"/>
                <w:sz w:val="24"/>
                <w:lang w:val="ru-RU"/>
              </w:rPr>
            </w:pPr>
            <w:r>
              <w:rPr>
                <w:rFonts w:ascii="Times New Roman" w:hAnsi="Times New Roman" w:eastAsia="Times New Roman" w:cs="Times New Roman"/>
                <w:spacing w:val="-4"/>
                <w:sz w:val="24"/>
                <w:lang w:val="ru-RU"/>
              </w:rPr>
              <w:t>Доля</w:t>
            </w:r>
            <w:r>
              <w:rPr>
                <w:rFonts w:ascii="Times New Roman" w:hAnsi="Times New Roman" w:eastAsia="Times New Roman" w:cs="Times New Roman"/>
                <w:spacing w:val="80"/>
                <w:sz w:val="24"/>
                <w:lang w:val="ru-RU"/>
              </w:rPr>
              <w:t xml:space="preserve"> </w:t>
            </w:r>
            <w:r>
              <w:rPr>
                <w:rFonts w:ascii="Times New Roman" w:hAnsi="Times New Roman" w:eastAsia="Times New Roman" w:cs="Times New Roman"/>
                <w:spacing w:val="-2"/>
                <w:sz w:val="24"/>
                <w:lang w:val="ru-RU"/>
              </w:rPr>
              <w:t>обучающихся, вовлеченных</w:t>
            </w:r>
            <w:r>
              <w:rPr>
                <w:rFonts w:ascii="Times New Roman" w:hAnsi="Times New Roman" w:eastAsia="Times New Roman" w:cs="Times New Roman"/>
                <w:sz w:val="24"/>
                <w:lang w:val="ru-RU"/>
              </w:rPr>
              <w:tab/>
            </w:r>
            <w:r>
              <w:rPr>
                <w:rFonts w:ascii="Times New Roman" w:hAnsi="Times New Roman" w:eastAsia="Times New Roman" w:cs="Times New Roman"/>
                <w:spacing w:val="-10"/>
                <w:sz w:val="24"/>
                <w:lang w:val="ru-RU"/>
              </w:rPr>
              <w:t xml:space="preserve">в </w:t>
            </w:r>
            <w:r>
              <w:rPr>
                <w:rFonts w:ascii="Times New Roman" w:hAnsi="Times New Roman" w:eastAsia="Times New Roman" w:cs="Times New Roman"/>
                <w:spacing w:val="-2"/>
                <w:sz w:val="24"/>
                <w:lang w:val="ru-RU"/>
              </w:rPr>
              <w:t>работу</w:t>
            </w:r>
            <w:r>
              <w:rPr>
                <w:rFonts w:ascii="Times New Roman" w:hAnsi="Times New Roman" w:eastAsia="Times New Roman" w:cs="Times New Roman"/>
                <w:sz w:val="24"/>
                <w:lang w:val="ru-RU"/>
              </w:rPr>
              <w:tab/>
            </w:r>
            <w:r>
              <w:rPr>
                <w:rFonts w:ascii="Times New Roman" w:hAnsi="Times New Roman" w:eastAsia="Times New Roman" w:cs="Times New Roman"/>
                <w:spacing w:val="-2"/>
                <w:sz w:val="24"/>
                <w:lang w:val="ru-RU"/>
              </w:rPr>
              <w:t xml:space="preserve">школьных </w:t>
            </w:r>
            <w:r>
              <w:rPr>
                <w:rFonts w:ascii="Times New Roman" w:hAnsi="Times New Roman" w:eastAsia="Times New Roman" w:cs="Times New Roman"/>
                <w:sz w:val="24"/>
                <w:lang w:val="ru-RU"/>
              </w:rPr>
              <w:t xml:space="preserve">медиа – 10 % </w:t>
            </w:r>
            <w:r>
              <w:rPr>
                <w:rFonts w:ascii="Times New Roman" w:hAnsi="Times New Roman" w:eastAsia="Times New Roman" w:cs="Times New Roman"/>
                <w:spacing w:val="-2"/>
                <w:sz w:val="24"/>
                <w:lang w:val="ru-RU"/>
              </w:rPr>
              <w:t xml:space="preserve">Ежемесячные </w:t>
            </w:r>
            <w:r>
              <w:rPr>
                <w:rFonts w:ascii="Times New Roman" w:hAnsi="Times New Roman" w:eastAsia="Times New Roman" w:cs="Times New Roman"/>
                <w:sz w:val="24"/>
                <w:lang w:val="ru-RU"/>
              </w:rPr>
              <w:t>выпуски</w:t>
            </w:r>
            <w:r>
              <w:rPr>
                <w:rFonts w:ascii="Times New Roman" w:hAnsi="Times New Roman" w:eastAsia="Times New Roman" w:cs="Times New Roman"/>
                <w:spacing w:val="38"/>
                <w:sz w:val="24"/>
                <w:lang w:val="ru-RU"/>
              </w:rPr>
              <w:t xml:space="preserve"> </w:t>
            </w:r>
            <w:r>
              <w:rPr>
                <w:rFonts w:ascii="Times New Roman" w:hAnsi="Times New Roman" w:eastAsia="Times New Roman" w:cs="Times New Roman"/>
                <w:sz w:val="24"/>
                <w:lang w:val="ru-RU"/>
              </w:rPr>
              <w:t xml:space="preserve">школьной </w:t>
            </w:r>
            <w:r>
              <w:rPr>
                <w:rFonts w:ascii="Times New Roman" w:hAnsi="Times New Roman" w:eastAsia="Times New Roman" w:cs="Times New Roman"/>
                <w:spacing w:val="-2"/>
                <w:sz w:val="24"/>
                <w:lang w:val="ru-RU"/>
              </w:rPr>
              <w:t xml:space="preserve">газеты Ежемесячные </w:t>
            </w:r>
            <w:r>
              <w:rPr>
                <w:rFonts w:ascii="Times New Roman" w:hAnsi="Times New Roman" w:eastAsia="Times New Roman" w:cs="Times New Roman"/>
                <w:sz w:val="24"/>
                <w:lang w:val="ru-RU"/>
              </w:rPr>
              <w:t>выпуски</w:t>
            </w:r>
            <w:r>
              <w:rPr>
                <w:rFonts w:ascii="Times New Roman" w:hAnsi="Times New Roman" w:eastAsia="Times New Roman" w:cs="Times New Roman"/>
                <w:spacing w:val="8"/>
                <w:sz w:val="24"/>
                <w:lang w:val="ru-RU"/>
              </w:rPr>
              <w:t xml:space="preserve"> </w:t>
            </w:r>
            <w:r>
              <w:rPr>
                <w:rFonts w:ascii="Times New Roman" w:hAnsi="Times New Roman" w:eastAsia="Times New Roman" w:cs="Times New Roman"/>
                <w:sz w:val="24"/>
                <w:lang w:val="ru-RU"/>
              </w:rPr>
              <w:t>школьных</w:t>
            </w:r>
          </w:p>
          <w:p w14:paraId="324F9BE4">
            <w:pPr>
              <w:widowControl w:val="0"/>
              <w:autoSpaceDE w:val="0"/>
              <w:autoSpaceDN w:val="0"/>
              <w:spacing w:after="0" w:line="272" w:lineRule="exact"/>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теленовостей</w:t>
            </w:r>
          </w:p>
        </w:tc>
      </w:tr>
      <w:tr w14:paraId="0BD3EB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02" w:hRule="atLeast"/>
        </w:trPr>
        <w:tc>
          <w:tcPr>
            <w:tcW w:w="666" w:type="dxa"/>
            <w:tcBorders>
              <w:top w:val="single" w:color="000000" w:sz="4" w:space="0"/>
              <w:left w:val="single" w:color="000000" w:sz="4" w:space="0"/>
              <w:bottom w:val="single" w:color="000000" w:sz="4" w:space="0"/>
              <w:right w:val="single" w:color="000000" w:sz="4" w:space="0"/>
            </w:tcBorders>
          </w:tcPr>
          <w:p w14:paraId="5DEE3962">
            <w:pPr>
              <w:widowControl w:val="0"/>
              <w:autoSpaceDE w:val="0"/>
              <w:autoSpaceDN w:val="0"/>
              <w:spacing w:after="0" w:line="240" w:lineRule="auto"/>
              <w:jc w:val="center"/>
              <w:rPr>
                <w:rFonts w:ascii="Times New Roman" w:hAnsi="Times New Roman" w:eastAsia="Times New Roman" w:cs="Times New Roman"/>
                <w:sz w:val="24"/>
                <w:lang w:val="en-US"/>
              </w:rPr>
            </w:pPr>
            <w:r>
              <w:rPr>
                <w:rFonts w:ascii="Times New Roman" w:hAnsi="Times New Roman" w:eastAsia="Times New Roman" w:cs="Times New Roman"/>
                <w:spacing w:val="-10"/>
                <w:sz w:val="24"/>
                <w:lang w:val="en-US"/>
              </w:rPr>
              <w:t>5</w:t>
            </w:r>
          </w:p>
        </w:tc>
        <w:tc>
          <w:tcPr>
            <w:tcW w:w="1252" w:type="dxa"/>
            <w:tcBorders>
              <w:top w:val="single" w:color="000000" w:sz="4" w:space="0"/>
              <w:left w:val="single" w:color="000000" w:sz="4" w:space="0"/>
              <w:bottom w:val="single" w:color="000000" w:sz="4" w:space="0"/>
              <w:right w:val="single" w:color="000000" w:sz="4" w:space="0"/>
            </w:tcBorders>
          </w:tcPr>
          <w:p w14:paraId="171C40B1">
            <w:pPr>
              <w:widowControl w:val="0"/>
              <w:autoSpaceDE w:val="0"/>
              <w:autoSpaceDN w:val="0"/>
              <w:spacing w:after="0" w:line="276" w:lineRule="auto"/>
              <w:ind w:right="188"/>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Профори ентация</w:t>
            </w:r>
          </w:p>
        </w:tc>
        <w:tc>
          <w:tcPr>
            <w:tcW w:w="1600" w:type="dxa"/>
            <w:tcBorders>
              <w:top w:val="single" w:color="000000" w:sz="4" w:space="0"/>
              <w:left w:val="single" w:color="000000" w:sz="4" w:space="0"/>
              <w:bottom w:val="single" w:color="000000" w:sz="4" w:space="0"/>
              <w:right w:val="single" w:color="000000" w:sz="4" w:space="0"/>
            </w:tcBorders>
          </w:tcPr>
          <w:p w14:paraId="31EA82D8">
            <w:pPr>
              <w:widowControl w:val="0"/>
              <w:tabs>
                <w:tab w:val="left" w:pos="1381"/>
              </w:tabs>
              <w:autoSpaceDE w:val="0"/>
              <w:autoSpaceDN w:val="0"/>
              <w:spacing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5"/>
                <w:sz w:val="24"/>
                <w:lang w:val="en-US"/>
              </w:rPr>
              <w:t>Шаг</w:t>
            </w:r>
            <w:r>
              <w:rPr>
                <w:rFonts w:ascii="Times New Roman" w:hAnsi="Times New Roman" w:eastAsia="Times New Roman" w:cs="Times New Roman"/>
                <w:sz w:val="24"/>
                <w:lang w:val="en-US"/>
              </w:rPr>
              <w:tab/>
            </w:r>
            <w:r>
              <w:rPr>
                <w:rFonts w:ascii="Times New Roman" w:hAnsi="Times New Roman" w:eastAsia="Times New Roman" w:cs="Times New Roman"/>
                <w:spacing w:val="-10"/>
                <w:sz w:val="24"/>
                <w:lang w:val="en-US"/>
              </w:rPr>
              <w:t>в</w:t>
            </w:r>
          </w:p>
          <w:p w14:paraId="0CAA6952">
            <w:pPr>
              <w:widowControl w:val="0"/>
              <w:autoSpaceDE w:val="0"/>
              <w:autoSpaceDN w:val="0"/>
              <w:spacing w:before="40"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карьеру</w:t>
            </w:r>
          </w:p>
        </w:tc>
        <w:tc>
          <w:tcPr>
            <w:tcW w:w="1886" w:type="dxa"/>
            <w:tcBorders>
              <w:top w:val="single" w:color="000000" w:sz="4" w:space="0"/>
              <w:left w:val="single" w:color="000000" w:sz="4" w:space="0"/>
              <w:bottom w:val="single" w:color="000000" w:sz="4" w:space="0"/>
              <w:right w:val="single" w:color="000000" w:sz="4" w:space="0"/>
            </w:tcBorders>
          </w:tcPr>
          <w:p w14:paraId="009721E5">
            <w:pPr>
              <w:widowControl w:val="0"/>
              <w:autoSpaceDE w:val="0"/>
              <w:autoSpaceDN w:val="0"/>
              <w:spacing w:after="0" w:line="276" w:lineRule="auto"/>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Сопровождение выбора профессии</w:t>
            </w:r>
          </w:p>
        </w:tc>
        <w:tc>
          <w:tcPr>
            <w:tcW w:w="1814" w:type="dxa"/>
            <w:tcBorders>
              <w:top w:val="single" w:color="000000" w:sz="4" w:space="0"/>
              <w:left w:val="single" w:color="000000" w:sz="4" w:space="0"/>
              <w:bottom w:val="single" w:color="000000" w:sz="4" w:space="0"/>
              <w:right w:val="single" w:color="000000" w:sz="4" w:space="0"/>
            </w:tcBorders>
          </w:tcPr>
          <w:p w14:paraId="40FBFD06">
            <w:pPr>
              <w:widowControl w:val="0"/>
              <w:autoSpaceDE w:val="0"/>
              <w:autoSpaceDN w:val="0"/>
              <w:spacing w:after="0" w:line="276" w:lineRule="auto"/>
              <w:ind w:right="92"/>
              <w:rPr>
                <w:rFonts w:ascii="Times New Roman" w:hAnsi="Times New Roman" w:eastAsia="Times New Roman" w:cs="Times New Roman"/>
                <w:sz w:val="24"/>
                <w:lang w:val="ru-RU"/>
              </w:rPr>
            </w:pPr>
            <w:r>
              <w:rPr>
                <w:rFonts w:ascii="Times New Roman" w:hAnsi="Times New Roman" w:eastAsia="Times New Roman" w:cs="Times New Roman"/>
                <w:spacing w:val="-2"/>
                <w:sz w:val="24"/>
                <w:lang w:val="ru-RU"/>
              </w:rPr>
              <w:t xml:space="preserve">Осознанный выбор индивидуально </w:t>
            </w:r>
            <w:r>
              <w:rPr>
                <w:rFonts w:ascii="Times New Roman" w:hAnsi="Times New Roman" w:eastAsia="Times New Roman" w:cs="Times New Roman"/>
                <w:spacing w:val="-10"/>
                <w:sz w:val="24"/>
                <w:lang w:val="ru-RU"/>
              </w:rPr>
              <w:t xml:space="preserve">й </w:t>
            </w:r>
            <w:r>
              <w:rPr>
                <w:rFonts w:ascii="Times New Roman" w:hAnsi="Times New Roman" w:eastAsia="Times New Roman" w:cs="Times New Roman"/>
                <w:spacing w:val="-2"/>
                <w:sz w:val="24"/>
                <w:lang w:val="ru-RU"/>
              </w:rPr>
              <w:t>образовательно</w:t>
            </w:r>
          </w:p>
          <w:p w14:paraId="1E2696D1">
            <w:pPr>
              <w:widowControl w:val="0"/>
              <w:autoSpaceDE w:val="0"/>
              <w:autoSpaceDN w:val="0"/>
              <w:spacing w:after="0" w:line="273" w:lineRule="exact"/>
              <w:rPr>
                <w:rFonts w:ascii="Times New Roman" w:hAnsi="Times New Roman" w:eastAsia="Times New Roman" w:cs="Times New Roman"/>
                <w:sz w:val="24"/>
                <w:lang w:val="ru-RU"/>
              </w:rPr>
            </w:pPr>
            <w:r>
              <w:rPr>
                <w:rFonts w:ascii="Times New Roman" w:hAnsi="Times New Roman" w:eastAsia="Times New Roman" w:cs="Times New Roman"/>
                <w:sz w:val="24"/>
                <w:lang w:val="ru-RU"/>
              </w:rPr>
              <w:t>й</w:t>
            </w:r>
            <w:r>
              <w:rPr>
                <w:rFonts w:ascii="Times New Roman" w:hAnsi="Times New Roman" w:eastAsia="Times New Roman" w:cs="Times New Roman"/>
                <w:spacing w:val="28"/>
                <w:sz w:val="24"/>
                <w:lang w:val="ru-RU"/>
              </w:rPr>
              <w:t xml:space="preserve"> </w:t>
            </w:r>
            <w:r>
              <w:rPr>
                <w:rFonts w:ascii="Times New Roman" w:hAnsi="Times New Roman" w:eastAsia="Times New Roman" w:cs="Times New Roman"/>
                <w:sz w:val="24"/>
                <w:lang w:val="ru-RU"/>
              </w:rPr>
              <w:t>траектории</w:t>
            </w:r>
            <w:r>
              <w:rPr>
                <w:rFonts w:ascii="Times New Roman" w:hAnsi="Times New Roman" w:eastAsia="Times New Roman" w:cs="Times New Roman"/>
                <w:spacing w:val="31"/>
                <w:sz w:val="24"/>
                <w:lang w:val="ru-RU"/>
              </w:rPr>
              <w:t xml:space="preserve"> </w:t>
            </w:r>
            <w:r>
              <w:rPr>
                <w:rFonts w:ascii="Times New Roman" w:hAnsi="Times New Roman" w:eastAsia="Times New Roman" w:cs="Times New Roman"/>
                <w:spacing w:val="-10"/>
                <w:sz w:val="24"/>
                <w:lang w:val="ru-RU"/>
              </w:rPr>
              <w:t>и</w:t>
            </w:r>
          </w:p>
        </w:tc>
        <w:tc>
          <w:tcPr>
            <w:tcW w:w="884" w:type="dxa"/>
            <w:tcBorders>
              <w:top w:val="single" w:color="000000" w:sz="4" w:space="0"/>
              <w:left w:val="single" w:color="000000" w:sz="4" w:space="0"/>
              <w:bottom w:val="single" w:color="000000" w:sz="4" w:space="0"/>
              <w:right w:val="single" w:color="000000" w:sz="4" w:space="0"/>
            </w:tcBorders>
          </w:tcPr>
          <w:p w14:paraId="49748161">
            <w:pPr>
              <w:widowControl w:val="0"/>
              <w:autoSpaceDE w:val="0"/>
              <w:autoSpaceDN w:val="0"/>
              <w:spacing w:after="0" w:line="240" w:lineRule="auto"/>
              <w:rPr>
                <w:rFonts w:ascii="Times New Roman" w:hAnsi="Times New Roman" w:eastAsia="Times New Roman" w:cs="Times New Roman"/>
                <w:sz w:val="24"/>
                <w:lang w:val="en-US"/>
              </w:rPr>
            </w:pPr>
            <w:r>
              <w:rPr>
                <w:rFonts w:ascii="Times New Roman" w:hAnsi="Times New Roman" w:eastAsia="Times New Roman" w:cs="Times New Roman"/>
                <w:sz w:val="24"/>
                <w:lang w:val="en-US"/>
              </w:rPr>
              <w:t>2024</w:t>
            </w:r>
            <w:r>
              <w:rPr>
                <w:rFonts w:ascii="Times New Roman" w:hAnsi="Times New Roman" w:eastAsia="Times New Roman" w:cs="Times New Roman"/>
                <w:spacing w:val="47"/>
                <w:sz w:val="24"/>
                <w:lang w:val="en-US"/>
              </w:rPr>
              <w:t xml:space="preserve"> </w:t>
            </w:r>
            <w:r>
              <w:rPr>
                <w:rFonts w:ascii="Times New Roman" w:hAnsi="Times New Roman" w:eastAsia="Times New Roman" w:cs="Times New Roman"/>
                <w:spacing w:val="-10"/>
                <w:sz w:val="24"/>
                <w:lang w:val="en-US"/>
              </w:rPr>
              <w:t>-</w:t>
            </w:r>
          </w:p>
          <w:p w14:paraId="15943B96">
            <w:pPr>
              <w:widowControl w:val="0"/>
              <w:autoSpaceDE w:val="0"/>
              <w:autoSpaceDN w:val="0"/>
              <w:spacing w:before="40"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4"/>
                <w:sz w:val="24"/>
                <w:lang w:val="en-US"/>
              </w:rPr>
              <w:t>2029</w:t>
            </w:r>
          </w:p>
        </w:tc>
        <w:tc>
          <w:tcPr>
            <w:tcW w:w="3136" w:type="dxa"/>
            <w:tcBorders>
              <w:top w:val="single" w:color="000000" w:sz="4" w:space="0"/>
              <w:left w:val="single" w:color="000000" w:sz="4" w:space="0"/>
              <w:bottom w:val="single" w:color="000000" w:sz="4" w:space="0"/>
              <w:right w:val="single" w:color="000000" w:sz="4" w:space="0"/>
            </w:tcBorders>
          </w:tcPr>
          <w:p w14:paraId="72BE98B2">
            <w:pPr>
              <w:widowControl w:val="0"/>
              <w:numPr>
                <w:ilvl w:val="0"/>
                <w:numId w:val="18"/>
              </w:numPr>
              <w:tabs>
                <w:tab w:val="left" w:pos="559"/>
                <w:tab w:val="left" w:pos="2903"/>
              </w:tabs>
              <w:autoSpaceDE w:val="0"/>
              <w:autoSpaceDN w:val="0"/>
              <w:spacing w:after="0" w:line="276" w:lineRule="auto"/>
              <w:ind w:right="92" w:firstLine="0"/>
              <w:jc w:val="both"/>
              <w:rPr>
                <w:rFonts w:ascii="Times New Roman" w:hAnsi="Times New Roman" w:eastAsia="Times New Roman" w:cs="Times New Roman"/>
                <w:sz w:val="24"/>
                <w:lang w:val="ru-RU"/>
              </w:rPr>
            </w:pPr>
            <w:r>
              <w:rPr>
                <w:rFonts w:ascii="Times New Roman" w:hAnsi="Times New Roman" w:eastAsia="Times New Roman" w:cs="Times New Roman"/>
                <w:sz w:val="24"/>
                <w:lang w:val="ru-RU"/>
              </w:rPr>
              <w:t>Организация сетевого взаимодействия</w:t>
            </w:r>
            <w:r>
              <w:rPr>
                <w:rFonts w:ascii="Times New Roman" w:hAnsi="Times New Roman" w:eastAsia="Times New Roman" w:cs="Times New Roman"/>
                <w:spacing w:val="-7"/>
                <w:sz w:val="24"/>
                <w:lang w:val="ru-RU"/>
              </w:rPr>
              <w:t xml:space="preserve"> </w:t>
            </w:r>
            <w:r>
              <w:rPr>
                <w:rFonts w:ascii="Times New Roman" w:hAnsi="Times New Roman" w:eastAsia="Times New Roman" w:cs="Times New Roman"/>
                <w:sz w:val="24"/>
                <w:lang w:val="ru-RU"/>
              </w:rPr>
              <w:t>с</w:t>
            </w:r>
            <w:r>
              <w:rPr>
                <w:rFonts w:ascii="Times New Roman" w:hAnsi="Times New Roman" w:eastAsia="Times New Roman" w:cs="Times New Roman"/>
                <w:spacing w:val="-11"/>
                <w:sz w:val="24"/>
                <w:lang w:val="ru-RU"/>
              </w:rPr>
              <w:t xml:space="preserve"> </w:t>
            </w:r>
            <w:r>
              <w:rPr>
                <w:rFonts w:ascii="Times New Roman" w:hAnsi="Times New Roman" w:eastAsia="Times New Roman" w:cs="Times New Roman"/>
                <w:sz w:val="24"/>
                <w:lang w:val="ru-RU"/>
              </w:rPr>
              <w:t xml:space="preserve">учебными </w:t>
            </w:r>
            <w:r>
              <w:rPr>
                <w:rFonts w:ascii="Times New Roman" w:hAnsi="Times New Roman" w:eastAsia="Times New Roman" w:cs="Times New Roman"/>
                <w:spacing w:val="-2"/>
                <w:sz w:val="24"/>
                <w:lang w:val="ru-RU"/>
              </w:rPr>
              <w:t>заведениями</w:t>
            </w:r>
            <w:r>
              <w:rPr>
                <w:rFonts w:ascii="Times New Roman" w:hAnsi="Times New Roman" w:eastAsia="Times New Roman" w:cs="Times New Roman"/>
                <w:sz w:val="24"/>
                <w:lang w:val="ru-RU"/>
              </w:rPr>
              <w:tab/>
            </w:r>
            <w:r>
              <w:rPr>
                <w:rFonts w:ascii="Times New Roman" w:hAnsi="Times New Roman" w:eastAsia="Times New Roman" w:cs="Times New Roman"/>
                <w:spacing w:val="-10"/>
                <w:sz w:val="24"/>
                <w:lang w:val="ru-RU"/>
              </w:rPr>
              <w:t>и</w:t>
            </w:r>
          </w:p>
          <w:p w14:paraId="14F4CF24">
            <w:pPr>
              <w:widowControl w:val="0"/>
              <w:autoSpaceDE w:val="0"/>
              <w:autoSpaceDN w:val="0"/>
              <w:spacing w:after="0" w:line="274" w:lineRule="exact"/>
              <w:jc w:val="both"/>
              <w:rPr>
                <w:rFonts w:ascii="Times New Roman" w:hAnsi="Times New Roman" w:eastAsia="Times New Roman" w:cs="Times New Roman"/>
                <w:sz w:val="24"/>
                <w:lang w:val="en-US"/>
              </w:rPr>
            </w:pPr>
            <w:r>
              <w:rPr>
                <w:rFonts w:ascii="Times New Roman" w:hAnsi="Times New Roman" w:eastAsia="Times New Roman" w:cs="Times New Roman"/>
                <w:sz w:val="24"/>
                <w:lang w:val="en-US"/>
              </w:rPr>
              <w:t>предприятиями</w:t>
            </w:r>
            <w:r>
              <w:rPr>
                <w:rFonts w:ascii="Times New Roman" w:hAnsi="Times New Roman" w:eastAsia="Times New Roman" w:cs="Times New Roman"/>
                <w:spacing w:val="-9"/>
                <w:sz w:val="24"/>
                <w:lang w:val="en-US"/>
              </w:rPr>
              <w:t xml:space="preserve"> </w:t>
            </w:r>
            <w:r>
              <w:rPr>
                <w:rFonts w:ascii="Times New Roman" w:hAnsi="Times New Roman" w:eastAsia="Times New Roman" w:cs="Times New Roman"/>
                <w:spacing w:val="-2"/>
                <w:sz w:val="24"/>
                <w:lang w:val="en-US"/>
              </w:rPr>
              <w:t>города</w:t>
            </w:r>
          </w:p>
          <w:p w14:paraId="0EBB4FE7">
            <w:pPr>
              <w:widowControl w:val="0"/>
              <w:numPr>
                <w:ilvl w:val="0"/>
                <w:numId w:val="18"/>
              </w:numPr>
              <w:tabs>
                <w:tab w:val="left" w:pos="369"/>
              </w:tabs>
              <w:autoSpaceDE w:val="0"/>
              <w:autoSpaceDN w:val="0"/>
              <w:spacing w:before="8" w:after="0" w:line="310" w:lineRule="atLeast"/>
              <w:ind w:right="96" w:firstLine="0"/>
              <w:jc w:val="both"/>
              <w:rPr>
                <w:rFonts w:ascii="Times New Roman" w:hAnsi="Times New Roman" w:eastAsia="Times New Roman" w:cs="Times New Roman"/>
                <w:sz w:val="24"/>
                <w:lang w:val="ru-RU"/>
              </w:rPr>
            </w:pPr>
            <w:r>
              <w:rPr>
                <w:rFonts w:ascii="Times New Roman" w:hAnsi="Times New Roman" w:eastAsia="Times New Roman" w:cs="Times New Roman"/>
                <w:sz w:val="24"/>
                <w:lang w:val="ru-RU"/>
              </w:rPr>
              <w:t>Организация экскурсий и профессиональных проб</w:t>
            </w:r>
          </w:p>
        </w:tc>
        <w:tc>
          <w:tcPr>
            <w:tcW w:w="1644" w:type="dxa"/>
            <w:tcBorders>
              <w:top w:val="single" w:color="000000" w:sz="4" w:space="0"/>
              <w:left w:val="single" w:color="000000" w:sz="4" w:space="0"/>
              <w:bottom w:val="single" w:color="000000" w:sz="4" w:space="0"/>
              <w:right w:val="single" w:color="000000" w:sz="4" w:space="0"/>
            </w:tcBorders>
          </w:tcPr>
          <w:p w14:paraId="42F510C2">
            <w:pPr>
              <w:widowControl w:val="0"/>
              <w:autoSpaceDE w:val="0"/>
              <w:autoSpaceDN w:val="0"/>
              <w:spacing w:after="0" w:line="276" w:lineRule="auto"/>
              <w:ind w:right="95"/>
              <w:rPr>
                <w:rFonts w:ascii="Times New Roman" w:hAnsi="Times New Roman" w:eastAsia="Times New Roman" w:cs="Times New Roman"/>
                <w:sz w:val="24"/>
                <w:lang w:val="en-US"/>
              </w:rPr>
            </w:pPr>
            <w:r>
              <w:rPr>
                <w:rFonts w:ascii="Times New Roman" w:hAnsi="Times New Roman" w:eastAsia="Times New Roman" w:cs="Times New Roman"/>
                <w:spacing w:val="-4"/>
                <w:sz w:val="24"/>
                <w:lang w:val="en-US"/>
              </w:rPr>
              <w:t xml:space="preserve">Зам. </w:t>
            </w:r>
            <w:r>
              <w:rPr>
                <w:rFonts w:ascii="Times New Roman" w:hAnsi="Times New Roman" w:eastAsia="Times New Roman" w:cs="Times New Roman"/>
                <w:sz w:val="24"/>
                <w:lang w:val="en-US"/>
              </w:rPr>
              <w:t>директора</w:t>
            </w:r>
            <w:r>
              <w:rPr>
                <w:rFonts w:ascii="Times New Roman" w:hAnsi="Times New Roman" w:eastAsia="Times New Roman" w:cs="Times New Roman"/>
                <w:spacing w:val="35"/>
                <w:sz w:val="24"/>
                <w:lang w:val="en-US"/>
              </w:rPr>
              <w:t xml:space="preserve"> </w:t>
            </w:r>
            <w:r>
              <w:rPr>
                <w:rFonts w:ascii="Times New Roman" w:hAnsi="Times New Roman" w:eastAsia="Times New Roman" w:cs="Times New Roman"/>
                <w:sz w:val="24"/>
                <w:lang w:val="en-US"/>
              </w:rPr>
              <w:t xml:space="preserve">по </w:t>
            </w:r>
            <w:r>
              <w:rPr>
                <w:rFonts w:ascii="Times New Roman" w:hAnsi="Times New Roman" w:eastAsia="Times New Roman" w:cs="Times New Roman"/>
                <w:spacing w:val="-4"/>
                <w:sz w:val="24"/>
                <w:lang w:val="en-US"/>
              </w:rPr>
              <w:t>УВР</w:t>
            </w:r>
          </w:p>
        </w:tc>
        <w:tc>
          <w:tcPr>
            <w:tcW w:w="2254" w:type="dxa"/>
            <w:tcBorders>
              <w:top w:val="single" w:color="000000" w:sz="4" w:space="0"/>
              <w:left w:val="single" w:color="000000" w:sz="4" w:space="0"/>
              <w:bottom w:val="single" w:color="000000" w:sz="4" w:space="0"/>
              <w:right w:val="single" w:color="000000" w:sz="4" w:space="0"/>
            </w:tcBorders>
          </w:tcPr>
          <w:p w14:paraId="4E90B306">
            <w:pPr>
              <w:widowControl w:val="0"/>
              <w:autoSpaceDE w:val="0"/>
              <w:autoSpaceDN w:val="0"/>
              <w:spacing w:after="0" w:line="276" w:lineRule="auto"/>
              <w:ind w:right="101"/>
              <w:rPr>
                <w:rFonts w:ascii="Times New Roman" w:hAnsi="Times New Roman" w:eastAsia="Times New Roman" w:cs="Times New Roman"/>
                <w:sz w:val="24"/>
                <w:lang w:val="ru-RU"/>
              </w:rPr>
            </w:pPr>
            <w:r>
              <w:rPr>
                <w:rFonts w:ascii="Times New Roman" w:hAnsi="Times New Roman" w:eastAsia="Times New Roman" w:cs="Times New Roman"/>
                <w:spacing w:val="-2"/>
                <w:sz w:val="24"/>
                <w:lang w:val="ru-RU"/>
              </w:rPr>
              <w:t>Количество заключенных договоров Количество организованных</w:t>
            </w:r>
          </w:p>
          <w:p w14:paraId="2030D123">
            <w:pPr>
              <w:widowControl w:val="0"/>
              <w:autoSpaceDE w:val="0"/>
              <w:autoSpaceDN w:val="0"/>
              <w:spacing w:after="0" w:line="273" w:lineRule="exact"/>
              <w:rPr>
                <w:rFonts w:ascii="Times New Roman" w:hAnsi="Times New Roman" w:eastAsia="Times New Roman" w:cs="Times New Roman"/>
                <w:sz w:val="24"/>
                <w:lang w:val="ru-RU"/>
              </w:rPr>
            </w:pPr>
            <w:r>
              <w:rPr>
                <w:rFonts w:ascii="Times New Roman" w:hAnsi="Times New Roman" w:eastAsia="Times New Roman" w:cs="Times New Roman"/>
                <w:spacing w:val="-2"/>
                <w:sz w:val="24"/>
                <w:lang w:val="ru-RU"/>
              </w:rPr>
              <w:t>экскурсий</w:t>
            </w:r>
          </w:p>
        </w:tc>
      </w:tr>
    </w:tbl>
    <w:p w14:paraId="39CCEDD1">
      <w:pPr>
        <w:spacing w:after="0" w:line="240" w:lineRule="auto"/>
        <w:rPr>
          <w:rFonts w:ascii="Times New Roman" w:hAnsi="Times New Roman" w:eastAsia="Times New Roman" w:cs="Times New Roman"/>
          <w:sz w:val="24"/>
        </w:rPr>
        <w:sectPr>
          <w:pgSz w:w="16840" w:h="11910" w:orient="landscape"/>
          <w:pgMar w:top="680" w:right="840" w:bottom="1180" w:left="620" w:header="0" w:footer="997" w:gutter="0"/>
          <w:cols w:space="720" w:num="1"/>
        </w:sectPr>
      </w:pPr>
    </w:p>
    <w:p w14:paraId="14FA5213">
      <w:pPr>
        <w:widowControl w:val="0"/>
        <w:autoSpaceDE w:val="0"/>
        <w:autoSpaceDN w:val="0"/>
        <w:spacing w:before="26" w:after="0" w:line="240" w:lineRule="auto"/>
        <w:jc w:val="center"/>
        <w:rPr>
          <w:rFonts w:ascii="Calibri" w:hAnsi="Times New Roman" w:eastAsia="Times New Roman" w:cs="Times New Roman"/>
        </w:rPr>
      </w:pPr>
    </w:p>
    <w:p w14:paraId="622B5F98">
      <w:pPr>
        <w:widowControl w:val="0"/>
        <w:autoSpaceDE w:val="0"/>
        <w:autoSpaceDN w:val="0"/>
        <w:spacing w:before="21" w:after="0" w:line="240" w:lineRule="auto"/>
        <w:rPr>
          <w:rFonts w:ascii="Calibri" w:hAnsi="Times New Roman" w:eastAsia="Times New Roman" w:cs="Times New Roman"/>
          <w:sz w:val="20"/>
          <w:szCs w:val="28"/>
        </w:rPr>
      </w:pPr>
    </w:p>
    <w:tbl>
      <w:tblPr>
        <w:tblStyle w:val="214"/>
        <w:tblW w:w="0" w:type="auto"/>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66"/>
        <w:gridCol w:w="1252"/>
        <w:gridCol w:w="1600"/>
        <w:gridCol w:w="1886"/>
        <w:gridCol w:w="1814"/>
        <w:gridCol w:w="884"/>
        <w:gridCol w:w="3136"/>
        <w:gridCol w:w="1644"/>
        <w:gridCol w:w="2254"/>
      </w:tblGrid>
      <w:tr w14:paraId="327E71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2" w:hRule="atLeast"/>
        </w:trPr>
        <w:tc>
          <w:tcPr>
            <w:tcW w:w="666" w:type="dxa"/>
            <w:tcBorders>
              <w:top w:val="single" w:color="000000" w:sz="4" w:space="0"/>
              <w:left w:val="single" w:color="000000" w:sz="4" w:space="0"/>
              <w:bottom w:val="single" w:color="000000" w:sz="4" w:space="0"/>
              <w:right w:val="single" w:color="000000" w:sz="4" w:space="0"/>
            </w:tcBorders>
          </w:tcPr>
          <w:p w14:paraId="34FF2901">
            <w:pPr>
              <w:widowControl w:val="0"/>
              <w:autoSpaceDE w:val="0"/>
              <w:autoSpaceDN w:val="0"/>
              <w:spacing w:after="0" w:line="240" w:lineRule="auto"/>
              <w:rPr>
                <w:rFonts w:ascii="Times New Roman" w:hAnsi="Times New Roman" w:eastAsia="Times New Roman" w:cs="Times New Roman"/>
                <w:sz w:val="24"/>
                <w:lang w:val="en-US"/>
              </w:rPr>
            </w:pPr>
          </w:p>
        </w:tc>
        <w:tc>
          <w:tcPr>
            <w:tcW w:w="1252" w:type="dxa"/>
            <w:tcBorders>
              <w:top w:val="single" w:color="000000" w:sz="4" w:space="0"/>
              <w:left w:val="single" w:color="000000" w:sz="4" w:space="0"/>
              <w:bottom w:val="single" w:color="000000" w:sz="4" w:space="0"/>
              <w:right w:val="single" w:color="000000" w:sz="4" w:space="0"/>
            </w:tcBorders>
          </w:tcPr>
          <w:p w14:paraId="3BD4DC96">
            <w:pPr>
              <w:widowControl w:val="0"/>
              <w:autoSpaceDE w:val="0"/>
              <w:autoSpaceDN w:val="0"/>
              <w:spacing w:after="0" w:line="240" w:lineRule="auto"/>
              <w:rPr>
                <w:rFonts w:ascii="Times New Roman" w:hAnsi="Times New Roman" w:eastAsia="Times New Roman" w:cs="Times New Roman"/>
                <w:sz w:val="24"/>
                <w:lang w:val="en-US"/>
              </w:rPr>
            </w:pPr>
          </w:p>
        </w:tc>
        <w:tc>
          <w:tcPr>
            <w:tcW w:w="1600" w:type="dxa"/>
            <w:tcBorders>
              <w:top w:val="single" w:color="000000" w:sz="4" w:space="0"/>
              <w:left w:val="single" w:color="000000" w:sz="4" w:space="0"/>
              <w:bottom w:val="single" w:color="000000" w:sz="4" w:space="0"/>
              <w:right w:val="single" w:color="000000" w:sz="4" w:space="0"/>
            </w:tcBorders>
          </w:tcPr>
          <w:p w14:paraId="701F3C6F">
            <w:pPr>
              <w:widowControl w:val="0"/>
              <w:autoSpaceDE w:val="0"/>
              <w:autoSpaceDN w:val="0"/>
              <w:spacing w:after="0" w:line="240" w:lineRule="auto"/>
              <w:rPr>
                <w:rFonts w:ascii="Times New Roman" w:hAnsi="Times New Roman" w:eastAsia="Times New Roman" w:cs="Times New Roman"/>
                <w:sz w:val="24"/>
                <w:lang w:val="en-US"/>
              </w:rPr>
            </w:pPr>
          </w:p>
        </w:tc>
        <w:tc>
          <w:tcPr>
            <w:tcW w:w="1886" w:type="dxa"/>
            <w:tcBorders>
              <w:top w:val="single" w:color="000000" w:sz="4" w:space="0"/>
              <w:left w:val="single" w:color="000000" w:sz="4" w:space="0"/>
              <w:bottom w:val="single" w:color="000000" w:sz="4" w:space="0"/>
              <w:right w:val="single" w:color="000000" w:sz="4" w:space="0"/>
            </w:tcBorders>
          </w:tcPr>
          <w:p w14:paraId="795E5546">
            <w:pPr>
              <w:widowControl w:val="0"/>
              <w:autoSpaceDE w:val="0"/>
              <w:autoSpaceDN w:val="0"/>
              <w:spacing w:after="0" w:line="240" w:lineRule="auto"/>
              <w:rPr>
                <w:rFonts w:ascii="Times New Roman" w:hAnsi="Times New Roman" w:eastAsia="Times New Roman" w:cs="Times New Roman"/>
                <w:sz w:val="24"/>
                <w:lang w:val="en-US"/>
              </w:rPr>
            </w:pPr>
          </w:p>
        </w:tc>
        <w:tc>
          <w:tcPr>
            <w:tcW w:w="1814" w:type="dxa"/>
            <w:tcBorders>
              <w:top w:val="single" w:color="000000" w:sz="4" w:space="0"/>
              <w:left w:val="single" w:color="000000" w:sz="4" w:space="0"/>
              <w:bottom w:val="single" w:color="000000" w:sz="4" w:space="0"/>
              <w:right w:val="single" w:color="000000" w:sz="4" w:space="0"/>
            </w:tcBorders>
          </w:tcPr>
          <w:p w14:paraId="32FA4E73">
            <w:pPr>
              <w:widowControl w:val="0"/>
              <w:autoSpaceDE w:val="0"/>
              <w:autoSpaceDN w:val="0"/>
              <w:spacing w:after="0" w:line="276" w:lineRule="auto"/>
              <w:ind w:right="120"/>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последующей профессии</w:t>
            </w:r>
          </w:p>
        </w:tc>
        <w:tc>
          <w:tcPr>
            <w:tcW w:w="884" w:type="dxa"/>
            <w:tcBorders>
              <w:top w:val="single" w:color="000000" w:sz="4" w:space="0"/>
              <w:left w:val="single" w:color="000000" w:sz="4" w:space="0"/>
              <w:bottom w:val="single" w:color="000000" w:sz="4" w:space="0"/>
              <w:right w:val="single" w:color="000000" w:sz="4" w:space="0"/>
            </w:tcBorders>
          </w:tcPr>
          <w:p w14:paraId="47A05A88">
            <w:pPr>
              <w:widowControl w:val="0"/>
              <w:autoSpaceDE w:val="0"/>
              <w:autoSpaceDN w:val="0"/>
              <w:spacing w:after="0" w:line="240" w:lineRule="auto"/>
              <w:rPr>
                <w:rFonts w:ascii="Times New Roman" w:hAnsi="Times New Roman" w:eastAsia="Times New Roman" w:cs="Times New Roman"/>
                <w:sz w:val="24"/>
                <w:lang w:val="en-US"/>
              </w:rPr>
            </w:pPr>
          </w:p>
        </w:tc>
        <w:tc>
          <w:tcPr>
            <w:tcW w:w="3136" w:type="dxa"/>
            <w:tcBorders>
              <w:top w:val="single" w:color="000000" w:sz="4" w:space="0"/>
              <w:left w:val="single" w:color="000000" w:sz="4" w:space="0"/>
              <w:bottom w:val="single" w:color="000000" w:sz="4" w:space="0"/>
              <w:right w:val="single" w:color="000000" w:sz="4" w:space="0"/>
            </w:tcBorders>
          </w:tcPr>
          <w:p w14:paraId="6DBDFB8E">
            <w:pPr>
              <w:widowControl w:val="0"/>
              <w:autoSpaceDE w:val="0"/>
              <w:autoSpaceDN w:val="0"/>
              <w:spacing w:after="0" w:line="276" w:lineRule="auto"/>
              <w:ind w:right="96"/>
              <w:jc w:val="both"/>
              <w:rPr>
                <w:rFonts w:ascii="Times New Roman" w:hAnsi="Times New Roman" w:eastAsia="Times New Roman" w:cs="Times New Roman"/>
                <w:sz w:val="24"/>
                <w:lang w:val="ru-RU"/>
              </w:rPr>
            </w:pPr>
            <w:r>
              <w:rPr>
                <w:rFonts w:ascii="Times New Roman" w:hAnsi="Times New Roman" w:eastAsia="Times New Roman" w:cs="Times New Roman"/>
                <w:sz w:val="24"/>
                <w:lang w:val="ru-RU"/>
              </w:rPr>
              <w:t>3. Организация условий для обучения по выбранной ИОТ на уровне среднего общего образования</w:t>
            </w:r>
          </w:p>
        </w:tc>
        <w:tc>
          <w:tcPr>
            <w:tcW w:w="1644" w:type="dxa"/>
            <w:tcBorders>
              <w:top w:val="single" w:color="000000" w:sz="4" w:space="0"/>
              <w:left w:val="single" w:color="000000" w:sz="4" w:space="0"/>
              <w:bottom w:val="single" w:color="000000" w:sz="4" w:space="0"/>
              <w:right w:val="single" w:color="000000" w:sz="4" w:space="0"/>
            </w:tcBorders>
          </w:tcPr>
          <w:p w14:paraId="2C6862DC">
            <w:pPr>
              <w:widowControl w:val="0"/>
              <w:autoSpaceDE w:val="0"/>
              <w:autoSpaceDN w:val="0"/>
              <w:spacing w:after="0" w:line="240" w:lineRule="auto"/>
              <w:rPr>
                <w:rFonts w:ascii="Times New Roman" w:hAnsi="Times New Roman" w:eastAsia="Times New Roman" w:cs="Times New Roman"/>
                <w:sz w:val="24"/>
                <w:lang w:val="ru-RU"/>
              </w:rPr>
            </w:pPr>
          </w:p>
        </w:tc>
        <w:tc>
          <w:tcPr>
            <w:tcW w:w="2254" w:type="dxa"/>
            <w:tcBorders>
              <w:top w:val="single" w:color="000000" w:sz="4" w:space="0"/>
              <w:left w:val="single" w:color="000000" w:sz="4" w:space="0"/>
              <w:bottom w:val="single" w:color="000000" w:sz="4" w:space="0"/>
              <w:right w:val="single" w:color="000000" w:sz="4" w:space="0"/>
            </w:tcBorders>
          </w:tcPr>
          <w:p w14:paraId="3BA55788">
            <w:pPr>
              <w:widowControl w:val="0"/>
              <w:tabs>
                <w:tab w:val="left" w:pos="861"/>
                <w:tab w:val="left" w:pos="1796"/>
                <w:tab w:val="left" w:pos="2028"/>
              </w:tabs>
              <w:autoSpaceDE w:val="0"/>
              <w:autoSpaceDN w:val="0"/>
              <w:spacing w:after="0" w:line="276" w:lineRule="auto"/>
              <w:ind w:right="92"/>
              <w:rPr>
                <w:rFonts w:ascii="Times New Roman" w:hAnsi="Times New Roman" w:eastAsia="Times New Roman" w:cs="Times New Roman"/>
                <w:sz w:val="24"/>
                <w:lang w:val="ru-RU"/>
              </w:rPr>
            </w:pPr>
            <w:r>
              <w:rPr>
                <w:rFonts w:ascii="Times New Roman" w:hAnsi="Times New Roman" w:eastAsia="Times New Roman" w:cs="Times New Roman"/>
                <w:spacing w:val="-4"/>
                <w:sz w:val="24"/>
                <w:lang w:val="ru-RU"/>
              </w:rPr>
              <w:t>Доля</w:t>
            </w:r>
            <w:r>
              <w:rPr>
                <w:rFonts w:ascii="Times New Roman" w:hAnsi="Times New Roman" w:eastAsia="Times New Roman" w:cs="Times New Roman"/>
                <w:spacing w:val="80"/>
                <w:sz w:val="24"/>
                <w:lang w:val="ru-RU"/>
              </w:rPr>
              <w:t xml:space="preserve"> </w:t>
            </w:r>
            <w:r>
              <w:rPr>
                <w:rFonts w:ascii="Times New Roman" w:hAnsi="Times New Roman" w:eastAsia="Times New Roman" w:cs="Times New Roman"/>
                <w:spacing w:val="-2"/>
                <w:sz w:val="24"/>
                <w:lang w:val="ru-RU"/>
              </w:rPr>
              <w:t>обучающихся,</w:t>
            </w:r>
            <w:r>
              <w:rPr>
                <w:rFonts w:ascii="Times New Roman" w:hAnsi="Times New Roman" w:eastAsia="Times New Roman" w:cs="Times New Roman"/>
                <w:sz w:val="24"/>
                <w:lang w:val="ru-RU"/>
              </w:rPr>
              <w:tab/>
            </w:r>
            <w:r>
              <w:rPr>
                <w:rFonts w:ascii="Times New Roman" w:hAnsi="Times New Roman" w:eastAsia="Times New Roman" w:cs="Times New Roman"/>
                <w:sz w:val="24"/>
                <w:lang w:val="ru-RU"/>
              </w:rPr>
              <w:tab/>
            </w:r>
            <w:r>
              <w:rPr>
                <w:rFonts w:ascii="Times New Roman" w:hAnsi="Times New Roman" w:eastAsia="Times New Roman" w:cs="Times New Roman"/>
                <w:spacing w:val="-10"/>
                <w:sz w:val="24"/>
                <w:lang w:val="ru-RU"/>
              </w:rPr>
              <w:t xml:space="preserve">у </w:t>
            </w:r>
            <w:r>
              <w:rPr>
                <w:rFonts w:ascii="Times New Roman" w:hAnsi="Times New Roman" w:eastAsia="Times New Roman" w:cs="Times New Roman"/>
                <w:spacing w:val="-2"/>
                <w:sz w:val="24"/>
                <w:lang w:val="ru-RU"/>
              </w:rPr>
              <w:t>которых</w:t>
            </w:r>
            <w:r>
              <w:rPr>
                <w:rFonts w:ascii="Times New Roman" w:hAnsi="Times New Roman" w:eastAsia="Times New Roman" w:cs="Times New Roman"/>
                <w:spacing w:val="80"/>
                <w:sz w:val="24"/>
                <w:lang w:val="ru-RU"/>
              </w:rPr>
              <w:t xml:space="preserve"> </w:t>
            </w:r>
            <w:r>
              <w:rPr>
                <w:rFonts w:ascii="Times New Roman" w:hAnsi="Times New Roman" w:eastAsia="Times New Roman" w:cs="Times New Roman"/>
                <w:spacing w:val="-2"/>
                <w:sz w:val="24"/>
                <w:lang w:val="ru-RU"/>
              </w:rPr>
              <w:t>выбранные предметы</w:t>
            </w:r>
            <w:r>
              <w:rPr>
                <w:rFonts w:ascii="Times New Roman" w:hAnsi="Times New Roman" w:eastAsia="Times New Roman" w:cs="Times New Roman"/>
                <w:sz w:val="24"/>
                <w:lang w:val="ru-RU"/>
              </w:rPr>
              <w:tab/>
            </w:r>
            <w:r>
              <w:rPr>
                <w:rFonts w:ascii="Times New Roman" w:hAnsi="Times New Roman" w:eastAsia="Times New Roman" w:cs="Times New Roman"/>
                <w:spacing w:val="-4"/>
                <w:sz w:val="24"/>
                <w:lang w:val="ru-RU"/>
              </w:rPr>
              <w:t xml:space="preserve">для </w:t>
            </w:r>
            <w:r>
              <w:rPr>
                <w:rFonts w:ascii="Times New Roman" w:hAnsi="Times New Roman" w:eastAsia="Times New Roman" w:cs="Times New Roman"/>
                <w:spacing w:val="-2"/>
                <w:sz w:val="24"/>
                <w:lang w:val="ru-RU"/>
              </w:rPr>
              <w:t>углубленного изучения</w:t>
            </w:r>
            <w:r>
              <w:rPr>
                <w:rFonts w:ascii="Times New Roman" w:hAnsi="Times New Roman" w:eastAsia="Times New Roman" w:cs="Times New Roman"/>
                <w:spacing w:val="40"/>
                <w:sz w:val="24"/>
                <w:lang w:val="ru-RU"/>
              </w:rPr>
              <w:t xml:space="preserve"> </w:t>
            </w:r>
            <w:r>
              <w:rPr>
                <w:rFonts w:ascii="Times New Roman" w:hAnsi="Times New Roman" w:eastAsia="Times New Roman" w:cs="Times New Roman"/>
                <w:spacing w:val="-2"/>
                <w:sz w:val="24"/>
                <w:lang w:val="ru-RU"/>
              </w:rPr>
              <w:t>совпадают</w:t>
            </w:r>
            <w:r>
              <w:rPr>
                <w:rFonts w:ascii="Times New Roman" w:hAnsi="Times New Roman" w:eastAsia="Times New Roman" w:cs="Times New Roman"/>
                <w:sz w:val="24"/>
                <w:lang w:val="ru-RU"/>
              </w:rPr>
              <w:tab/>
            </w:r>
            <w:r>
              <w:rPr>
                <w:rFonts w:ascii="Times New Roman" w:hAnsi="Times New Roman" w:eastAsia="Times New Roman" w:cs="Times New Roman"/>
                <w:sz w:val="24"/>
                <w:lang w:val="ru-RU"/>
              </w:rPr>
              <w:tab/>
            </w:r>
            <w:r>
              <w:rPr>
                <w:rFonts w:ascii="Times New Roman" w:hAnsi="Times New Roman" w:eastAsia="Times New Roman" w:cs="Times New Roman"/>
                <w:spacing w:val="-47"/>
                <w:sz w:val="24"/>
                <w:lang w:val="ru-RU"/>
              </w:rPr>
              <w:t xml:space="preserve"> </w:t>
            </w:r>
            <w:r>
              <w:rPr>
                <w:rFonts w:ascii="Times New Roman" w:hAnsi="Times New Roman" w:eastAsia="Times New Roman" w:cs="Times New Roman"/>
                <w:spacing w:val="-8"/>
                <w:sz w:val="24"/>
                <w:lang w:val="ru-RU"/>
              </w:rPr>
              <w:t xml:space="preserve">с </w:t>
            </w:r>
            <w:r>
              <w:rPr>
                <w:rFonts w:ascii="Times New Roman" w:hAnsi="Times New Roman" w:eastAsia="Times New Roman" w:cs="Times New Roman"/>
                <w:sz w:val="24"/>
                <w:lang w:val="ru-RU"/>
              </w:rPr>
              <w:t>выбором</w:t>
            </w:r>
            <w:r>
              <w:rPr>
                <w:rFonts w:ascii="Times New Roman" w:hAnsi="Times New Roman" w:eastAsia="Times New Roman" w:cs="Times New Roman"/>
                <w:spacing w:val="-3"/>
                <w:sz w:val="24"/>
                <w:lang w:val="ru-RU"/>
              </w:rPr>
              <w:t xml:space="preserve"> </w:t>
            </w:r>
            <w:r>
              <w:rPr>
                <w:rFonts w:ascii="Times New Roman" w:hAnsi="Times New Roman" w:eastAsia="Times New Roman" w:cs="Times New Roman"/>
                <w:sz w:val="24"/>
                <w:lang w:val="ru-RU"/>
              </w:rPr>
              <w:t xml:space="preserve">экзаменов </w:t>
            </w:r>
            <w:r>
              <w:rPr>
                <w:rFonts w:ascii="Times New Roman" w:hAnsi="Times New Roman" w:eastAsia="Times New Roman" w:cs="Times New Roman"/>
                <w:spacing w:val="-10"/>
                <w:sz w:val="24"/>
                <w:lang w:val="ru-RU"/>
              </w:rPr>
              <w:t>и</w:t>
            </w:r>
            <w:r>
              <w:rPr>
                <w:rFonts w:ascii="Times New Roman" w:hAnsi="Times New Roman" w:eastAsia="Times New Roman" w:cs="Times New Roman"/>
                <w:sz w:val="24"/>
                <w:lang w:val="ru-RU"/>
              </w:rPr>
              <w:tab/>
            </w:r>
            <w:r>
              <w:rPr>
                <w:rFonts w:ascii="Times New Roman" w:hAnsi="Times New Roman" w:eastAsia="Times New Roman" w:cs="Times New Roman"/>
                <w:spacing w:val="-2"/>
                <w:sz w:val="24"/>
                <w:lang w:val="ru-RU"/>
              </w:rPr>
              <w:t xml:space="preserve">предметами, </w:t>
            </w:r>
            <w:r>
              <w:rPr>
                <w:rFonts w:ascii="Times New Roman" w:hAnsi="Times New Roman" w:eastAsia="Times New Roman" w:cs="Times New Roman"/>
                <w:sz w:val="24"/>
                <w:lang w:val="ru-RU"/>
              </w:rPr>
              <w:t>необходимыми</w:t>
            </w:r>
            <w:r>
              <w:rPr>
                <w:rFonts w:ascii="Times New Roman" w:hAnsi="Times New Roman" w:eastAsia="Times New Roman" w:cs="Times New Roman"/>
                <w:spacing w:val="28"/>
                <w:sz w:val="24"/>
                <w:lang w:val="ru-RU"/>
              </w:rPr>
              <w:t xml:space="preserve"> </w:t>
            </w:r>
            <w:r>
              <w:rPr>
                <w:rFonts w:ascii="Times New Roman" w:hAnsi="Times New Roman" w:eastAsia="Times New Roman" w:cs="Times New Roman"/>
                <w:sz w:val="24"/>
                <w:lang w:val="ru-RU"/>
              </w:rPr>
              <w:t>для поступления</w:t>
            </w:r>
            <w:r>
              <w:rPr>
                <w:rFonts w:ascii="Times New Roman" w:hAnsi="Times New Roman" w:eastAsia="Times New Roman" w:cs="Times New Roman"/>
                <w:spacing w:val="23"/>
                <w:sz w:val="24"/>
                <w:lang w:val="ru-RU"/>
              </w:rPr>
              <w:t xml:space="preserve"> </w:t>
            </w:r>
            <w:r>
              <w:rPr>
                <w:rFonts w:ascii="Times New Roman" w:hAnsi="Times New Roman" w:eastAsia="Times New Roman" w:cs="Times New Roman"/>
                <w:sz w:val="24"/>
                <w:lang w:val="ru-RU"/>
              </w:rPr>
              <w:t>в</w:t>
            </w:r>
            <w:r>
              <w:rPr>
                <w:rFonts w:ascii="Times New Roman" w:hAnsi="Times New Roman" w:eastAsia="Times New Roman" w:cs="Times New Roman"/>
                <w:spacing w:val="22"/>
                <w:sz w:val="24"/>
                <w:lang w:val="ru-RU"/>
              </w:rPr>
              <w:t xml:space="preserve"> </w:t>
            </w:r>
            <w:r>
              <w:rPr>
                <w:rFonts w:ascii="Times New Roman" w:hAnsi="Times New Roman" w:eastAsia="Times New Roman" w:cs="Times New Roman"/>
                <w:spacing w:val="-5"/>
                <w:sz w:val="24"/>
                <w:lang w:val="ru-RU"/>
              </w:rPr>
              <w:t>ВУЗ</w:t>
            </w:r>
          </w:p>
          <w:p w14:paraId="511BCC6E">
            <w:pPr>
              <w:widowControl w:val="0"/>
              <w:autoSpaceDE w:val="0"/>
              <w:autoSpaceDN w:val="0"/>
              <w:spacing w:after="0" w:line="271" w:lineRule="exact"/>
              <w:rPr>
                <w:rFonts w:ascii="Times New Roman" w:hAnsi="Times New Roman" w:eastAsia="Times New Roman" w:cs="Times New Roman"/>
                <w:sz w:val="24"/>
                <w:lang w:val="en-US"/>
              </w:rPr>
            </w:pPr>
            <w:r>
              <w:rPr>
                <w:rFonts w:ascii="Times New Roman" w:hAnsi="Times New Roman" w:eastAsia="Times New Roman" w:cs="Times New Roman"/>
                <w:sz w:val="24"/>
                <w:lang w:val="en-US"/>
              </w:rPr>
              <w:t xml:space="preserve">– </w:t>
            </w:r>
            <w:r>
              <w:rPr>
                <w:rFonts w:ascii="Times New Roman" w:hAnsi="Times New Roman" w:eastAsia="Times New Roman" w:cs="Times New Roman"/>
                <w:spacing w:val="-4"/>
                <w:sz w:val="24"/>
                <w:lang w:val="en-US"/>
              </w:rPr>
              <w:t>100%</w:t>
            </w:r>
          </w:p>
        </w:tc>
      </w:tr>
      <w:tr w14:paraId="2BF6C8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6" w:hRule="atLeast"/>
        </w:trPr>
        <w:tc>
          <w:tcPr>
            <w:tcW w:w="666" w:type="dxa"/>
            <w:tcBorders>
              <w:top w:val="single" w:color="000000" w:sz="4" w:space="0"/>
              <w:left w:val="single" w:color="000000" w:sz="4" w:space="0"/>
              <w:bottom w:val="single" w:color="000000" w:sz="4" w:space="0"/>
              <w:right w:val="single" w:color="000000" w:sz="4" w:space="0"/>
            </w:tcBorders>
          </w:tcPr>
          <w:p w14:paraId="37D517AA">
            <w:pPr>
              <w:widowControl w:val="0"/>
              <w:autoSpaceDE w:val="0"/>
              <w:autoSpaceDN w:val="0"/>
              <w:spacing w:after="0" w:line="240" w:lineRule="auto"/>
              <w:jc w:val="center"/>
              <w:rPr>
                <w:rFonts w:ascii="Times New Roman" w:hAnsi="Times New Roman" w:eastAsia="Times New Roman" w:cs="Times New Roman"/>
                <w:sz w:val="24"/>
                <w:lang w:val="en-US"/>
              </w:rPr>
            </w:pPr>
            <w:r>
              <w:rPr>
                <w:rFonts w:ascii="Times New Roman" w:hAnsi="Times New Roman" w:eastAsia="Times New Roman" w:cs="Times New Roman"/>
                <w:spacing w:val="-10"/>
                <w:sz w:val="24"/>
                <w:lang w:val="en-US"/>
              </w:rPr>
              <w:t>6</w:t>
            </w:r>
          </w:p>
        </w:tc>
        <w:tc>
          <w:tcPr>
            <w:tcW w:w="1252" w:type="dxa"/>
            <w:tcBorders>
              <w:top w:val="single" w:color="000000" w:sz="4" w:space="0"/>
              <w:left w:val="single" w:color="000000" w:sz="4" w:space="0"/>
              <w:bottom w:val="single" w:color="000000" w:sz="4" w:space="0"/>
              <w:right w:val="single" w:color="000000" w:sz="4" w:space="0"/>
            </w:tcBorders>
          </w:tcPr>
          <w:p w14:paraId="04F99846">
            <w:pPr>
              <w:widowControl w:val="0"/>
              <w:autoSpaceDE w:val="0"/>
              <w:autoSpaceDN w:val="0"/>
              <w:spacing w:after="0" w:line="276" w:lineRule="auto"/>
              <w:ind w:right="110"/>
              <w:jc w:val="both"/>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 xml:space="preserve">Учитель. Школьна </w:t>
            </w:r>
            <w:r>
              <w:rPr>
                <w:rFonts w:ascii="Times New Roman" w:hAnsi="Times New Roman" w:eastAsia="Times New Roman" w:cs="Times New Roman"/>
                <w:sz w:val="24"/>
                <w:lang w:val="en-US"/>
              </w:rPr>
              <w:t>я</w:t>
            </w:r>
            <w:r>
              <w:rPr>
                <w:rFonts w:ascii="Times New Roman" w:hAnsi="Times New Roman" w:eastAsia="Times New Roman" w:cs="Times New Roman"/>
                <w:spacing w:val="-1"/>
                <w:sz w:val="24"/>
                <w:lang w:val="en-US"/>
              </w:rPr>
              <w:t xml:space="preserve"> </w:t>
            </w:r>
            <w:r>
              <w:rPr>
                <w:rFonts w:ascii="Times New Roman" w:hAnsi="Times New Roman" w:eastAsia="Times New Roman" w:cs="Times New Roman"/>
                <w:spacing w:val="-2"/>
                <w:sz w:val="24"/>
                <w:lang w:val="en-US"/>
              </w:rPr>
              <w:t>команда</w:t>
            </w:r>
          </w:p>
        </w:tc>
        <w:tc>
          <w:tcPr>
            <w:tcW w:w="1600" w:type="dxa"/>
            <w:tcBorders>
              <w:top w:val="single" w:color="000000" w:sz="4" w:space="0"/>
              <w:left w:val="single" w:color="000000" w:sz="4" w:space="0"/>
              <w:bottom w:val="single" w:color="000000" w:sz="4" w:space="0"/>
              <w:right w:val="single" w:color="000000" w:sz="4" w:space="0"/>
            </w:tcBorders>
          </w:tcPr>
          <w:p w14:paraId="76535BCA">
            <w:pPr>
              <w:widowControl w:val="0"/>
              <w:autoSpaceDE w:val="0"/>
              <w:autoSpaceDN w:val="0"/>
              <w:spacing w:after="0" w:line="276" w:lineRule="auto"/>
              <w:ind w:right="40"/>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 xml:space="preserve">Профессиона </w:t>
            </w:r>
            <w:r>
              <w:rPr>
                <w:rFonts w:ascii="Times New Roman" w:hAnsi="Times New Roman" w:eastAsia="Times New Roman" w:cs="Times New Roman"/>
                <w:spacing w:val="-10"/>
                <w:sz w:val="24"/>
                <w:lang w:val="en-US"/>
              </w:rPr>
              <w:t>л</w:t>
            </w:r>
          </w:p>
        </w:tc>
        <w:tc>
          <w:tcPr>
            <w:tcW w:w="1886" w:type="dxa"/>
            <w:tcBorders>
              <w:top w:val="single" w:color="000000" w:sz="4" w:space="0"/>
              <w:left w:val="single" w:color="000000" w:sz="4" w:space="0"/>
              <w:bottom w:val="single" w:color="000000" w:sz="4" w:space="0"/>
              <w:right w:val="single" w:color="000000" w:sz="4" w:space="0"/>
            </w:tcBorders>
          </w:tcPr>
          <w:p w14:paraId="76F55495">
            <w:pPr>
              <w:widowControl w:val="0"/>
              <w:tabs>
                <w:tab w:val="left" w:pos="1650"/>
              </w:tabs>
              <w:autoSpaceDE w:val="0"/>
              <w:autoSpaceDN w:val="0"/>
              <w:spacing w:after="0" w:line="276" w:lineRule="auto"/>
              <w:ind w:right="94"/>
              <w:rPr>
                <w:rFonts w:ascii="Times New Roman" w:hAnsi="Times New Roman" w:eastAsia="Times New Roman" w:cs="Times New Roman"/>
                <w:sz w:val="24"/>
                <w:lang w:val="ru-RU"/>
              </w:rPr>
            </w:pPr>
            <w:r>
              <w:rPr>
                <w:rFonts w:ascii="Times New Roman" w:hAnsi="Times New Roman" w:eastAsia="Times New Roman" w:cs="Times New Roman"/>
                <w:spacing w:val="-2"/>
                <w:sz w:val="24"/>
                <w:lang w:val="ru-RU"/>
              </w:rPr>
              <w:t>Развитие</w:t>
            </w:r>
            <w:r>
              <w:rPr>
                <w:rFonts w:ascii="Times New Roman" w:hAnsi="Times New Roman" w:eastAsia="Times New Roman" w:cs="Times New Roman"/>
                <w:sz w:val="24"/>
                <w:lang w:val="ru-RU"/>
              </w:rPr>
              <w:tab/>
            </w:r>
            <w:r>
              <w:rPr>
                <w:rFonts w:ascii="Times New Roman" w:hAnsi="Times New Roman" w:eastAsia="Times New Roman" w:cs="Times New Roman"/>
                <w:spacing w:val="-10"/>
                <w:sz w:val="24"/>
                <w:lang w:val="ru-RU"/>
              </w:rPr>
              <w:t xml:space="preserve">и </w:t>
            </w:r>
            <w:r>
              <w:rPr>
                <w:rFonts w:ascii="Times New Roman" w:hAnsi="Times New Roman" w:eastAsia="Times New Roman" w:cs="Times New Roman"/>
                <w:spacing w:val="-2"/>
                <w:sz w:val="24"/>
                <w:lang w:val="ru-RU"/>
              </w:rPr>
              <w:t>повышение квалификации педагогов</w:t>
            </w:r>
          </w:p>
        </w:tc>
        <w:tc>
          <w:tcPr>
            <w:tcW w:w="1814" w:type="dxa"/>
            <w:tcBorders>
              <w:top w:val="single" w:color="000000" w:sz="4" w:space="0"/>
              <w:left w:val="single" w:color="000000" w:sz="4" w:space="0"/>
              <w:bottom w:val="single" w:color="000000" w:sz="4" w:space="0"/>
              <w:right w:val="single" w:color="000000" w:sz="4" w:space="0"/>
            </w:tcBorders>
          </w:tcPr>
          <w:p w14:paraId="3CBAD03D">
            <w:pPr>
              <w:widowControl w:val="0"/>
              <w:autoSpaceDE w:val="0"/>
              <w:autoSpaceDN w:val="0"/>
              <w:spacing w:after="0" w:line="276" w:lineRule="auto"/>
              <w:ind w:right="447"/>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 xml:space="preserve">Высокая мотивация, личностный </w:t>
            </w:r>
            <w:r>
              <w:rPr>
                <w:rFonts w:ascii="Times New Roman" w:hAnsi="Times New Roman" w:eastAsia="Times New Roman" w:cs="Times New Roman"/>
                <w:spacing w:val="-4"/>
                <w:sz w:val="24"/>
                <w:lang w:val="en-US"/>
              </w:rPr>
              <w:t>рост</w:t>
            </w:r>
          </w:p>
        </w:tc>
        <w:tc>
          <w:tcPr>
            <w:tcW w:w="884" w:type="dxa"/>
            <w:tcBorders>
              <w:top w:val="single" w:color="000000" w:sz="4" w:space="0"/>
              <w:left w:val="single" w:color="000000" w:sz="4" w:space="0"/>
              <w:bottom w:val="single" w:color="000000" w:sz="4" w:space="0"/>
              <w:right w:val="single" w:color="000000" w:sz="4" w:space="0"/>
            </w:tcBorders>
          </w:tcPr>
          <w:p w14:paraId="65D39497">
            <w:pPr>
              <w:widowControl w:val="0"/>
              <w:autoSpaceDE w:val="0"/>
              <w:autoSpaceDN w:val="0"/>
              <w:spacing w:after="0" w:line="240" w:lineRule="auto"/>
              <w:rPr>
                <w:rFonts w:ascii="Times New Roman" w:hAnsi="Times New Roman" w:eastAsia="Times New Roman" w:cs="Times New Roman"/>
                <w:sz w:val="24"/>
                <w:lang w:val="en-US"/>
              </w:rPr>
            </w:pPr>
            <w:r>
              <w:rPr>
                <w:rFonts w:ascii="Times New Roman" w:hAnsi="Times New Roman" w:eastAsia="Times New Roman" w:cs="Times New Roman"/>
                <w:sz w:val="24"/>
                <w:lang w:val="en-US"/>
              </w:rPr>
              <w:t>202</w:t>
            </w:r>
            <w:r>
              <w:rPr>
                <w:rFonts w:ascii="Times New Roman" w:hAnsi="Times New Roman" w:eastAsia="Times New Roman" w:cs="Times New Roman"/>
                <w:sz w:val="24"/>
                <w:lang w:val="ru-RU"/>
              </w:rPr>
              <w:t>5</w:t>
            </w:r>
            <w:r>
              <w:rPr>
                <w:rFonts w:ascii="Times New Roman" w:hAnsi="Times New Roman" w:eastAsia="Times New Roman" w:cs="Times New Roman"/>
                <w:spacing w:val="47"/>
                <w:sz w:val="24"/>
                <w:lang w:val="en-US"/>
              </w:rPr>
              <w:t xml:space="preserve"> </w:t>
            </w:r>
            <w:r>
              <w:rPr>
                <w:rFonts w:ascii="Times New Roman" w:hAnsi="Times New Roman" w:eastAsia="Times New Roman" w:cs="Times New Roman"/>
                <w:spacing w:val="-10"/>
                <w:sz w:val="24"/>
                <w:lang w:val="en-US"/>
              </w:rPr>
              <w:t>-</w:t>
            </w:r>
          </w:p>
          <w:p w14:paraId="00F85C4C">
            <w:pPr>
              <w:widowControl w:val="0"/>
              <w:autoSpaceDE w:val="0"/>
              <w:autoSpaceDN w:val="0"/>
              <w:spacing w:before="40"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4"/>
                <w:sz w:val="24"/>
                <w:lang w:val="en-US"/>
              </w:rPr>
              <w:t>2029</w:t>
            </w:r>
          </w:p>
        </w:tc>
        <w:tc>
          <w:tcPr>
            <w:tcW w:w="3136" w:type="dxa"/>
            <w:tcBorders>
              <w:top w:val="single" w:color="000000" w:sz="4" w:space="0"/>
              <w:left w:val="single" w:color="000000" w:sz="4" w:space="0"/>
              <w:bottom w:val="single" w:color="000000" w:sz="4" w:space="0"/>
              <w:right w:val="single" w:color="000000" w:sz="4" w:space="0"/>
            </w:tcBorders>
          </w:tcPr>
          <w:p w14:paraId="52F97140">
            <w:pPr>
              <w:widowControl w:val="0"/>
              <w:numPr>
                <w:ilvl w:val="0"/>
                <w:numId w:val="19"/>
              </w:numPr>
              <w:tabs>
                <w:tab w:val="left" w:pos="525"/>
                <w:tab w:val="left" w:pos="2084"/>
              </w:tabs>
              <w:autoSpaceDE w:val="0"/>
              <w:autoSpaceDN w:val="0"/>
              <w:spacing w:after="0" w:line="276" w:lineRule="auto"/>
              <w:ind w:right="95" w:firstLine="0"/>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Организация</w:t>
            </w:r>
            <w:r>
              <w:rPr>
                <w:rFonts w:ascii="Times New Roman" w:hAnsi="Times New Roman" w:eastAsia="Times New Roman" w:cs="Times New Roman"/>
                <w:sz w:val="24"/>
                <w:lang w:val="en-US"/>
              </w:rPr>
              <w:tab/>
            </w:r>
            <w:r>
              <w:rPr>
                <w:rFonts w:ascii="Times New Roman" w:hAnsi="Times New Roman" w:eastAsia="Times New Roman" w:cs="Times New Roman"/>
                <w:spacing w:val="-2"/>
                <w:sz w:val="24"/>
                <w:lang w:val="en-US"/>
              </w:rPr>
              <w:t>курсовой подготовки</w:t>
            </w:r>
          </w:p>
          <w:p w14:paraId="467A9372">
            <w:pPr>
              <w:widowControl w:val="0"/>
              <w:numPr>
                <w:ilvl w:val="0"/>
                <w:numId w:val="19"/>
              </w:numPr>
              <w:tabs>
                <w:tab w:val="left" w:pos="457"/>
              </w:tabs>
              <w:autoSpaceDE w:val="0"/>
              <w:autoSpaceDN w:val="0"/>
              <w:spacing w:after="0" w:line="276" w:lineRule="auto"/>
              <w:ind w:right="94" w:firstLine="0"/>
              <w:rPr>
                <w:rFonts w:ascii="Times New Roman" w:hAnsi="Times New Roman" w:eastAsia="Times New Roman" w:cs="Times New Roman"/>
                <w:sz w:val="24"/>
                <w:lang w:val="ru-RU"/>
              </w:rPr>
            </w:pPr>
            <w:r>
              <w:rPr>
                <w:rFonts w:ascii="Times New Roman" w:hAnsi="Times New Roman" w:eastAsia="Times New Roman" w:cs="Times New Roman"/>
                <w:sz w:val="24"/>
                <w:lang w:val="ru-RU"/>
              </w:rPr>
              <w:t>Организация</w:t>
            </w:r>
            <w:r>
              <w:rPr>
                <w:rFonts w:ascii="Times New Roman" w:hAnsi="Times New Roman" w:eastAsia="Times New Roman" w:cs="Times New Roman"/>
                <w:spacing w:val="80"/>
                <w:sz w:val="24"/>
                <w:lang w:val="ru-RU"/>
              </w:rPr>
              <w:t xml:space="preserve"> </w:t>
            </w:r>
            <w:r>
              <w:rPr>
                <w:rFonts w:ascii="Times New Roman" w:hAnsi="Times New Roman" w:eastAsia="Times New Roman" w:cs="Times New Roman"/>
                <w:sz w:val="24"/>
                <w:lang w:val="ru-RU"/>
              </w:rPr>
              <w:t>участия</w:t>
            </w:r>
            <w:r>
              <w:rPr>
                <w:rFonts w:ascii="Times New Roman" w:hAnsi="Times New Roman" w:eastAsia="Times New Roman" w:cs="Times New Roman"/>
                <w:spacing w:val="80"/>
                <w:sz w:val="24"/>
                <w:lang w:val="ru-RU"/>
              </w:rPr>
              <w:t xml:space="preserve"> </w:t>
            </w:r>
            <w:r>
              <w:rPr>
                <w:rFonts w:ascii="Times New Roman" w:hAnsi="Times New Roman" w:eastAsia="Times New Roman" w:cs="Times New Roman"/>
                <w:sz w:val="24"/>
                <w:lang w:val="ru-RU"/>
              </w:rPr>
              <w:t>в конкурсах профмастерства</w:t>
            </w:r>
          </w:p>
        </w:tc>
        <w:tc>
          <w:tcPr>
            <w:tcW w:w="1644" w:type="dxa"/>
            <w:tcBorders>
              <w:top w:val="single" w:color="000000" w:sz="4" w:space="0"/>
              <w:left w:val="single" w:color="000000" w:sz="4" w:space="0"/>
              <w:bottom w:val="single" w:color="000000" w:sz="4" w:space="0"/>
              <w:right w:val="single" w:color="000000" w:sz="4" w:space="0"/>
            </w:tcBorders>
          </w:tcPr>
          <w:p w14:paraId="677750A2">
            <w:pPr>
              <w:widowControl w:val="0"/>
              <w:autoSpaceDE w:val="0"/>
              <w:autoSpaceDN w:val="0"/>
              <w:spacing w:after="0" w:line="276" w:lineRule="auto"/>
              <w:ind w:right="95"/>
              <w:rPr>
                <w:rFonts w:ascii="Times New Roman" w:hAnsi="Times New Roman" w:eastAsia="Times New Roman" w:cs="Times New Roman"/>
                <w:sz w:val="24"/>
                <w:lang w:val="en-US"/>
              </w:rPr>
            </w:pPr>
            <w:r>
              <w:rPr>
                <w:rFonts w:ascii="Times New Roman" w:hAnsi="Times New Roman" w:eastAsia="Times New Roman" w:cs="Times New Roman"/>
                <w:spacing w:val="-4"/>
                <w:sz w:val="24"/>
                <w:lang w:val="en-US"/>
              </w:rPr>
              <w:t xml:space="preserve">Зам. </w:t>
            </w:r>
            <w:r>
              <w:rPr>
                <w:rFonts w:ascii="Times New Roman" w:hAnsi="Times New Roman" w:eastAsia="Times New Roman" w:cs="Times New Roman"/>
                <w:sz w:val="24"/>
                <w:lang w:val="en-US"/>
              </w:rPr>
              <w:t>директора</w:t>
            </w:r>
            <w:r>
              <w:rPr>
                <w:rFonts w:ascii="Times New Roman" w:hAnsi="Times New Roman" w:eastAsia="Times New Roman" w:cs="Times New Roman"/>
                <w:spacing w:val="35"/>
                <w:sz w:val="24"/>
                <w:lang w:val="en-US"/>
              </w:rPr>
              <w:t xml:space="preserve"> </w:t>
            </w:r>
            <w:r>
              <w:rPr>
                <w:rFonts w:ascii="Times New Roman" w:hAnsi="Times New Roman" w:eastAsia="Times New Roman" w:cs="Times New Roman"/>
                <w:sz w:val="24"/>
                <w:lang w:val="en-US"/>
              </w:rPr>
              <w:t xml:space="preserve">по </w:t>
            </w:r>
            <w:r>
              <w:rPr>
                <w:rFonts w:ascii="Times New Roman" w:hAnsi="Times New Roman" w:eastAsia="Times New Roman" w:cs="Times New Roman"/>
                <w:spacing w:val="-4"/>
                <w:sz w:val="24"/>
                <w:lang w:val="en-US"/>
              </w:rPr>
              <w:t>УВР</w:t>
            </w:r>
          </w:p>
        </w:tc>
        <w:tc>
          <w:tcPr>
            <w:tcW w:w="2254" w:type="dxa"/>
            <w:tcBorders>
              <w:top w:val="single" w:color="000000" w:sz="4" w:space="0"/>
              <w:left w:val="single" w:color="000000" w:sz="4" w:space="0"/>
              <w:bottom w:val="single" w:color="000000" w:sz="4" w:space="0"/>
              <w:right w:val="single" w:color="000000" w:sz="4" w:space="0"/>
            </w:tcBorders>
          </w:tcPr>
          <w:p w14:paraId="675D36FC">
            <w:pPr>
              <w:widowControl w:val="0"/>
              <w:tabs>
                <w:tab w:val="left" w:pos="1074"/>
                <w:tab w:val="left" w:pos="1523"/>
                <w:tab w:val="left" w:pos="2068"/>
              </w:tabs>
              <w:autoSpaceDE w:val="0"/>
              <w:autoSpaceDN w:val="0"/>
              <w:spacing w:after="0" w:line="276" w:lineRule="auto"/>
              <w:ind w:right="93"/>
              <w:rPr>
                <w:rFonts w:ascii="Times New Roman" w:hAnsi="Times New Roman" w:eastAsia="Times New Roman" w:cs="Times New Roman"/>
                <w:sz w:val="24"/>
                <w:lang w:val="ru-RU"/>
              </w:rPr>
            </w:pPr>
            <w:r>
              <w:rPr>
                <w:rFonts w:ascii="Times New Roman" w:hAnsi="Times New Roman" w:eastAsia="Times New Roman" w:cs="Times New Roman"/>
                <w:spacing w:val="-4"/>
                <w:sz w:val="24"/>
                <w:lang w:val="ru-RU"/>
              </w:rPr>
              <w:t>Доля</w:t>
            </w:r>
            <w:r>
              <w:rPr>
                <w:rFonts w:ascii="Times New Roman" w:hAnsi="Times New Roman" w:eastAsia="Times New Roman" w:cs="Times New Roman"/>
                <w:sz w:val="24"/>
                <w:lang w:val="ru-RU"/>
              </w:rPr>
              <w:tab/>
            </w:r>
            <w:r>
              <w:rPr>
                <w:rFonts w:ascii="Times New Roman" w:hAnsi="Times New Roman" w:eastAsia="Times New Roman" w:cs="Times New Roman"/>
                <w:spacing w:val="-2"/>
                <w:sz w:val="24"/>
                <w:lang w:val="ru-RU"/>
              </w:rPr>
              <w:t>педагогов, прошедших</w:t>
            </w:r>
            <w:r>
              <w:rPr>
                <w:rFonts w:ascii="Times New Roman" w:hAnsi="Times New Roman" w:eastAsia="Times New Roman" w:cs="Times New Roman"/>
                <w:sz w:val="24"/>
                <w:lang w:val="ru-RU"/>
              </w:rPr>
              <w:tab/>
            </w:r>
            <w:r>
              <w:rPr>
                <w:rFonts w:ascii="Times New Roman" w:hAnsi="Times New Roman" w:eastAsia="Times New Roman" w:cs="Times New Roman"/>
                <w:spacing w:val="-2"/>
                <w:sz w:val="24"/>
                <w:lang w:val="ru-RU"/>
              </w:rPr>
              <w:t>курсы повышения квалификации,</w:t>
            </w:r>
            <w:r>
              <w:rPr>
                <w:rFonts w:ascii="Times New Roman" w:hAnsi="Times New Roman" w:eastAsia="Times New Roman" w:cs="Times New Roman"/>
                <w:sz w:val="24"/>
                <w:lang w:val="ru-RU"/>
              </w:rPr>
              <w:tab/>
            </w:r>
            <w:r>
              <w:rPr>
                <w:rFonts w:ascii="Times New Roman" w:hAnsi="Times New Roman" w:eastAsia="Times New Roman" w:cs="Times New Roman"/>
                <w:spacing w:val="-10"/>
                <w:sz w:val="24"/>
                <w:lang w:val="ru-RU"/>
              </w:rPr>
              <w:t xml:space="preserve">- </w:t>
            </w:r>
            <w:r>
              <w:rPr>
                <w:rFonts w:ascii="Times New Roman" w:hAnsi="Times New Roman" w:eastAsia="Times New Roman" w:cs="Times New Roman"/>
                <w:sz w:val="24"/>
                <w:lang w:val="ru-RU"/>
              </w:rPr>
              <w:t>80 %</w:t>
            </w:r>
          </w:p>
          <w:p w14:paraId="7E133D1B">
            <w:pPr>
              <w:widowControl w:val="0"/>
              <w:tabs>
                <w:tab w:val="left" w:pos="2021"/>
              </w:tabs>
              <w:autoSpaceDE w:val="0"/>
              <w:autoSpaceDN w:val="0"/>
              <w:spacing w:after="0" w:line="276" w:lineRule="auto"/>
              <w:ind w:right="92"/>
              <w:rPr>
                <w:rFonts w:ascii="Times New Roman" w:hAnsi="Times New Roman" w:eastAsia="Times New Roman" w:cs="Times New Roman"/>
                <w:sz w:val="24"/>
                <w:lang w:val="ru-RU"/>
              </w:rPr>
            </w:pPr>
            <w:r>
              <w:rPr>
                <w:rFonts w:ascii="Times New Roman" w:hAnsi="Times New Roman" w:eastAsia="Times New Roman" w:cs="Times New Roman"/>
                <w:spacing w:val="-2"/>
                <w:sz w:val="24"/>
                <w:lang w:val="ru-RU"/>
              </w:rPr>
              <w:t>Количество участников, призеров</w:t>
            </w:r>
            <w:r>
              <w:rPr>
                <w:rFonts w:ascii="Times New Roman" w:hAnsi="Times New Roman" w:eastAsia="Times New Roman" w:cs="Times New Roman"/>
                <w:sz w:val="24"/>
                <w:lang w:val="ru-RU"/>
              </w:rPr>
              <w:tab/>
            </w:r>
            <w:r>
              <w:rPr>
                <w:rFonts w:ascii="Times New Roman" w:hAnsi="Times New Roman" w:eastAsia="Times New Roman" w:cs="Times New Roman"/>
                <w:spacing w:val="-10"/>
                <w:sz w:val="24"/>
                <w:lang w:val="ru-RU"/>
              </w:rPr>
              <w:t xml:space="preserve">и </w:t>
            </w:r>
            <w:r>
              <w:rPr>
                <w:rFonts w:ascii="Times New Roman" w:hAnsi="Times New Roman" w:eastAsia="Times New Roman" w:cs="Times New Roman"/>
                <w:spacing w:val="-2"/>
                <w:sz w:val="24"/>
                <w:lang w:val="ru-RU"/>
              </w:rPr>
              <w:t>победителей конкурсов</w:t>
            </w:r>
          </w:p>
          <w:p w14:paraId="431C33AA">
            <w:pPr>
              <w:widowControl w:val="0"/>
              <w:autoSpaceDE w:val="0"/>
              <w:autoSpaceDN w:val="0"/>
              <w:spacing w:after="0" w:line="275" w:lineRule="exact"/>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профмастерства</w:t>
            </w:r>
          </w:p>
        </w:tc>
      </w:tr>
      <w:tr w14:paraId="163C51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6" w:hRule="atLeast"/>
        </w:trPr>
        <w:tc>
          <w:tcPr>
            <w:tcW w:w="666" w:type="dxa"/>
            <w:tcBorders>
              <w:top w:val="single" w:color="000000" w:sz="4" w:space="0"/>
              <w:left w:val="single" w:color="000000" w:sz="4" w:space="0"/>
              <w:bottom w:val="single" w:color="000000" w:sz="4" w:space="0"/>
              <w:right w:val="single" w:color="000000" w:sz="4" w:space="0"/>
            </w:tcBorders>
          </w:tcPr>
          <w:p w14:paraId="3569D112">
            <w:pPr>
              <w:widowControl w:val="0"/>
              <w:autoSpaceDE w:val="0"/>
              <w:autoSpaceDN w:val="0"/>
              <w:spacing w:after="0" w:line="240" w:lineRule="auto"/>
              <w:jc w:val="center"/>
              <w:rPr>
                <w:rFonts w:ascii="Times New Roman" w:hAnsi="Times New Roman" w:eastAsia="Times New Roman" w:cs="Times New Roman"/>
                <w:sz w:val="24"/>
                <w:lang w:val="en-US"/>
              </w:rPr>
            </w:pPr>
            <w:r>
              <w:rPr>
                <w:rFonts w:ascii="Times New Roman" w:hAnsi="Times New Roman" w:eastAsia="Times New Roman" w:cs="Times New Roman"/>
                <w:spacing w:val="-10"/>
                <w:sz w:val="24"/>
                <w:lang w:val="en-US"/>
              </w:rPr>
              <w:t>7</w:t>
            </w:r>
          </w:p>
        </w:tc>
        <w:tc>
          <w:tcPr>
            <w:tcW w:w="1252" w:type="dxa"/>
            <w:tcBorders>
              <w:top w:val="single" w:color="000000" w:sz="4" w:space="0"/>
              <w:left w:val="single" w:color="000000" w:sz="4" w:space="0"/>
              <w:bottom w:val="single" w:color="000000" w:sz="4" w:space="0"/>
              <w:right w:val="single" w:color="000000" w:sz="4" w:space="0"/>
            </w:tcBorders>
          </w:tcPr>
          <w:p w14:paraId="378662E7">
            <w:pPr>
              <w:widowControl w:val="0"/>
              <w:autoSpaceDE w:val="0"/>
              <w:autoSpaceDN w:val="0"/>
              <w:spacing w:after="0" w:line="276" w:lineRule="auto"/>
              <w:ind w:right="128"/>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 xml:space="preserve">Школьны </w:t>
            </w:r>
            <w:r>
              <w:rPr>
                <w:rFonts w:ascii="Times New Roman" w:hAnsi="Times New Roman" w:eastAsia="Times New Roman" w:cs="Times New Roman"/>
                <w:sz w:val="24"/>
                <w:lang w:val="en-US"/>
              </w:rPr>
              <w:t>й климат</w:t>
            </w:r>
          </w:p>
        </w:tc>
        <w:tc>
          <w:tcPr>
            <w:tcW w:w="1600" w:type="dxa"/>
            <w:tcBorders>
              <w:top w:val="single" w:color="000000" w:sz="4" w:space="0"/>
              <w:left w:val="single" w:color="000000" w:sz="4" w:space="0"/>
              <w:bottom w:val="single" w:color="000000" w:sz="4" w:space="0"/>
              <w:right w:val="single" w:color="000000" w:sz="4" w:space="0"/>
            </w:tcBorders>
          </w:tcPr>
          <w:p w14:paraId="398CF6B5">
            <w:pPr>
              <w:widowControl w:val="0"/>
              <w:tabs>
                <w:tab w:val="left" w:pos="1366"/>
              </w:tabs>
              <w:autoSpaceDE w:val="0"/>
              <w:autoSpaceDN w:val="0"/>
              <w:spacing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Психолог</w:t>
            </w:r>
            <w:r>
              <w:rPr>
                <w:rFonts w:ascii="Times New Roman" w:hAnsi="Times New Roman" w:eastAsia="Times New Roman" w:cs="Times New Roman"/>
                <w:sz w:val="24"/>
                <w:lang w:val="en-US"/>
              </w:rPr>
              <w:tab/>
            </w:r>
            <w:r>
              <w:rPr>
                <w:rFonts w:ascii="Times New Roman" w:hAnsi="Times New Roman" w:eastAsia="Times New Roman" w:cs="Times New Roman"/>
                <w:spacing w:val="-10"/>
                <w:sz w:val="24"/>
                <w:lang w:val="en-US"/>
              </w:rPr>
              <w:t>и</w:t>
            </w:r>
          </w:p>
          <w:p w14:paraId="6FE15FD5">
            <w:pPr>
              <w:widowControl w:val="0"/>
              <w:autoSpaceDE w:val="0"/>
              <w:autoSpaceDN w:val="0"/>
              <w:spacing w:before="42"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5"/>
                <w:sz w:val="24"/>
                <w:lang w:val="en-US"/>
              </w:rPr>
              <w:t>«Я»</w:t>
            </w:r>
          </w:p>
        </w:tc>
        <w:tc>
          <w:tcPr>
            <w:tcW w:w="1886" w:type="dxa"/>
            <w:tcBorders>
              <w:top w:val="single" w:color="000000" w:sz="4" w:space="0"/>
              <w:left w:val="single" w:color="000000" w:sz="4" w:space="0"/>
              <w:bottom w:val="single" w:color="000000" w:sz="4" w:space="0"/>
              <w:right w:val="single" w:color="000000" w:sz="4" w:space="0"/>
            </w:tcBorders>
          </w:tcPr>
          <w:p w14:paraId="342665AA">
            <w:pPr>
              <w:widowControl w:val="0"/>
              <w:autoSpaceDE w:val="0"/>
              <w:autoSpaceDN w:val="0"/>
              <w:spacing w:after="0" w:line="276" w:lineRule="auto"/>
              <w:ind w:right="188"/>
              <w:rPr>
                <w:rFonts w:ascii="Times New Roman" w:hAnsi="Times New Roman" w:eastAsia="Times New Roman" w:cs="Times New Roman"/>
                <w:sz w:val="24"/>
                <w:lang w:val="ru-RU"/>
              </w:rPr>
            </w:pPr>
            <w:r>
              <w:rPr>
                <w:rFonts w:ascii="Times New Roman" w:hAnsi="Times New Roman" w:eastAsia="Times New Roman" w:cs="Times New Roman"/>
                <w:spacing w:val="-2"/>
                <w:sz w:val="24"/>
                <w:lang w:val="ru-RU"/>
              </w:rPr>
              <w:t xml:space="preserve">Организация психолого- педагогическог </w:t>
            </w:r>
            <w:r>
              <w:rPr>
                <w:rFonts w:ascii="Times New Roman" w:hAnsi="Times New Roman" w:eastAsia="Times New Roman" w:cs="Times New Roman"/>
                <w:spacing w:val="-10"/>
                <w:sz w:val="24"/>
                <w:lang w:val="ru-RU"/>
              </w:rPr>
              <w:t>о</w:t>
            </w:r>
          </w:p>
          <w:p w14:paraId="40170B31">
            <w:pPr>
              <w:widowControl w:val="0"/>
              <w:autoSpaceDE w:val="0"/>
              <w:autoSpaceDN w:val="0"/>
              <w:spacing w:after="0" w:line="274" w:lineRule="exact"/>
              <w:rPr>
                <w:rFonts w:ascii="Times New Roman" w:hAnsi="Times New Roman" w:eastAsia="Times New Roman" w:cs="Times New Roman"/>
                <w:sz w:val="24"/>
                <w:lang w:val="ru-RU"/>
              </w:rPr>
            </w:pPr>
            <w:r>
              <w:rPr>
                <w:rFonts w:ascii="Times New Roman" w:hAnsi="Times New Roman" w:eastAsia="Times New Roman" w:cs="Times New Roman"/>
                <w:spacing w:val="-2"/>
                <w:sz w:val="24"/>
                <w:lang w:val="ru-RU"/>
              </w:rPr>
              <w:t>сопровождения</w:t>
            </w:r>
          </w:p>
        </w:tc>
        <w:tc>
          <w:tcPr>
            <w:tcW w:w="1814" w:type="dxa"/>
            <w:tcBorders>
              <w:top w:val="single" w:color="000000" w:sz="4" w:space="0"/>
              <w:left w:val="single" w:color="000000" w:sz="4" w:space="0"/>
              <w:bottom w:val="single" w:color="000000" w:sz="4" w:space="0"/>
              <w:right w:val="single" w:color="000000" w:sz="4" w:space="0"/>
            </w:tcBorders>
          </w:tcPr>
          <w:p w14:paraId="4F1527DF">
            <w:pPr>
              <w:widowControl w:val="0"/>
              <w:autoSpaceDE w:val="0"/>
              <w:autoSpaceDN w:val="0"/>
              <w:spacing w:after="0" w:line="276" w:lineRule="auto"/>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Благоприятный школьный климат</w:t>
            </w:r>
          </w:p>
        </w:tc>
        <w:tc>
          <w:tcPr>
            <w:tcW w:w="884" w:type="dxa"/>
            <w:tcBorders>
              <w:top w:val="single" w:color="000000" w:sz="4" w:space="0"/>
              <w:left w:val="single" w:color="000000" w:sz="4" w:space="0"/>
              <w:bottom w:val="single" w:color="000000" w:sz="4" w:space="0"/>
              <w:right w:val="single" w:color="000000" w:sz="4" w:space="0"/>
            </w:tcBorders>
          </w:tcPr>
          <w:p w14:paraId="79A78461">
            <w:pPr>
              <w:widowControl w:val="0"/>
              <w:autoSpaceDE w:val="0"/>
              <w:autoSpaceDN w:val="0"/>
              <w:spacing w:after="0" w:line="240" w:lineRule="auto"/>
              <w:rPr>
                <w:rFonts w:ascii="Times New Roman" w:hAnsi="Times New Roman" w:eastAsia="Times New Roman" w:cs="Times New Roman"/>
                <w:sz w:val="24"/>
                <w:lang w:val="en-US"/>
              </w:rPr>
            </w:pPr>
            <w:r>
              <w:rPr>
                <w:rFonts w:ascii="Times New Roman" w:hAnsi="Times New Roman" w:eastAsia="Times New Roman" w:cs="Times New Roman"/>
                <w:sz w:val="24"/>
                <w:lang w:val="en-US"/>
              </w:rPr>
              <w:t>202</w:t>
            </w:r>
            <w:r>
              <w:rPr>
                <w:rFonts w:ascii="Times New Roman" w:hAnsi="Times New Roman" w:eastAsia="Times New Roman" w:cs="Times New Roman"/>
                <w:sz w:val="24"/>
                <w:lang w:val="ru-RU"/>
              </w:rPr>
              <w:t>5</w:t>
            </w:r>
            <w:r>
              <w:rPr>
                <w:rFonts w:ascii="Times New Roman" w:hAnsi="Times New Roman" w:eastAsia="Times New Roman" w:cs="Times New Roman"/>
                <w:spacing w:val="47"/>
                <w:sz w:val="24"/>
                <w:lang w:val="en-US"/>
              </w:rPr>
              <w:t xml:space="preserve"> </w:t>
            </w:r>
            <w:r>
              <w:rPr>
                <w:rFonts w:ascii="Times New Roman" w:hAnsi="Times New Roman" w:eastAsia="Times New Roman" w:cs="Times New Roman"/>
                <w:spacing w:val="-10"/>
                <w:sz w:val="24"/>
                <w:lang w:val="en-US"/>
              </w:rPr>
              <w:t>-</w:t>
            </w:r>
          </w:p>
          <w:p w14:paraId="2A8E6C6F">
            <w:pPr>
              <w:widowControl w:val="0"/>
              <w:autoSpaceDE w:val="0"/>
              <w:autoSpaceDN w:val="0"/>
              <w:spacing w:before="42"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4"/>
                <w:sz w:val="24"/>
                <w:lang w:val="en-US"/>
              </w:rPr>
              <w:t>2029</w:t>
            </w:r>
          </w:p>
        </w:tc>
        <w:tc>
          <w:tcPr>
            <w:tcW w:w="3136" w:type="dxa"/>
            <w:tcBorders>
              <w:top w:val="single" w:color="000000" w:sz="4" w:space="0"/>
              <w:left w:val="single" w:color="000000" w:sz="4" w:space="0"/>
              <w:bottom w:val="single" w:color="000000" w:sz="4" w:space="0"/>
              <w:right w:val="single" w:color="000000" w:sz="4" w:space="0"/>
            </w:tcBorders>
          </w:tcPr>
          <w:p w14:paraId="34E2A715">
            <w:pPr>
              <w:widowControl w:val="0"/>
              <w:numPr>
                <w:ilvl w:val="0"/>
                <w:numId w:val="20"/>
              </w:numPr>
              <w:tabs>
                <w:tab w:val="left" w:pos="673"/>
              </w:tabs>
              <w:autoSpaceDE w:val="0"/>
              <w:autoSpaceDN w:val="0"/>
              <w:spacing w:after="0" w:line="276" w:lineRule="auto"/>
              <w:ind w:right="96" w:firstLine="0"/>
              <w:jc w:val="both"/>
              <w:rPr>
                <w:rFonts w:ascii="Times New Roman" w:hAnsi="Times New Roman" w:eastAsia="Times New Roman" w:cs="Times New Roman"/>
                <w:sz w:val="24"/>
                <w:lang w:val="ru-RU"/>
              </w:rPr>
            </w:pPr>
            <w:r>
              <w:rPr>
                <w:rFonts w:ascii="Times New Roman" w:hAnsi="Times New Roman" w:eastAsia="Times New Roman" w:cs="Times New Roman"/>
                <w:sz w:val="24"/>
                <w:lang w:val="ru-RU"/>
              </w:rPr>
              <w:t xml:space="preserve">Введение в штат должности «социальный </w:t>
            </w:r>
            <w:r>
              <w:rPr>
                <w:rFonts w:ascii="Times New Roman" w:hAnsi="Times New Roman" w:eastAsia="Times New Roman" w:cs="Times New Roman"/>
                <w:spacing w:val="-2"/>
                <w:sz w:val="24"/>
                <w:lang w:val="ru-RU"/>
              </w:rPr>
              <w:t>педагог»</w:t>
            </w:r>
          </w:p>
          <w:p w14:paraId="7630926A">
            <w:pPr>
              <w:widowControl w:val="0"/>
              <w:numPr>
                <w:ilvl w:val="0"/>
                <w:numId w:val="20"/>
              </w:numPr>
              <w:tabs>
                <w:tab w:val="left" w:pos="715"/>
              </w:tabs>
              <w:autoSpaceDE w:val="0"/>
              <w:autoSpaceDN w:val="0"/>
              <w:spacing w:after="0" w:line="240" w:lineRule="auto"/>
              <w:ind w:left="715" w:hanging="605"/>
              <w:jc w:val="both"/>
              <w:rPr>
                <w:rFonts w:ascii="Times New Roman" w:hAnsi="Times New Roman" w:eastAsia="Times New Roman" w:cs="Times New Roman"/>
                <w:sz w:val="24"/>
                <w:lang w:val="en-US"/>
              </w:rPr>
            </w:pPr>
            <w:r>
              <w:rPr>
                <w:rFonts w:ascii="Times New Roman" w:hAnsi="Times New Roman" w:eastAsia="Times New Roman" w:cs="Times New Roman"/>
                <w:sz w:val="24"/>
                <w:lang w:val="en-US"/>
              </w:rPr>
              <w:t>Создание</w:t>
            </w:r>
            <w:r>
              <w:rPr>
                <w:rFonts w:ascii="Times New Roman" w:hAnsi="Times New Roman" w:eastAsia="Times New Roman" w:cs="Times New Roman"/>
                <w:spacing w:val="51"/>
                <w:w w:val="150"/>
                <w:sz w:val="24"/>
                <w:lang w:val="en-US"/>
              </w:rPr>
              <w:t xml:space="preserve">   </w:t>
            </w:r>
            <w:r>
              <w:rPr>
                <w:rFonts w:ascii="Times New Roman" w:hAnsi="Times New Roman" w:eastAsia="Times New Roman" w:cs="Times New Roman"/>
                <w:spacing w:val="-2"/>
                <w:sz w:val="24"/>
                <w:lang w:val="en-US"/>
              </w:rPr>
              <w:t>кабинета</w:t>
            </w:r>
          </w:p>
          <w:p w14:paraId="406DD8C8">
            <w:pPr>
              <w:widowControl w:val="0"/>
              <w:autoSpaceDE w:val="0"/>
              <w:autoSpaceDN w:val="0"/>
              <w:spacing w:before="40"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педагога-психолога</w:t>
            </w:r>
          </w:p>
        </w:tc>
        <w:tc>
          <w:tcPr>
            <w:tcW w:w="1644" w:type="dxa"/>
            <w:tcBorders>
              <w:top w:val="single" w:color="000000" w:sz="4" w:space="0"/>
              <w:left w:val="single" w:color="000000" w:sz="4" w:space="0"/>
              <w:bottom w:val="single" w:color="000000" w:sz="4" w:space="0"/>
              <w:right w:val="single" w:color="000000" w:sz="4" w:space="0"/>
            </w:tcBorders>
          </w:tcPr>
          <w:p w14:paraId="51223644">
            <w:pPr>
              <w:widowControl w:val="0"/>
              <w:autoSpaceDE w:val="0"/>
              <w:autoSpaceDN w:val="0"/>
              <w:spacing w:after="0" w:line="276" w:lineRule="auto"/>
              <w:ind w:right="263"/>
              <w:rPr>
                <w:rFonts w:ascii="Times New Roman" w:hAnsi="Times New Roman" w:eastAsia="Times New Roman" w:cs="Times New Roman"/>
                <w:sz w:val="24"/>
                <w:lang w:val="ru-RU"/>
              </w:rPr>
            </w:pPr>
            <w:r>
              <w:rPr>
                <w:rFonts w:ascii="Times New Roman" w:hAnsi="Times New Roman" w:eastAsia="Times New Roman" w:cs="Times New Roman"/>
                <w:spacing w:val="-2"/>
                <w:sz w:val="24"/>
                <w:lang w:val="en-US"/>
              </w:rPr>
              <w:t xml:space="preserve">Директор </w:t>
            </w:r>
          </w:p>
        </w:tc>
        <w:tc>
          <w:tcPr>
            <w:tcW w:w="2254" w:type="dxa"/>
            <w:tcBorders>
              <w:top w:val="single" w:color="000000" w:sz="4" w:space="0"/>
              <w:left w:val="single" w:color="000000" w:sz="4" w:space="0"/>
              <w:bottom w:val="single" w:color="000000" w:sz="4" w:space="0"/>
              <w:right w:val="single" w:color="000000" w:sz="4" w:space="0"/>
            </w:tcBorders>
          </w:tcPr>
          <w:p w14:paraId="28889EBA">
            <w:pPr>
              <w:widowControl w:val="0"/>
              <w:tabs>
                <w:tab w:val="left" w:pos="1181"/>
                <w:tab w:val="left" w:pos="2034"/>
              </w:tabs>
              <w:autoSpaceDE w:val="0"/>
              <w:autoSpaceDN w:val="0"/>
              <w:spacing w:after="0" w:line="276" w:lineRule="auto"/>
              <w:ind w:right="93"/>
              <w:rPr>
                <w:rFonts w:ascii="Times New Roman" w:hAnsi="Times New Roman" w:eastAsia="Times New Roman" w:cs="Times New Roman"/>
                <w:sz w:val="24"/>
                <w:lang w:val="ru-RU"/>
              </w:rPr>
            </w:pPr>
            <w:r>
              <w:rPr>
                <w:rFonts w:ascii="Times New Roman" w:hAnsi="Times New Roman" w:eastAsia="Times New Roman" w:cs="Times New Roman"/>
                <w:spacing w:val="-2"/>
                <w:sz w:val="24"/>
                <w:lang w:val="ru-RU"/>
              </w:rPr>
              <w:t>Кабинет</w:t>
            </w:r>
            <w:r>
              <w:rPr>
                <w:rFonts w:ascii="Times New Roman" w:hAnsi="Times New Roman" w:eastAsia="Times New Roman" w:cs="Times New Roman"/>
                <w:sz w:val="24"/>
                <w:lang w:val="ru-RU"/>
              </w:rPr>
              <w:tab/>
            </w:r>
            <w:r>
              <w:rPr>
                <w:rFonts w:ascii="Times New Roman" w:hAnsi="Times New Roman" w:eastAsia="Times New Roman" w:cs="Times New Roman"/>
                <w:spacing w:val="-2"/>
                <w:sz w:val="24"/>
                <w:lang w:val="ru-RU"/>
              </w:rPr>
              <w:t>педагога- психолога Изменения</w:t>
            </w:r>
            <w:r>
              <w:rPr>
                <w:rFonts w:ascii="Times New Roman" w:hAnsi="Times New Roman" w:eastAsia="Times New Roman" w:cs="Times New Roman"/>
                <w:sz w:val="24"/>
                <w:lang w:val="ru-RU"/>
              </w:rPr>
              <w:tab/>
            </w:r>
            <w:r>
              <w:rPr>
                <w:rFonts w:ascii="Times New Roman" w:hAnsi="Times New Roman" w:eastAsia="Times New Roman" w:cs="Times New Roman"/>
                <w:spacing w:val="-10"/>
                <w:sz w:val="24"/>
                <w:lang w:val="ru-RU"/>
              </w:rPr>
              <w:t xml:space="preserve">в </w:t>
            </w:r>
            <w:r>
              <w:rPr>
                <w:rFonts w:ascii="Times New Roman" w:hAnsi="Times New Roman" w:eastAsia="Times New Roman" w:cs="Times New Roman"/>
                <w:spacing w:val="-2"/>
                <w:sz w:val="24"/>
                <w:lang w:val="ru-RU"/>
              </w:rPr>
              <w:t>штатном</w:t>
            </w:r>
          </w:p>
          <w:p w14:paraId="1C3E1F1D">
            <w:pPr>
              <w:widowControl w:val="0"/>
              <w:autoSpaceDE w:val="0"/>
              <w:autoSpaceDN w:val="0"/>
              <w:spacing w:after="0" w:line="274" w:lineRule="exact"/>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расписании</w:t>
            </w:r>
          </w:p>
        </w:tc>
      </w:tr>
    </w:tbl>
    <w:p w14:paraId="13E91842">
      <w:pPr>
        <w:spacing w:after="0" w:line="240" w:lineRule="auto"/>
        <w:rPr>
          <w:rFonts w:ascii="Times New Roman" w:hAnsi="Times New Roman" w:eastAsia="Times New Roman" w:cs="Times New Roman"/>
          <w:sz w:val="24"/>
        </w:rPr>
        <w:sectPr>
          <w:pgSz w:w="16840" w:h="11910" w:orient="landscape"/>
          <w:pgMar w:top="680" w:right="840" w:bottom="1180" w:left="620" w:header="0" w:footer="997" w:gutter="0"/>
          <w:cols w:space="720" w:num="1"/>
        </w:sectPr>
      </w:pPr>
    </w:p>
    <w:p w14:paraId="2E479FD7">
      <w:pPr>
        <w:widowControl w:val="0"/>
        <w:autoSpaceDE w:val="0"/>
        <w:autoSpaceDN w:val="0"/>
        <w:spacing w:before="26" w:after="0" w:line="240" w:lineRule="auto"/>
        <w:jc w:val="center"/>
        <w:rPr>
          <w:rFonts w:ascii="Calibri" w:hAnsi="Times New Roman" w:eastAsia="Times New Roman" w:cs="Times New Roman"/>
        </w:rPr>
      </w:pPr>
    </w:p>
    <w:p w14:paraId="0CCBD4F3">
      <w:pPr>
        <w:widowControl w:val="0"/>
        <w:autoSpaceDE w:val="0"/>
        <w:autoSpaceDN w:val="0"/>
        <w:spacing w:before="21" w:after="0" w:line="240" w:lineRule="auto"/>
        <w:rPr>
          <w:rFonts w:ascii="Calibri" w:hAnsi="Times New Roman" w:eastAsia="Times New Roman" w:cs="Times New Roman"/>
          <w:sz w:val="20"/>
          <w:szCs w:val="28"/>
        </w:rPr>
      </w:pPr>
    </w:p>
    <w:tbl>
      <w:tblPr>
        <w:tblStyle w:val="214"/>
        <w:tblW w:w="0" w:type="auto"/>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66"/>
        <w:gridCol w:w="1252"/>
        <w:gridCol w:w="1600"/>
        <w:gridCol w:w="1886"/>
        <w:gridCol w:w="1814"/>
        <w:gridCol w:w="884"/>
        <w:gridCol w:w="3136"/>
        <w:gridCol w:w="1644"/>
        <w:gridCol w:w="2254"/>
      </w:tblGrid>
      <w:tr w14:paraId="034BCF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0" w:hRule="atLeast"/>
        </w:trPr>
        <w:tc>
          <w:tcPr>
            <w:tcW w:w="666" w:type="dxa"/>
            <w:tcBorders>
              <w:top w:val="single" w:color="000000" w:sz="4" w:space="0"/>
              <w:left w:val="single" w:color="000000" w:sz="4" w:space="0"/>
              <w:bottom w:val="single" w:color="000000" w:sz="4" w:space="0"/>
              <w:right w:val="single" w:color="000000" w:sz="4" w:space="0"/>
            </w:tcBorders>
          </w:tcPr>
          <w:p w14:paraId="02B51997">
            <w:pPr>
              <w:widowControl w:val="0"/>
              <w:autoSpaceDE w:val="0"/>
              <w:autoSpaceDN w:val="0"/>
              <w:spacing w:after="0" w:line="240" w:lineRule="auto"/>
              <w:jc w:val="center"/>
              <w:rPr>
                <w:rFonts w:ascii="Times New Roman" w:hAnsi="Times New Roman" w:eastAsia="Times New Roman" w:cs="Times New Roman"/>
                <w:sz w:val="24"/>
                <w:lang w:val="en-US"/>
              </w:rPr>
            </w:pPr>
            <w:r>
              <w:rPr>
                <w:rFonts w:ascii="Times New Roman" w:hAnsi="Times New Roman" w:eastAsia="Times New Roman" w:cs="Times New Roman"/>
                <w:spacing w:val="-10"/>
                <w:sz w:val="24"/>
                <w:lang w:val="en-US"/>
              </w:rPr>
              <w:t>8</w:t>
            </w:r>
          </w:p>
        </w:tc>
        <w:tc>
          <w:tcPr>
            <w:tcW w:w="1252" w:type="dxa"/>
            <w:tcBorders>
              <w:top w:val="single" w:color="000000" w:sz="4" w:space="0"/>
              <w:left w:val="single" w:color="000000" w:sz="4" w:space="0"/>
              <w:bottom w:val="single" w:color="000000" w:sz="4" w:space="0"/>
              <w:right w:val="single" w:color="000000" w:sz="4" w:space="0"/>
            </w:tcBorders>
          </w:tcPr>
          <w:p w14:paraId="78A368E1">
            <w:pPr>
              <w:widowControl w:val="0"/>
              <w:autoSpaceDE w:val="0"/>
              <w:autoSpaceDN w:val="0"/>
              <w:spacing w:after="0" w:line="276" w:lineRule="auto"/>
              <w:ind w:right="171"/>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Образова тельная среда</w:t>
            </w:r>
          </w:p>
        </w:tc>
        <w:tc>
          <w:tcPr>
            <w:tcW w:w="1600" w:type="dxa"/>
            <w:tcBorders>
              <w:top w:val="single" w:color="000000" w:sz="4" w:space="0"/>
              <w:left w:val="single" w:color="000000" w:sz="4" w:space="0"/>
              <w:bottom w:val="single" w:color="000000" w:sz="4" w:space="0"/>
              <w:right w:val="single" w:color="000000" w:sz="4" w:space="0"/>
            </w:tcBorders>
          </w:tcPr>
          <w:p w14:paraId="2FFB7455">
            <w:pPr>
              <w:widowControl w:val="0"/>
              <w:autoSpaceDE w:val="0"/>
              <w:autoSpaceDN w:val="0"/>
              <w:spacing w:after="0" w:line="240" w:lineRule="auto"/>
              <w:rPr>
                <w:rFonts w:ascii="Times New Roman" w:hAnsi="Times New Roman" w:eastAsia="Times New Roman" w:cs="Times New Roman"/>
                <w:sz w:val="24"/>
                <w:lang w:val="en-US"/>
              </w:rPr>
            </w:pPr>
            <w:r>
              <w:rPr>
                <w:rFonts w:ascii="Times New Roman" w:hAnsi="Times New Roman" w:eastAsia="Times New Roman" w:cs="Times New Roman"/>
                <w:sz w:val="24"/>
                <w:lang w:val="en-US"/>
              </w:rPr>
              <w:t>Моя</w:t>
            </w:r>
            <w:r>
              <w:rPr>
                <w:rFonts w:ascii="Times New Roman" w:hAnsi="Times New Roman" w:eastAsia="Times New Roman" w:cs="Times New Roman"/>
                <w:spacing w:val="-2"/>
                <w:sz w:val="24"/>
                <w:lang w:val="en-US"/>
              </w:rPr>
              <w:t xml:space="preserve"> школа</w:t>
            </w:r>
          </w:p>
        </w:tc>
        <w:tc>
          <w:tcPr>
            <w:tcW w:w="1886" w:type="dxa"/>
            <w:tcBorders>
              <w:top w:val="single" w:color="000000" w:sz="4" w:space="0"/>
              <w:left w:val="single" w:color="000000" w:sz="4" w:space="0"/>
              <w:bottom w:val="single" w:color="000000" w:sz="4" w:space="0"/>
              <w:right w:val="single" w:color="000000" w:sz="4" w:space="0"/>
            </w:tcBorders>
          </w:tcPr>
          <w:p w14:paraId="5CAA9D58">
            <w:pPr>
              <w:widowControl w:val="0"/>
              <w:autoSpaceDE w:val="0"/>
              <w:autoSpaceDN w:val="0"/>
              <w:spacing w:after="0" w:line="276" w:lineRule="auto"/>
              <w:rPr>
                <w:rFonts w:ascii="Times New Roman" w:hAnsi="Times New Roman" w:eastAsia="Times New Roman" w:cs="Times New Roman"/>
                <w:sz w:val="24"/>
                <w:lang w:val="en-US"/>
              </w:rPr>
            </w:pPr>
            <w:r>
              <w:rPr>
                <w:rFonts w:ascii="Times New Roman" w:hAnsi="Times New Roman" w:eastAsia="Times New Roman" w:cs="Times New Roman"/>
                <w:sz w:val="24"/>
                <w:lang w:val="en-US"/>
              </w:rPr>
              <w:t>Поддержка</w:t>
            </w:r>
            <w:r>
              <w:rPr>
                <w:rFonts w:ascii="Times New Roman" w:hAnsi="Times New Roman" w:eastAsia="Times New Roman" w:cs="Times New Roman"/>
                <w:spacing w:val="80"/>
                <w:sz w:val="24"/>
                <w:lang w:val="en-US"/>
              </w:rPr>
              <w:t xml:space="preserve"> </w:t>
            </w:r>
            <w:r>
              <w:rPr>
                <w:rFonts w:ascii="Times New Roman" w:hAnsi="Times New Roman" w:eastAsia="Times New Roman" w:cs="Times New Roman"/>
                <w:sz w:val="24"/>
                <w:lang w:val="en-US"/>
              </w:rPr>
              <w:t xml:space="preserve">все </w:t>
            </w:r>
            <w:r>
              <w:rPr>
                <w:rFonts w:ascii="Times New Roman" w:hAnsi="Times New Roman" w:eastAsia="Times New Roman" w:cs="Times New Roman"/>
                <w:spacing w:val="-2"/>
                <w:sz w:val="24"/>
                <w:lang w:val="en-US"/>
              </w:rPr>
              <w:t>активностей</w:t>
            </w:r>
          </w:p>
        </w:tc>
        <w:tc>
          <w:tcPr>
            <w:tcW w:w="1814" w:type="dxa"/>
            <w:tcBorders>
              <w:top w:val="single" w:color="000000" w:sz="4" w:space="0"/>
              <w:left w:val="single" w:color="000000" w:sz="4" w:space="0"/>
              <w:bottom w:val="single" w:color="000000" w:sz="4" w:space="0"/>
              <w:right w:val="single" w:color="000000" w:sz="4" w:space="0"/>
            </w:tcBorders>
          </w:tcPr>
          <w:p w14:paraId="18632937">
            <w:pPr>
              <w:widowControl w:val="0"/>
              <w:tabs>
                <w:tab w:val="left" w:pos="1145"/>
              </w:tabs>
              <w:autoSpaceDE w:val="0"/>
              <w:autoSpaceDN w:val="0"/>
              <w:spacing w:after="0" w:line="276" w:lineRule="auto"/>
              <w:ind w:right="95"/>
              <w:rPr>
                <w:rFonts w:ascii="Times New Roman" w:hAnsi="Times New Roman" w:eastAsia="Times New Roman" w:cs="Times New Roman"/>
                <w:sz w:val="24"/>
                <w:lang w:val="ru-RU"/>
              </w:rPr>
            </w:pPr>
            <w:r>
              <w:rPr>
                <w:rFonts w:ascii="Times New Roman" w:hAnsi="Times New Roman" w:eastAsia="Times New Roman" w:cs="Times New Roman"/>
                <w:spacing w:val="-2"/>
                <w:sz w:val="24"/>
                <w:lang w:val="ru-RU"/>
              </w:rPr>
              <w:t xml:space="preserve">Использование </w:t>
            </w:r>
            <w:r>
              <w:rPr>
                <w:rFonts w:ascii="Times New Roman" w:hAnsi="Times New Roman" w:eastAsia="Times New Roman" w:cs="Times New Roman"/>
                <w:spacing w:val="-4"/>
                <w:sz w:val="24"/>
                <w:lang w:val="ru-RU"/>
              </w:rPr>
              <w:t>ФГИС</w:t>
            </w:r>
            <w:r>
              <w:rPr>
                <w:rFonts w:ascii="Times New Roman" w:hAnsi="Times New Roman" w:eastAsia="Times New Roman" w:cs="Times New Roman"/>
                <w:sz w:val="24"/>
                <w:lang w:val="ru-RU"/>
              </w:rPr>
              <w:tab/>
            </w:r>
            <w:r>
              <w:rPr>
                <w:rFonts w:ascii="Times New Roman" w:hAnsi="Times New Roman" w:eastAsia="Times New Roman" w:cs="Times New Roman"/>
                <w:spacing w:val="-4"/>
                <w:sz w:val="24"/>
                <w:lang w:val="ru-RU"/>
              </w:rPr>
              <w:t>«Моя</w:t>
            </w:r>
          </w:p>
          <w:p w14:paraId="2F30DA34">
            <w:pPr>
              <w:widowControl w:val="0"/>
              <w:tabs>
                <w:tab w:val="left" w:pos="1100"/>
              </w:tabs>
              <w:autoSpaceDE w:val="0"/>
              <w:autoSpaceDN w:val="0"/>
              <w:spacing w:after="0" w:line="276" w:lineRule="auto"/>
              <w:ind w:right="94"/>
              <w:rPr>
                <w:rFonts w:ascii="Times New Roman" w:hAnsi="Times New Roman" w:eastAsia="Times New Roman" w:cs="Times New Roman"/>
                <w:sz w:val="24"/>
                <w:lang w:val="ru-RU"/>
              </w:rPr>
            </w:pPr>
            <w:r>
              <w:rPr>
                <w:rFonts w:ascii="Times New Roman" w:hAnsi="Times New Roman" w:eastAsia="Times New Roman" w:cs="Times New Roman"/>
                <w:spacing w:val="-2"/>
                <w:sz w:val="24"/>
                <w:lang w:val="ru-RU"/>
              </w:rPr>
              <w:t>школа»</w:t>
            </w:r>
            <w:r>
              <w:rPr>
                <w:rFonts w:ascii="Times New Roman" w:hAnsi="Times New Roman" w:eastAsia="Times New Roman" w:cs="Times New Roman"/>
                <w:sz w:val="24"/>
                <w:lang w:val="ru-RU"/>
              </w:rPr>
              <w:tab/>
            </w:r>
            <w:r>
              <w:rPr>
                <w:rFonts w:ascii="Times New Roman" w:hAnsi="Times New Roman" w:eastAsia="Times New Roman" w:cs="Times New Roman"/>
                <w:spacing w:val="-2"/>
                <w:sz w:val="24"/>
                <w:lang w:val="ru-RU"/>
              </w:rPr>
              <w:t xml:space="preserve">всеми участниками образовательно </w:t>
            </w:r>
            <w:r>
              <w:rPr>
                <w:rFonts w:ascii="Times New Roman" w:hAnsi="Times New Roman" w:eastAsia="Times New Roman" w:cs="Times New Roman"/>
                <w:sz w:val="24"/>
                <w:lang w:val="ru-RU"/>
              </w:rPr>
              <w:t>го процесса</w:t>
            </w:r>
          </w:p>
        </w:tc>
        <w:tc>
          <w:tcPr>
            <w:tcW w:w="884" w:type="dxa"/>
            <w:tcBorders>
              <w:top w:val="single" w:color="000000" w:sz="4" w:space="0"/>
              <w:left w:val="single" w:color="000000" w:sz="4" w:space="0"/>
              <w:bottom w:val="single" w:color="000000" w:sz="4" w:space="0"/>
              <w:right w:val="single" w:color="000000" w:sz="4" w:space="0"/>
            </w:tcBorders>
          </w:tcPr>
          <w:p w14:paraId="002FD1B7">
            <w:pPr>
              <w:widowControl w:val="0"/>
              <w:autoSpaceDE w:val="0"/>
              <w:autoSpaceDN w:val="0"/>
              <w:spacing w:after="0" w:line="240" w:lineRule="auto"/>
              <w:rPr>
                <w:rFonts w:ascii="Times New Roman" w:hAnsi="Times New Roman" w:eastAsia="Times New Roman" w:cs="Times New Roman"/>
                <w:sz w:val="24"/>
                <w:lang w:val="en-US"/>
              </w:rPr>
            </w:pPr>
            <w:r>
              <w:rPr>
                <w:rFonts w:ascii="Times New Roman" w:hAnsi="Times New Roman" w:eastAsia="Times New Roman" w:cs="Times New Roman"/>
                <w:sz w:val="24"/>
                <w:lang w:val="en-US"/>
              </w:rPr>
              <w:t>202</w:t>
            </w:r>
            <w:r>
              <w:rPr>
                <w:rFonts w:ascii="Times New Roman" w:hAnsi="Times New Roman" w:eastAsia="Times New Roman" w:cs="Times New Roman"/>
                <w:sz w:val="24"/>
                <w:lang w:val="ru-RU"/>
              </w:rPr>
              <w:t>5</w:t>
            </w:r>
            <w:r>
              <w:rPr>
                <w:rFonts w:ascii="Times New Roman" w:hAnsi="Times New Roman" w:eastAsia="Times New Roman" w:cs="Times New Roman"/>
                <w:spacing w:val="47"/>
                <w:sz w:val="24"/>
                <w:lang w:val="en-US"/>
              </w:rPr>
              <w:t xml:space="preserve"> </w:t>
            </w:r>
            <w:r>
              <w:rPr>
                <w:rFonts w:ascii="Times New Roman" w:hAnsi="Times New Roman" w:eastAsia="Times New Roman" w:cs="Times New Roman"/>
                <w:spacing w:val="-10"/>
                <w:sz w:val="24"/>
                <w:lang w:val="en-US"/>
              </w:rPr>
              <w:t>-</w:t>
            </w:r>
          </w:p>
          <w:p w14:paraId="458CFE45">
            <w:pPr>
              <w:widowControl w:val="0"/>
              <w:autoSpaceDE w:val="0"/>
              <w:autoSpaceDN w:val="0"/>
              <w:spacing w:before="42"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4"/>
                <w:sz w:val="24"/>
                <w:lang w:val="en-US"/>
              </w:rPr>
              <w:t>2029</w:t>
            </w:r>
          </w:p>
        </w:tc>
        <w:tc>
          <w:tcPr>
            <w:tcW w:w="3136" w:type="dxa"/>
            <w:tcBorders>
              <w:top w:val="single" w:color="000000" w:sz="4" w:space="0"/>
              <w:left w:val="single" w:color="000000" w:sz="4" w:space="0"/>
              <w:bottom w:val="single" w:color="000000" w:sz="4" w:space="0"/>
              <w:right w:val="single" w:color="000000" w:sz="4" w:space="0"/>
            </w:tcBorders>
          </w:tcPr>
          <w:p w14:paraId="4D037E06">
            <w:pPr>
              <w:widowControl w:val="0"/>
              <w:numPr>
                <w:ilvl w:val="0"/>
                <w:numId w:val="21"/>
              </w:numPr>
              <w:tabs>
                <w:tab w:val="left" w:pos="799"/>
              </w:tabs>
              <w:autoSpaceDE w:val="0"/>
              <w:autoSpaceDN w:val="0"/>
              <w:spacing w:after="0" w:line="276" w:lineRule="auto"/>
              <w:ind w:right="95" w:firstLine="0"/>
              <w:jc w:val="both"/>
              <w:rPr>
                <w:rFonts w:ascii="Times New Roman" w:hAnsi="Times New Roman" w:eastAsia="Times New Roman" w:cs="Times New Roman"/>
                <w:sz w:val="24"/>
                <w:lang w:val="ru-RU"/>
              </w:rPr>
            </w:pPr>
            <w:r>
              <w:rPr>
                <w:rFonts w:ascii="Times New Roman" w:hAnsi="Times New Roman" w:eastAsia="Times New Roman" w:cs="Times New Roman"/>
                <w:sz w:val="24"/>
                <w:lang w:val="ru-RU"/>
              </w:rPr>
              <w:t>Регистрация всех участников</w:t>
            </w:r>
            <w:r>
              <w:rPr>
                <w:rFonts w:ascii="Times New Roman" w:hAnsi="Times New Roman" w:eastAsia="Times New Roman" w:cs="Times New Roman"/>
                <w:spacing w:val="80"/>
                <w:sz w:val="24"/>
                <w:lang w:val="ru-RU"/>
              </w:rPr>
              <w:t xml:space="preserve"> </w:t>
            </w:r>
            <w:r>
              <w:rPr>
                <w:rFonts w:ascii="Times New Roman" w:hAnsi="Times New Roman" w:eastAsia="Times New Roman" w:cs="Times New Roman"/>
                <w:sz w:val="24"/>
                <w:lang w:val="ru-RU"/>
              </w:rPr>
              <w:t>ОП</w:t>
            </w:r>
            <w:r>
              <w:rPr>
                <w:rFonts w:ascii="Times New Roman" w:hAnsi="Times New Roman" w:eastAsia="Times New Roman" w:cs="Times New Roman"/>
                <w:spacing w:val="80"/>
                <w:sz w:val="24"/>
                <w:lang w:val="ru-RU"/>
              </w:rPr>
              <w:t xml:space="preserve"> </w:t>
            </w:r>
            <w:r>
              <w:rPr>
                <w:rFonts w:ascii="Times New Roman" w:hAnsi="Times New Roman" w:eastAsia="Times New Roman" w:cs="Times New Roman"/>
                <w:sz w:val="24"/>
                <w:lang w:val="ru-RU"/>
              </w:rPr>
              <w:t>во</w:t>
            </w:r>
            <w:r>
              <w:rPr>
                <w:rFonts w:ascii="Times New Roman" w:hAnsi="Times New Roman" w:eastAsia="Times New Roman" w:cs="Times New Roman"/>
                <w:spacing w:val="80"/>
                <w:sz w:val="24"/>
                <w:lang w:val="ru-RU"/>
              </w:rPr>
              <w:t xml:space="preserve"> </w:t>
            </w:r>
            <w:r>
              <w:rPr>
                <w:rFonts w:ascii="Times New Roman" w:hAnsi="Times New Roman" w:eastAsia="Times New Roman" w:cs="Times New Roman"/>
                <w:sz w:val="24"/>
                <w:lang w:val="ru-RU"/>
              </w:rPr>
              <w:t>ФГИС</w:t>
            </w:r>
          </w:p>
          <w:p w14:paraId="1A06960E">
            <w:pPr>
              <w:widowControl w:val="0"/>
              <w:autoSpaceDE w:val="0"/>
              <w:autoSpaceDN w:val="0"/>
              <w:spacing w:after="0" w:line="275" w:lineRule="exact"/>
              <w:jc w:val="both"/>
              <w:rPr>
                <w:rFonts w:ascii="Times New Roman" w:hAnsi="Times New Roman" w:eastAsia="Times New Roman" w:cs="Times New Roman"/>
                <w:sz w:val="24"/>
                <w:lang w:val="en-US"/>
              </w:rPr>
            </w:pPr>
            <w:r>
              <w:rPr>
                <w:rFonts w:ascii="Times New Roman" w:hAnsi="Times New Roman" w:eastAsia="Times New Roman" w:cs="Times New Roman"/>
                <w:sz w:val="24"/>
                <w:lang w:val="en-US"/>
              </w:rPr>
              <w:t>«Моя</w:t>
            </w:r>
            <w:r>
              <w:rPr>
                <w:rFonts w:ascii="Times New Roman" w:hAnsi="Times New Roman" w:eastAsia="Times New Roman" w:cs="Times New Roman"/>
                <w:spacing w:val="-2"/>
                <w:sz w:val="24"/>
                <w:lang w:val="en-US"/>
              </w:rPr>
              <w:t xml:space="preserve"> школа»</w:t>
            </w:r>
          </w:p>
          <w:p w14:paraId="09B763D1">
            <w:pPr>
              <w:widowControl w:val="0"/>
              <w:numPr>
                <w:ilvl w:val="0"/>
                <w:numId w:val="21"/>
              </w:numPr>
              <w:tabs>
                <w:tab w:val="left" w:pos="519"/>
              </w:tabs>
              <w:autoSpaceDE w:val="0"/>
              <w:autoSpaceDN w:val="0"/>
              <w:spacing w:before="42" w:after="0" w:line="276" w:lineRule="auto"/>
              <w:ind w:right="96" w:firstLine="0"/>
              <w:jc w:val="both"/>
              <w:rPr>
                <w:rFonts w:ascii="Times New Roman" w:hAnsi="Times New Roman" w:eastAsia="Times New Roman" w:cs="Times New Roman"/>
                <w:sz w:val="24"/>
                <w:lang w:val="ru-RU"/>
              </w:rPr>
            </w:pPr>
            <w:r>
              <w:rPr>
                <w:rFonts w:ascii="Times New Roman" w:hAnsi="Times New Roman" w:eastAsia="Times New Roman" w:cs="Times New Roman"/>
                <w:sz w:val="24"/>
                <w:lang w:val="ru-RU"/>
              </w:rPr>
              <w:t>Организация обучения педагогов использованию ФГИС «Моя школа» в ОП</w:t>
            </w:r>
          </w:p>
        </w:tc>
        <w:tc>
          <w:tcPr>
            <w:tcW w:w="1644" w:type="dxa"/>
            <w:tcBorders>
              <w:top w:val="single" w:color="000000" w:sz="4" w:space="0"/>
              <w:left w:val="single" w:color="000000" w:sz="4" w:space="0"/>
              <w:bottom w:val="single" w:color="000000" w:sz="4" w:space="0"/>
              <w:right w:val="single" w:color="000000" w:sz="4" w:space="0"/>
            </w:tcBorders>
          </w:tcPr>
          <w:p w14:paraId="5B7CFC66">
            <w:pPr>
              <w:widowControl w:val="0"/>
              <w:autoSpaceDE w:val="0"/>
              <w:autoSpaceDN w:val="0"/>
              <w:spacing w:after="0" w:line="276" w:lineRule="auto"/>
              <w:ind w:right="95"/>
              <w:rPr>
                <w:rFonts w:ascii="Times New Roman" w:hAnsi="Times New Roman" w:eastAsia="Times New Roman" w:cs="Times New Roman"/>
                <w:sz w:val="24"/>
                <w:lang w:val="en-US"/>
              </w:rPr>
            </w:pPr>
            <w:r>
              <w:rPr>
                <w:rFonts w:ascii="Times New Roman" w:hAnsi="Times New Roman" w:eastAsia="Times New Roman" w:cs="Times New Roman"/>
                <w:spacing w:val="-4"/>
                <w:sz w:val="24"/>
                <w:lang w:val="en-US"/>
              </w:rPr>
              <w:t xml:space="preserve">Зам. </w:t>
            </w:r>
            <w:r>
              <w:rPr>
                <w:rFonts w:ascii="Times New Roman" w:hAnsi="Times New Roman" w:eastAsia="Times New Roman" w:cs="Times New Roman"/>
                <w:sz w:val="24"/>
                <w:lang w:val="en-US"/>
              </w:rPr>
              <w:t>директора</w:t>
            </w:r>
            <w:r>
              <w:rPr>
                <w:rFonts w:ascii="Times New Roman" w:hAnsi="Times New Roman" w:eastAsia="Times New Roman" w:cs="Times New Roman"/>
                <w:spacing w:val="35"/>
                <w:sz w:val="24"/>
                <w:lang w:val="en-US"/>
              </w:rPr>
              <w:t xml:space="preserve"> </w:t>
            </w:r>
            <w:r>
              <w:rPr>
                <w:rFonts w:ascii="Times New Roman" w:hAnsi="Times New Roman" w:eastAsia="Times New Roman" w:cs="Times New Roman"/>
                <w:sz w:val="24"/>
                <w:lang w:val="en-US"/>
              </w:rPr>
              <w:t xml:space="preserve">по </w:t>
            </w:r>
            <w:r>
              <w:rPr>
                <w:rFonts w:ascii="Times New Roman" w:hAnsi="Times New Roman" w:eastAsia="Times New Roman" w:cs="Times New Roman"/>
                <w:spacing w:val="-4"/>
                <w:sz w:val="24"/>
                <w:lang w:val="en-US"/>
              </w:rPr>
              <w:t>УВР</w:t>
            </w:r>
          </w:p>
        </w:tc>
        <w:tc>
          <w:tcPr>
            <w:tcW w:w="2254" w:type="dxa"/>
            <w:tcBorders>
              <w:top w:val="single" w:color="000000" w:sz="4" w:space="0"/>
              <w:left w:val="single" w:color="000000" w:sz="4" w:space="0"/>
              <w:bottom w:val="single" w:color="000000" w:sz="4" w:space="0"/>
              <w:right w:val="single" w:color="000000" w:sz="4" w:space="0"/>
            </w:tcBorders>
          </w:tcPr>
          <w:p w14:paraId="64EBCD16">
            <w:pPr>
              <w:widowControl w:val="0"/>
              <w:tabs>
                <w:tab w:val="left" w:pos="489"/>
                <w:tab w:val="left" w:pos="1584"/>
                <w:tab w:val="left" w:pos="1914"/>
              </w:tabs>
              <w:autoSpaceDE w:val="0"/>
              <w:autoSpaceDN w:val="0"/>
              <w:spacing w:after="0" w:line="276" w:lineRule="auto"/>
              <w:ind w:right="95"/>
              <w:rPr>
                <w:rFonts w:ascii="Times New Roman" w:hAnsi="Times New Roman" w:eastAsia="Times New Roman" w:cs="Times New Roman"/>
                <w:sz w:val="24"/>
                <w:lang w:val="ru-RU"/>
              </w:rPr>
            </w:pPr>
            <w:r>
              <w:rPr>
                <w:rFonts w:ascii="Times New Roman" w:hAnsi="Times New Roman" w:eastAsia="Times New Roman" w:cs="Times New Roman"/>
                <w:spacing w:val="-4"/>
                <w:sz w:val="24"/>
                <w:lang w:val="ru-RU"/>
              </w:rPr>
              <w:t xml:space="preserve">Доля </w:t>
            </w:r>
            <w:r>
              <w:rPr>
                <w:rFonts w:ascii="Times New Roman" w:hAnsi="Times New Roman" w:eastAsia="Times New Roman" w:cs="Times New Roman"/>
                <w:spacing w:val="-2"/>
                <w:sz w:val="24"/>
                <w:lang w:val="ru-RU"/>
              </w:rPr>
              <w:t xml:space="preserve">зарегистрированны </w:t>
            </w:r>
            <w:r>
              <w:rPr>
                <w:rFonts w:ascii="Times New Roman" w:hAnsi="Times New Roman" w:eastAsia="Times New Roman" w:cs="Times New Roman"/>
                <w:spacing w:val="-10"/>
                <w:sz w:val="24"/>
                <w:lang w:val="ru-RU"/>
              </w:rPr>
              <w:t>х</w:t>
            </w:r>
            <w:r>
              <w:rPr>
                <w:rFonts w:ascii="Times New Roman" w:hAnsi="Times New Roman" w:eastAsia="Times New Roman" w:cs="Times New Roman"/>
                <w:sz w:val="24"/>
                <w:lang w:val="ru-RU"/>
              </w:rPr>
              <w:tab/>
            </w:r>
            <w:r>
              <w:rPr>
                <w:rFonts w:ascii="Times New Roman" w:hAnsi="Times New Roman" w:eastAsia="Times New Roman" w:cs="Times New Roman"/>
                <w:spacing w:val="-2"/>
                <w:sz w:val="24"/>
                <w:lang w:val="ru-RU"/>
              </w:rPr>
              <w:t>участников</w:t>
            </w:r>
            <w:r>
              <w:rPr>
                <w:rFonts w:ascii="Times New Roman" w:hAnsi="Times New Roman" w:eastAsia="Times New Roman" w:cs="Times New Roman"/>
                <w:sz w:val="24"/>
                <w:lang w:val="ru-RU"/>
              </w:rPr>
              <w:tab/>
            </w:r>
            <w:r>
              <w:rPr>
                <w:rFonts w:ascii="Times New Roman" w:hAnsi="Times New Roman" w:eastAsia="Times New Roman" w:cs="Times New Roman"/>
                <w:spacing w:val="-6"/>
                <w:sz w:val="24"/>
                <w:lang w:val="ru-RU"/>
              </w:rPr>
              <w:t xml:space="preserve">во </w:t>
            </w:r>
            <w:r>
              <w:rPr>
                <w:rFonts w:ascii="Times New Roman" w:hAnsi="Times New Roman" w:eastAsia="Times New Roman" w:cs="Times New Roman"/>
                <w:spacing w:val="-4"/>
                <w:sz w:val="24"/>
                <w:lang w:val="ru-RU"/>
              </w:rPr>
              <w:t>ФГИС</w:t>
            </w:r>
            <w:r>
              <w:rPr>
                <w:rFonts w:ascii="Times New Roman" w:hAnsi="Times New Roman" w:eastAsia="Times New Roman" w:cs="Times New Roman"/>
                <w:sz w:val="24"/>
                <w:lang w:val="ru-RU"/>
              </w:rPr>
              <w:tab/>
            </w:r>
            <w:r>
              <w:rPr>
                <w:rFonts w:ascii="Times New Roman" w:hAnsi="Times New Roman" w:eastAsia="Times New Roman" w:cs="Times New Roman"/>
                <w:spacing w:val="-4"/>
                <w:sz w:val="24"/>
                <w:lang w:val="ru-RU"/>
              </w:rPr>
              <w:t>«Моя</w:t>
            </w:r>
          </w:p>
          <w:p w14:paraId="4527C4BF">
            <w:pPr>
              <w:widowControl w:val="0"/>
              <w:tabs>
                <w:tab w:val="left" w:pos="1074"/>
                <w:tab w:val="left" w:pos="1584"/>
              </w:tabs>
              <w:autoSpaceDE w:val="0"/>
              <w:autoSpaceDN w:val="0"/>
              <w:spacing w:after="0" w:line="276" w:lineRule="auto"/>
              <w:ind w:right="95"/>
              <w:rPr>
                <w:rFonts w:ascii="Times New Roman" w:hAnsi="Times New Roman" w:eastAsia="Times New Roman" w:cs="Times New Roman"/>
                <w:sz w:val="24"/>
                <w:lang w:val="ru-RU"/>
              </w:rPr>
            </w:pPr>
            <w:r>
              <w:rPr>
                <w:rFonts w:ascii="Times New Roman" w:hAnsi="Times New Roman" w:eastAsia="Times New Roman" w:cs="Times New Roman"/>
                <w:sz w:val="24"/>
                <w:lang w:val="ru-RU"/>
              </w:rPr>
              <w:t xml:space="preserve">школа» - 100% </w:t>
            </w:r>
            <w:r>
              <w:rPr>
                <w:rFonts w:ascii="Times New Roman" w:hAnsi="Times New Roman" w:eastAsia="Times New Roman" w:cs="Times New Roman"/>
                <w:spacing w:val="-4"/>
                <w:sz w:val="24"/>
                <w:lang w:val="ru-RU"/>
              </w:rPr>
              <w:t>Доля</w:t>
            </w:r>
            <w:r>
              <w:rPr>
                <w:rFonts w:ascii="Times New Roman" w:hAnsi="Times New Roman" w:eastAsia="Times New Roman" w:cs="Times New Roman"/>
                <w:sz w:val="24"/>
                <w:lang w:val="ru-RU"/>
              </w:rPr>
              <w:tab/>
            </w:r>
            <w:r>
              <w:rPr>
                <w:rFonts w:ascii="Times New Roman" w:hAnsi="Times New Roman" w:eastAsia="Times New Roman" w:cs="Times New Roman"/>
                <w:spacing w:val="-2"/>
                <w:sz w:val="24"/>
                <w:lang w:val="ru-RU"/>
              </w:rPr>
              <w:t xml:space="preserve">педагогов, обученных использованию </w:t>
            </w:r>
            <w:r>
              <w:rPr>
                <w:rFonts w:ascii="Times New Roman" w:hAnsi="Times New Roman" w:eastAsia="Times New Roman" w:cs="Times New Roman"/>
                <w:spacing w:val="-4"/>
                <w:sz w:val="24"/>
                <w:lang w:val="ru-RU"/>
              </w:rPr>
              <w:t>ФГИС</w:t>
            </w:r>
            <w:r>
              <w:rPr>
                <w:rFonts w:ascii="Times New Roman" w:hAnsi="Times New Roman" w:eastAsia="Times New Roman" w:cs="Times New Roman"/>
                <w:sz w:val="24"/>
                <w:lang w:val="ru-RU"/>
              </w:rPr>
              <w:tab/>
            </w:r>
            <w:r>
              <w:rPr>
                <w:rFonts w:ascii="Times New Roman" w:hAnsi="Times New Roman" w:eastAsia="Times New Roman" w:cs="Times New Roman"/>
                <w:sz w:val="24"/>
                <w:lang w:val="ru-RU"/>
              </w:rPr>
              <w:tab/>
            </w:r>
            <w:r>
              <w:rPr>
                <w:rFonts w:ascii="Times New Roman" w:hAnsi="Times New Roman" w:eastAsia="Times New Roman" w:cs="Times New Roman"/>
                <w:spacing w:val="-4"/>
                <w:sz w:val="24"/>
                <w:lang w:val="ru-RU"/>
              </w:rPr>
              <w:t>«Моя</w:t>
            </w:r>
          </w:p>
          <w:p w14:paraId="21B3A19D">
            <w:pPr>
              <w:widowControl w:val="0"/>
              <w:autoSpaceDE w:val="0"/>
              <w:autoSpaceDN w:val="0"/>
              <w:spacing w:after="0" w:line="275" w:lineRule="exact"/>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школа»</w:t>
            </w:r>
          </w:p>
        </w:tc>
      </w:tr>
    </w:tbl>
    <w:p w14:paraId="17952E45">
      <w:pPr>
        <w:spacing w:after="0" w:line="240" w:lineRule="auto"/>
        <w:rPr>
          <w:rFonts w:ascii="Times New Roman" w:hAnsi="Times New Roman" w:eastAsia="Times New Roman" w:cs="Times New Roman"/>
          <w:sz w:val="24"/>
        </w:rPr>
        <w:sectPr>
          <w:pgSz w:w="16840" w:h="11910" w:orient="landscape"/>
          <w:pgMar w:top="680" w:right="840" w:bottom="1180" w:left="620" w:header="0" w:footer="997" w:gutter="0"/>
          <w:cols w:space="720" w:num="1"/>
        </w:sectPr>
      </w:pPr>
    </w:p>
    <w:p w14:paraId="5D9E5E4E">
      <w:pPr>
        <w:widowControl w:val="0"/>
        <w:numPr>
          <w:ilvl w:val="0"/>
          <w:numId w:val="22"/>
        </w:numPr>
        <w:tabs>
          <w:tab w:val="left" w:pos="514"/>
        </w:tabs>
        <w:autoSpaceDE w:val="0"/>
        <w:autoSpaceDN w:val="0"/>
        <w:spacing w:before="68" w:after="0" w:line="240" w:lineRule="auto"/>
        <w:outlineLvl w:val="0"/>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Ожидаемые</w:t>
      </w:r>
      <w:r>
        <w:rPr>
          <w:rFonts w:ascii="Times New Roman" w:hAnsi="Times New Roman" w:eastAsia="Times New Roman" w:cs="Times New Roman"/>
          <w:b/>
          <w:bCs/>
          <w:spacing w:val="-7"/>
          <w:sz w:val="28"/>
          <w:szCs w:val="28"/>
        </w:rPr>
        <w:t xml:space="preserve"> </w:t>
      </w:r>
      <w:r>
        <w:rPr>
          <w:rFonts w:ascii="Times New Roman" w:hAnsi="Times New Roman" w:eastAsia="Times New Roman" w:cs="Times New Roman"/>
          <w:b/>
          <w:bCs/>
          <w:sz w:val="28"/>
          <w:szCs w:val="28"/>
        </w:rPr>
        <w:t>результаты</w:t>
      </w:r>
      <w:r>
        <w:rPr>
          <w:rFonts w:ascii="Times New Roman" w:hAnsi="Times New Roman" w:eastAsia="Times New Roman" w:cs="Times New Roman"/>
          <w:b/>
          <w:bCs/>
          <w:spacing w:val="-7"/>
          <w:sz w:val="28"/>
          <w:szCs w:val="28"/>
        </w:rPr>
        <w:t xml:space="preserve"> </w:t>
      </w:r>
      <w:r>
        <w:rPr>
          <w:rFonts w:ascii="Times New Roman" w:hAnsi="Times New Roman" w:eastAsia="Times New Roman" w:cs="Times New Roman"/>
          <w:b/>
          <w:bCs/>
          <w:sz w:val="28"/>
          <w:szCs w:val="28"/>
        </w:rPr>
        <w:t>реализации</w:t>
      </w:r>
      <w:r>
        <w:rPr>
          <w:rFonts w:ascii="Times New Roman" w:hAnsi="Times New Roman" w:eastAsia="Times New Roman" w:cs="Times New Roman"/>
          <w:b/>
          <w:bCs/>
          <w:spacing w:val="-6"/>
          <w:sz w:val="28"/>
          <w:szCs w:val="28"/>
        </w:rPr>
        <w:t xml:space="preserve"> </w:t>
      </w:r>
      <w:r>
        <w:rPr>
          <w:rFonts w:ascii="Times New Roman" w:hAnsi="Times New Roman" w:eastAsia="Times New Roman" w:cs="Times New Roman"/>
          <w:b/>
          <w:bCs/>
          <w:sz w:val="28"/>
          <w:szCs w:val="28"/>
        </w:rPr>
        <w:t>Программы</w:t>
      </w:r>
      <w:r>
        <w:rPr>
          <w:rFonts w:ascii="Times New Roman" w:hAnsi="Times New Roman" w:eastAsia="Times New Roman" w:cs="Times New Roman"/>
          <w:b/>
          <w:bCs/>
          <w:spacing w:val="-4"/>
          <w:sz w:val="28"/>
          <w:szCs w:val="28"/>
        </w:rPr>
        <w:t xml:space="preserve"> </w:t>
      </w:r>
      <w:r>
        <w:rPr>
          <w:rFonts w:ascii="Times New Roman" w:hAnsi="Times New Roman" w:eastAsia="Times New Roman" w:cs="Times New Roman"/>
          <w:b/>
          <w:bCs/>
          <w:spacing w:val="-2"/>
          <w:sz w:val="28"/>
          <w:szCs w:val="28"/>
        </w:rPr>
        <w:t>развития.</w:t>
      </w:r>
    </w:p>
    <w:p w14:paraId="1F94C1DC">
      <w:pPr>
        <w:widowControl w:val="0"/>
        <w:autoSpaceDE w:val="0"/>
        <w:autoSpaceDN w:val="0"/>
        <w:spacing w:before="48" w:after="0" w:line="240" w:lineRule="auto"/>
        <w:rPr>
          <w:rFonts w:ascii="Times New Roman" w:hAnsi="Times New Roman" w:eastAsia="Times New Roman" w:cs="Times New Roman"/>
          <w:sz w:val="28"/>
          <w:szCs w:val="28"/>
        </w:rPr>
      </w:pPr>
      <w:r>
        <w:rPr>
          <w:rFonts w:ascii="Times New Roman" w:hAnsi="Times New Roman" w:eastAsia="Times New Roman" w:cs="Times New Roman"/>
          <w:sz w:val="28"/>
          <w:szCs w:val="28"/>
        </w:rPr>
        <w:t>В</w:t>
      </w:r>
      <w:r>
        <w:rPr>
          <w:rFonts w:ascii="Times New Roman" w:hAnsi="Times New Roman" w:eastAsia="Times New Roman" w:cs="Times New Roman"/>
          <w:spacing w:val="-6"/>
          <w:sz w:val="28"/>
          <w:szCs w:val="28"/>
        </w:rPr>
        <w:t xml:space="preserve"> </w:t>
      </w:r>
      <w:r>
        <w:rPr>
          <w:rFonts w:ascii="Times New Roman" w:hAnsi="Times New Roman" w:eastAsia="Times New Roman" w:cs="Times New Roman"/>
          <w:sz w:val="28"/>
          <w:szCs w:val="28"/>
        </w:rPr>
        <w:t>процессе</w:t>
      </w:r>
      <w:r>
        <w:rPr>
          <w:rFonts w:ascii="Times New Roman" w:hAnsi="Times New Roman" w:eastAsia="Times New Roman" w:cs="Times New Roman"/>
          <w:spacing w:val="-6"/>
          <w:sz w:val="28"/>
          <w:szCs w:val="28"/>
        </w:rPr>
        <w:t xml:space="preserve"> </w:t>
      </w:r>
      <w:r>
        <w:rPr>
          <w:rFonts w:ascii="Times New Roman" w:hAnsi="Times New Roman" w:eastAsia="Times New Roman" w:cs="Times New Roman"/>
          <w:sz w:val="28"/>
          <w:szCs w:val="28"/>
        </w:rPr>
        <w:t>реализации</w:t>
      </w:r>
      <w:r>
        <w:rPr>
          <w:rFonts w:ascii="Times New Roman" w:hAnsi="Times New Roman" w:eastAsia="Times New Roman" w:cs="Times New Roman"/>
          <w:spacing w:val="-4"/>
          <w:sz w:val="28"/>
          <w:szCs w:val="28"/>
        </w:rPr>
        <w:t xml:space="preserve"> </w:t>
      </w:r>
      <w:r>
        <w:rPr>
          <w:rFonts w:ascii="Times New Roman" w:hAnsi="Times New Roman" w:eastAsia="Times New Roman" w:cs="Times New Roman"/>
          <w:sz w:val="28"/>
          <w:szCs w:val="28"/>
        </w:rPr>
        <w:t>Программы</w:t>
      </w:r>
      <w:r>
        <w:rPr>
          <w:rFonts w:ascii="Times New Roman" w:hAnsi="Times New Roman" w:eastAsia="Times New Roman" w:cs="Times New Roman"/>
          <w:spacing w:val="-7"/>
          <w:sz w:val="28"/>
          <w:szCs w:val="28"/>
        </w:rPr>
        <w:t xml:space="preserve"> </w:t>
      </w:r>
      <w:r>
        <w:rPr>
          <w:rFonts w:ascii="Times New Roman" w:hAnsi="Times New Roman" w:eastAsia="Times New Roman" w:cs="Times New Roman"/>
          <w:sz w:val="28"/>
          <w:szCs w:val="28"/>
        </w:rPr>
        <w:t>ожидается</w:t>
      </w:r>
      <w:r>
        <w:rPr>
          <w:rFonts w:ascii="Times New Roman" w:hAnsi="Times New Roman" w:eastAsia="Times New Roman" w:cs="Times New Roman"/>
          <w:spacing w:val="-5"/>
          <w:sz w:val="28"/>
          <w:szCs w:val="28"/>
        </w:rPr>
        <w:t xml:space="preserve"> </w:t>
      </w:r>
      <w:r>
        <w:rPr>
          <w:rFonts w:ascii="Times New Roman" w:hAnsi="Times New Roman" w:eastAsia="Times New Roman" w:cs="Times New Roman"/>
          <w:sz w:val="28"/>
          <w:szCs w:val="28"/>
        </w:rPr>
        <w:t>повышение</w:t>
      </w:r>
      <w:r>
        <w:rPr>
          <w:rFonts w:ascii="Times New Roman" w:hAnsi="Times New Roman" w:eastAsia="Times New Roman" w:cs="Times New Roman"/>
          <w:spacing w:val="-4"/>
          <w:sz w:val="28"/>
          <w:szCs w:val="28"/>
        </w:rPr>
        <w:t xml:space="preserve"> </w:t>
      </w:r>
      <w:r>
        <w:rPr>
          <w:rFonts w:ascii="Times New Roman" w:hAnsi="Times New Roman" w:eastAsia="Times New Roman" w:cs="Times New Roman"/>
          <w:sz w:val="28"/>
          <w:szCs w:val="28"/>
        </w:rPr>
        <w:t>результатов</w:t>
      </w:r>
      <w:r>
        <w:rPr>
          <w:rFonts w:ascii="Times New Roman" w:hAnsi="Times New Roman" w:eastAsia="Times New Roman" w:cs="Times New Roman"/>
          <w:spacing w:val="-6"/>
          <w:sz w:val="28"/>
          <w:szCs w:val="28"/>
        </w:rPr>
        <w:t xml:space="preserve"> </w:t>
      </w:r>
      <w:r>
        <w:rPr>
          <w:rFonts w:ascii="Times New Roman" w:hAnsi="Times New Roman" w:eastAsia="Times New Roman" w:cs="Times New Roman"/>
          <w:sz w:val="28"/>
          <w:szCs w:val="28"/>
        </w:rPr>
        <w:t>Проекта</w:t>
      </w:r>
      <w:r>
        <w:rPr>
          <w:rFonts w:ascii="Times New Roman" w:hAnsi="Times New Roman" w:eastAsia="Times New Roman" w:cs="Times New Roman"/>
          <w:spacing w:val="-5"/>
          <w:sz w:val="28"/>
          <w:szCs w:val="28"/>
        </w:rPr>
        <w:t xml:space="preserve"> </w:t>
      </w:r>
      <w:r>
        <w:rPr>
          <w:rFonts w:ascii="Times New Roman" w:hAnsi="Times New Roman" w:eastAsia="Times New Roman" w:cs="Times New Roman"/>
          <w:sz w:val="28"/>
          <w:szCs w:val="28"/>
        </w:rPr>
        <w:t>«Школа</w:t>
      </w:r>
      <w:r>
        <w:rPr>
          <w:rFonts w:ascii="Times New Roman" w:hAnsi="Times New Roman" w:eastAsia="Times New Roman" w:cs="Times New Roman"/>
          <w:spacing w:val="-6"/>
          <w:sz w:val="28"/>
          <w:szCs w:val="28"/>
        </w:rPr>
        <w:t xml:space="preserve"> </w:t>
      </w:r>
      <w:r>
        <w:rPr>
          <w:rFonts w:ascii="Times New Roman" w:hAnsi="Times New Roman" w:eastAsia="Times New Roman" w:cs="Times New Roman"/>
          <w:sz w:val="28"/>
          <w:szCs w:val="28"/>
        </w:rPr>
        <w:t>минпросвещения»</w:t>
      </w:r>
      <w:r>
        <w:rPr>
          <w:rFonts w:ascii="Times New Roman" w:hAnsi="Times New Roman" w:eastAsia="Times New Roman" w:cs="Times New Roman"/>
          <w:spacing w:val="-4"/>
          <w:sz w:val="28"/>
          <w:szCs w:val="28"/>
        </w:rPr>
        <w:t xml:space="preserve"> </w:t>
      </w:r>
      <w:r>
        <w:rPr>
          <w:rFonts w:ascii="Times New Roman" w:hAnsi="Times New Roman" w:eastAsia="Times New Roman" w:cs="Times New Roman"/>
          <w:sz w:val="28"/>
          <w:szCs w:val="28"/>
        </w:rPr>
        <w:t>до</w:t>
      </w:r>
      <w:r>
        <w:rPr>
          <w:rFonts w:ascii="Times New Roman" w:hAnsi="Times New Roman" w:eastAsia="Times New Roman" w:cs="Times New Roman"/>
          <w:spacing w:val="-5"/>
          <w:sz w:val="28"/>
          <w:szCs w:val="28"/>
        </w:rPr>
        <w:t xml:space="preserve"> </w:t>
      </w:r>
      <w:r>
        <w:rPr>
          <w:rFonts w:ascii="Times New Roman" w:hAnsi="Times New Roman" w:eastAsia="Times New Roman" w:cs="Times New Roman"/>
          <w:spacing w:val="-2"/>
          <w:sz w:val="28"/>
          <w:szCs w:val="28"/>
        </w:rPr>
        <w:t>уровня</w:t>
      </w:r>
    </w:p>
    <w:p w14:paraId="28DDE180">
      <w:pPr>
        <w:widowControl w:val="0"/>
        <w:autoSpaceDE w:val="0"/>
        <w:autoSpaceDN w:val="0"/>
        <w:spacing w:before="48" w:after="0" w:line="240" w:lineRule="auto"/>
        <w:rPr>
          <w:rFonts w:ascii="Times New Roman" w:hAnsi="Times New Roman" w:eastAsia="Times New Roman" w:cs="Times New Roman"/>
          <w:spacing w:val="-2"/>
          <w:sz w:val="28"/>
          <w:szCs w:val="28"/>
        </w:rPr>
      </w:pPr>
      <w:r>
        <w:rPr>
          <w:rFonts w:ascii="Times New Roman" w:hAnsi="Times New Roman" w:eastAsia="Times New Roman" w:cs="Times New Roman"/>
          <w:spacing w:val="-2"/>
          <w:sz w:val="28"/>
          <w:szCs w:val="28"/>
        </w:rPr>
        <w:t>«высокий».</w:t>
      </w:r>
    </w:p>
    <w:p w14:paraId="3E968738">
      <w:pPr>
        <w:widowControl w:val="0"/>
        <w:autoSpaceDE w:val="0"/>
        <w:autoSpaceDN w:val="0"/>
        <w:spacing w:before="48" w:after="0" w:line="240" w:lineRule="auto"/>
        <w:rPr>
          <w:rFonts w:ascii="Times New Roman" w:hAnsi="Times New Roman" w:eastAsia="Times New Roman" w:cs="Times New Roman"/>
          <w:sz w:val="28"/>
          <w:szCs w:val="28"/>
        </w:rPr>
      </w:pPr>
    </w:p>
    <w:p w14:paraId="6320B767">
      <w:pPr>
        <w:widowControl w:val="0"/>
        <w:numPr>
          <w:ilvl w:val="0"/>
          <w:numId w:val="22"/>
        </w:numPr>
        <w:tabs>
          <w:tab w:val="left" w:pos="514"/>
        </w:tabs>
        <w:autoSpaceDE w:val="0"/>
        <w:autoSpaceDN w:val="0"/>
        <w:spacing w:before="48" w:after="0" w:line="240" w:lineRule="auto"/>
        <w:outlineLvl w:val="0"/>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Механизмы</w:t>
      </w:r>
      <w:r>
        <w:rPr>
          <w:rFonts w:ascii="Times New Roman" w:hAnsi="Times New Roman" w:eastAsia="Times New Roman" w:cs="Times New Roman"/>
          <w:b/>
          <w:bCs/>
          <w:spacing w:val="-8"/>
          <w:sz w:val="28"/>
          <w:szCs w:val="28"/>
        </w:rPr>
        <w:t xml:space="preserve"> </w:t>
      </w:r>
      <w:r>
        <w:rPr>
          <w:rFonts w:ascii="Times New Roman" w:hAnsi="Times New Roman" w:eastAsia="Times New Roman" w:cs="Times New Roman"/>
          <w:b/>
          <w:bCs/>
          <w:sz w:val="28"/>
          <w:szCs w:val="28"/>
        </w:rPr>
        <w:t>реализации</w:t>
      </w:r>
      <w:r>
        <w:rPr>
          <w:rFonts w:ascii="Times New Roman" w:hAnsi="Times New Roman" w:eastAsia="Times New Roman" w:cs="Times New Roman"/>
          <w:b/>
          <w:bCs/>
          <w:spacing w:val="-5"/>
          <w:sz w:val="28"/>
          <w:szCs w:val="28"/>
        </w:rPr>
        <w:t xml:space="preserve"> </w:t>
      </w:r>
      <w:r>
        <w:rPr>
          <w:rFonts w:ascii="Times New Roman" w:hAnsi="Times New Roman" w:eastAsia="Times New Roman" w:cs="Times New Roman"/>
          <w:b/>
          <w:bCs/>
          <w:sz w:val="28"/>
          <w:szCs w:val="28"/>
        </w:rPr>
        <w:t>Программы</w:t>
      </w:r>
      <w:r>
        <w:rPr>
          <w:rFonts w:ascii="Times New Roman" w:hAnsi="Times New Roman" w:eastAsia="Times New Roman" w:cs="Times New Roman"/>
          <w:b/>
          <w:bCs/>
          <w:spacing w:val="-5"/>
          <w:sz w:val="28"/>
          <w:szCs w:val="28"/>
        </w:rPr>
        <w:t xml:space="preserve"> </w:t>
      </w:r>
      <w:r>
        <w:rPr>
          <w:rFonts w:ascii="Times New Roman" w:hAnsi="Times New Roman" w:eastAsia="Times New Roman" w:cs="Times New Roman"/>
          <w:b/>
          <w:bCs/>
          <w:spacing w:val="-2"/>
          <w:sz w:val="28"/>
          <w:szCs w:val="28"/>
        </w:rPr>
        <w:t>развития.</w:t>
      </w:r>
    </w:p>
    <w:p w14:paraId="7928C454">
      <w:pPr>
        <w:widowControl w:val="0"/>
        <w:autoSpaceDE w:val="0"/>
        <w:autoSpaceDN w:val="0"/>
        <w:spacing w:before="188" w:after="0" w:line="240" w:lineRule="auto"/>
        <w:rPr>
          <w:rFonts w:ascii="Times New Roman" w:hAnsi="Times New Roman" w:eastAsia="Times New Roman" w:cs="Times New Roman"/>
          <w:b/>
          <w:sz w:val="20"/>
          <w:szCs w:val="28"/>
        </w:rPr>
      </w:pPr>
    </w:p>
    <w:tbl>
      <w:tblPr>
        <w:tblStyle w:val="214"/>
        <w:tblW w:w="0" w:type="auto"/>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712"/>
        <w:gridCol w:w="3320"/>
        <w:gridCol w:w="3310"/>
        <w:gridCol w:w="2290"/>
        <w:gridCol w:w="2504"/>
      </w:tblGrid>
      <w:tr w14:paraId="7DCCF1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2" w:hRule="atLeast"/>
        </w:trPr>
        <w:tc>
          <w:tcPr>
            <w:tcW w:w="3712" w:type="dxa"/>
            <w:tcBorders>
              <w:top w:val="single" w:color="000000" w:sz="4" w:space="0"/>
              <w:left w:val="single" w:color="000000" w:sz="4" w:space="0"/>
              <w:bottom w:val="single" w:color="000000" w:sz="4" w:space="0"/>
              <w:right w:val="single" w:color="000000" w:sz="4" w:space="0"/>
            </w:tcBorders>
          </w:tcPr>
          <w:p w14:paraId="2C00C985">
            <w:pPr>
              <w:widowControl w:val="0"/>
              <w:autoSpaceDE w:val="0"/>
              <w:autoSpaceDN w:val="0"/>
              <w:spacing w:before="41" w:after="0" w:line="240" w:lineRule="auto"/>
              <w:rPr>
                <w:rFonts w:ascii="Times New Roman" w:hAnsi="Times New Roman" w:eastAsia="Times New Roman" w:cs="Times New Roman"/>
                <w:b/>
                <w:sz w:val="24"/>
                <w:lang w:val="en-US"/>
              </w:rPr>
            </w:pPr>
          </w:p>
          <w:p w14:paraId="353FC8A9">
            <w:pPr>
              <w:widowControl w:val="0"/>
              <w:autoSpaceDE w:val="0"/>
              <w:autoSpaceDN w:val="0"/>
              <w:spacing w:before="1" w:after="0" w:line="240" w:lineRule="auto"/>
              <w:rPr>
                <w:rFonts w:ascii="Times New Roman" w:hAnsi="Times New Roman" w:eastAsia="Times New Roman" w:cs="Times New Roman"/>
                <w:b/>
                <w:sz w:val="24"/>
                <w:lang w:val="en-US"/>
              </w:rPr>
            </w:pPr>
            <w:r>
              <w:rPr>
                <w:rFonts w:ascii="Times New Roman" w:hAnsi="Times New Roman" w:eastAsia="Times New Roman" w:cs="Times New Roman"/>
                <w:b/>
                <w:sz w:val="24"/>
                <w:lang w:val="en-US"/>
              </w:rPr>
              <w:t>Наименование</w:t>
            </w:r>
            <w:r>
              <w:rPr>
                <w:rFonts w:ascii="Times New Roman" w:hAnsi="Times New Roman" w:eastAsia="Times New Roman" w:cs="Times New Roman"/>
                <w:b/>
                <w:spacing w:val="-9"/>
                <w:sz w:val="24"/>
                <w:lang w:val="en-US"/>
              </w:rPr>
              <w:t xml:space="preserve"> </w:t>
            </w:r>
            <w:r>
              <w:rPr>
                <w:rFonts w:ascii="Times New Roman" w:hAnsi="Times New Roman" w:eastAsia="Times New Roman" w:cs="Times New Roman"/>
                <w:b/>
                <w:spacing w:val="-4"/>
                <w:sz w:val="24"/>
                <w:lang w:val="en-US"/>
              </w:rPr>
              <w:t>блока</w:t>
            </w:r>
          </w:p>
        </w:tc>
        <w:tc>
          <w:tcPr>
            <w:tcW w:w="3320" w:type="dxa"/>
            <w:tcBorders>
              <w:top w:val="single" w:color="000000" w:sz="4" w:space="0"/>
              <w:left w:val="single" w:color="000000" w:sz="4" w:space="0"/>
              <w:bottom w:val="single" w:color="000000" w:sz="4" w:space="0"/>
              <w:right w:val="single" w:color="000000" w:sz="4" w:space="0"/>
            </w:tcBorders>
          </w:tcPr>
          <w:p w14:paraId="6B01D0F6">
            <w:pPr>
              <w:widowControl w:val="0"/>
              <w:autoSpaceDE w:val="0"/>
              <w:autoSpaceDN w:val="0"/>
              <w:spacing w:before="41" w:after="0" w:line="240" w:lineRule="auto"/>
              <w:rPr>
                <w:rFonts w:ascii="Times New Roman" w:hAnsi="Times New Roman" w:eastAsia="Times New Roman" w:cs="Times New Roman"/>
                <w:b/>
                <w:sz w:val="24"/>
                <w:lang w:val="en-US"/>
              </w:rPr>
            </w:pPr>
          </w:p>
          <w:p w14:paraId="3FBA57D7">
            <w:pPr>
              <w:widowControl w:val="0"/>
              <w:autoSpaceDE w:val="0"/>
              <w:autoSpaceDN w:val="0"/>
              <w:spacing w:before="1" w:after="0" w:line="240" w:lineRule="auto"/>
              <w:rPr>
                <w:rFonts w:ascii="Times New Roman" w:hAnsi="Times New Roman" w:eastAsia="Times New Roman" w:cs="Times New Roman"/>
                <w:b/>
                <w:sz w:val="24"/>
                <w:lang w:val="en-US"/>
              </w:rPr>
            </w:pPr>
            <w:r>
              <w:rPr>
                <w:rFonts w:ascii="Times New Roman" w:hAnsi="Times New Roman" w:eastAsia="Times New Roman" w:cs="Times New Roman"/>
                <w:b/>
                <w:sz w:val="24"/>
                <w:lang w:val="en-US"/>
              </w:rPr>
              <w:t>Наименование</w:t>
            </w:r>
            <w:r>
              <w:rPr>
                <w:rFonts w:ascii="Times New Roman" w:hAnsi="Times New Roman" w:eastAsia="Times New Roman" w:cs="Times New Roman"/>
                <w:b/>
                <w:spacing w:val="-7"/>
                <w:sz w:val="24"/>
                <w:lang w:val="en-US"/>
              </w:rPr>
              <w:t xml:space="preserve"> </w:t>
            </w:r>
            <w:r>
              <w:rPr>
                <w:rFonts w:ascii="Times New Roman" w:hAnsi="Times New Roman" w:eastAsia="Times New Roman" w:cs="Times New Roman"/>
                <w:b/>
                <w:spacing w:val="-2"/>
                <w:sz w:val="24"/>
                <w:lang w:val="en-US"/>
              </w:rPr>
              <w:t>ресурсов</w:t>
            </w:r>
          </w:p>
        </w:tc>
        <w:tc>
          <w:tcPr>
            <w:tcW w:w="3310" w:type="dxa"/>
            <w:tcBorders>
              <w:top w:val="single" w:color="000000" w:sz="4" w:space="0"/>
              <w:left w:val="single" w:color="000000" w:sz="4" w:space="0"/>
              <w:bottom w:val="single" w:color="000000" w:sz="4" w:space="0"/>
              <w:right w:val="single" w:color="000000" w:sz="4" w:space="0"/>
            </w:tcBorders>
          </w:tcPr>
          <w:p w14:paraId="6AC8B14A">
            <w:pPr>
              <w:widowControl w:val="0"/>
              <w:autoSpaceDE w:val="0"/>
              <w:autoSpaceDN w:val="0"/>
              <w:spacing w:after="0" w:line="240" w:lineRule="auto"/>
              <w:ind w:right="69"/>
              <w:jc w:val="center"/>
              <w:rPr>
                <w:rFonts w:ascii="Times New Roman" w:hAnsi="Times New Roman" w:eastAsia="Times New Roman" w:cs="Times New Roman"/>
                <w:b/>
                <w:sz w:val="24"/>
                <w:lang w:val="en-US"/>
              </w:rPr>
            </w:pPr>
            <w:r>
              <w:rPr>
                <w:rFonts w:ascii="Times New Roman" w:hAnsi="Times New Roman" w:eastAsia="Times New Roman" w:cs="Times New Roman"/>
                <w:b/>
                <w:sz w:val="24"/>
                <w:lang w:val="en-US"/>
              </w:rPr>
              <w:t>Наличие</w:t>
            </w:r>
            <w:r>
              <w:rPr>
                <w:rFonts w:ascii="Times New Roman" w:hAnsi="Times New Roman" w:eastAsia="Times New Roman" w:cs="Times New Roman"/>
                <w:b/>
                <w:spacing w:val="-3"/>
                <w:sz w:val="24"/>
                <w:lang w:val="en-US"/>
              </w:rPr>
              <w:t xml:space="preserve"> </w:t>
            </w:r>
            <w:r>
              <w:rPr>
                <w:rFonts w:ascii="Times New Roman" w:hAnsi="Times New Roman" w:eastAsia="Times New Roman" w:cs="Times New Roman"/>
                <w:b/>
                <w:sz w:val="24"/>
                <w:lang w:val="en-US"/>
              </w:rPr>
              <w:t>(по</w:t>
            </w:r>
            <w:r>
              <w:rPr>
                <w:rFonts w:ascii="Times New Roman" w:hAnsi="Times New Roman" w:eastAsia="Times New Roman" w:cs="Times New Roman"/>
                <w:b/>
                <w:spacing w:val="-2"/>
                <w:sz w:val="24"/>
                <w:lang w:val="en-US"/>
              </w:rPr>
              <w:t xml:space="preserve"> факту):</w:t>
            </w:r>
          </w:p>
          <w:p w14:paraId="30464A16">
            <w:pPr>
              <w:widowControl w:val="0"/>
              <w:autoSpaceDE w:val="0"/>
              <w:autoSpaceDN w:val="0"/>
              <w:spacing w:before="8" w:after="0" w:line="310" w:lineRule="atLeast"/>
              <w:ind w:right="69"/>
              <w:jc w:val="center"/>
              <w:rPr>
                <w:rFonts w:ascii="Times New Roman" w:hAnsi="Times New Roman" w:eastAsia="Times New Roman" w:cs="Times New Roman"/>
                <w:b/>
                <w:sz w:val="24"/>
                <w:lang w:val="en-US"/>
              </w:rPr>
            </w:pPr>
            <w:r>
              <w:rPr>
                <w:rFonts w:ascii="Times New Roman" w:hAnsi="Times New Roman" w:eastAsia="Times New Roman" w:cs="Times New Roman"/>
                <w:b/>
                <w:sz w:val="24"/>
                <w:lang w:val="en-US"/>
              </w:rPr>
              <w:t xml:space="preserve">количество и </w:t>
            </w:r>
            <w:r>
              <w:rPr>
                <w:rFonts w:ascii="Times New Roman" w:hAnsi="Times New Roman" w:eastAsia="Times New Roman" w:cs="Times New Roman"/>
                <w:b/>
                <w:spacing w:val="-2"/>
                <w:sz w:val="24"/>
                <w:lang w:val="en-US"/>
              </w:rPr>
              <w:t>характеристики</w:t>
            </w:r>
          </w:p>
        </w:tc>
        <w:tc>
          <w:tcPr>
            <w:tcW w:w="2290" w:type="dxa"/>
            <w:tcBorders>
              <w:top w:val="single" w:color="000000" w:sz="4" w:space="0"/>
              <w:left w:val="single" w:color="000000" w:sz="4" w:space="0"/>
              <w:bottom w:val="single" w:color="000000" w:sz="4" w:space="0"/>
              <w:right w:val="single" w:color="000000" w:sz="4" w:space="0"/>
            </w:tcBorders>
          </w:tcPr>
          <w:p w14:paraId="1394FE8B">
            <w:pPr>
              <w:widowControl w:val="0"/>
              <w:autoSpaceDE w:val="0"/>
              <w:autoSpaceDN w:val="0"/>
              <w:spacing w:before="158" w:after="0" w:line="276" w:lineRule="auto"/>
              <w:ind w:right="516"/>
              <w:rPr>
                <w:rFonts w:ascii="Times New Roman" w:hAnsi="Times New Roman" w:eastAsia="Times New Roman" w:cs="Times New Roman"/>
                <w:b/>
                <w:sz w:val="24"/>
                <w:lang w:val="en-US"/>
              </w:rPr>
            </w:pPr>
            <w:r>
              <w:rPr>
                <w:rFonts w:ascii="Times New Roman" w:hAnsi="Times New Roman" w:eastAsia="Times New Roman" w:cs="Times New Roman"/>
                <w:b/>
                <w:spacing w:val="-2"/>
                <w:sz w:val="24"/>
                <w:lang w:val="en-US"/>
              </w:rPr>
              <w:t>Требуемые ресурсы</w:t>
            </w:r>
          </w:p>
        </w:tc>
        <w:tc>
          <w:tcPr>
            <w:tcW w:w="2504" w:type="dxa"/>
            <w:tcBorders>
              <w:top w:val="single" w:color="000000" w:sz="4" w:space="0"/>
              <w:left w:val="single" w:color="000000" w:sz="4" w:space="0"/>
              <w:bottom w:val="single" w:color="000000" w:sz="4" w:space="0"/>
              <w:right w:val="single" w:color="000000" w:sz="4" w:space="0"/>
            </w:tcBorders>
          </w:tcPr>
          <w:p w14:paraId="55F5D816">
            <w:pPr>
              <w:widowControl w:val="0"/>
              <w:autoSpaceDE w:val="0"/>
              <w:autoSpaceDN w:val="0"/>
              <w:spacing w:after="0" w:line="276" w:lineRule="auto"/>
              <w:ind w:right="616"/>
              <w:rPr>
                <w:rFonts w:ascii="Times New Roman" w:hAnsi="Times New Roman" w:eastAsia="Times New Roman" w:cs="Times New Roman"/>
                <w:b/>
                <w:sz w:val="24"/>
                <w:lang w:val="en-US"/>
              </w:rPr>
            </w:pPr>
            <w:r>
              <w:rPr>
                <w:rFonts w:ascii="Times New Roman" w:hAnsi="Times New Roman" w:eastAsia="Times New Roman" w:cs="Times New Roman"/>
                <w:b/>
                <w:spacing w:val="-2"/>
                <w:sz w:val="24"/>
                <w:lang w:val="en-US"/>
              </w:rPr>
              <w:t>Источники получения/</w:t>
            </w:r>
          </w:p>
          <w:p w14:paraId="536FA9AB">
            <w:pPr>
              <w:widowControl w:val="0"/>
              <w:autoSpaceDE w:val="0"/>
              <w:autoSpaceDN w:val="0"/>
              <w:spacing w:after="0" w:line="275" w:lineRule="exact"/>
              <w:rPr>
                <w:rFonts w:ascii="Times New Roman" w:hAnsi="Times New Roman" w:eastAsia="Times New Roman" w:cs="Times New Roman"/>
                <w:b/>
                <w:sz w:val="24"/>
                <w:lang w:val="en-US"/>
              </w:rPr>
            </w:pPr>
            <w:r>
              <w:rPr>
                <w:rFonts w:ascii="Times New Roman" w:hAnsi="Times New Roman" w:eastAsia="Times New Roman" w:cs="Times New Roman"/>
                <w:b/>
                <w:spacing w:val="-2"/>
                <w:sz w:val="24"/>
                <w:lang w:val="en-US"/>
              </w:rPr>
              <w:t>приобретения</w:t>
            </w:r>
          </w:p>
        </w:tc>
      </w:tr>
      <w:tr w14:paraId="62F8D0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3" w:hRule="atLeast"/>
        </w:trPr>
        <w:tc>
          <w:tcPr>
            <w:tcW w:w="3712" w:type="dxa"/>
            <w:tcBorders>
              <w:top w:val="single" w:color="000000" w:sz="4" w:space="0"/>
              <w:left w:val="single" w:color="000000" w:sz="4" w:space="0"/>
              <w:bottom w:val="single" w:color="000000" w:sz="4" w:space="0"/>
              <w:right w:val="single" w:color="000000" w:sz="4" w:space="0"/>
            </w:tcBorders>
          </w:tcPr>
          <w:p w14:paraId="3A5E14D6">
            <w:pPr>
              <w:widowControl w:val="0"/>
              <w:autoSpaceDE w:val="0"/>
              <w:autoSpaceDN w:val="0"/>
              <w:spacing w:after="0" w:line="271" w:lineRule="auto"/>
              <w:rPr>
                <w:rFonts w:ascii="Times New Roman" w:hAnsi="Times New Roman" w:eastAsia="Times New Roman" w:cs="Times New Roman"/>
                <w:sz w:val="24"/>
                <w:lang w:val="en-US"/>
              </w:rPr>
            </w:pPr>
            <w:r>
              <w:rPr>
                <w:rFonts w:ascii="Trebuchet MS" w:hAnsi="Trebuchet MS" w:eastAsia="Times New Roman" w:cs="Times New Roman"/>
                <w:sz w:val="24"/>
                <w:lang w:val="en-US"/>
              </w:rPr>
              <w:t>·</w:t>
            </w:r>
            <w:r>
              <w:rPr>
                <w:rFonts w:ascii="Trebuchet MS" w:hAnsi="Trebuchet MS" w:eastAsia="Times New Roman" w:cs="Times New Roman"/>
                <w:spacing w:val="40"/>
                <w:sz w:val="24"/>
                <w:lang w:val="en-US"/>
              </w:rPr>
              <w:t xml:space="preserve"> </w:t>
            </w:r>
            <w:r>
              <w:rPr>
                <w:rFonts w:ascii="Times New Roman" w:hAnsi="Times New Roman" w:eastAsia="Times New Roman" w:cs="Times New Roman"/>
                <w:sz w:val="24"/>
                <w:lang w:val="en-US"/>
              </w:rPr>
              <w:t>Нормативное</w:t>
            </w:r>
            <w:r>
              <w:rPr>
                <w:rFonts w:ascii="Times New Roman" w:hAnsi="Times New Roman" w:eastAsia="Times New Roman" w:cs="Times New Roman"/>
                <w:spacing w:val="-8"/>
                <w:sz w:val="24"/>
                <w:lang w:val="en-US"/>
              </w:rPr>
              <w:t xml:space="preserve"> </w:t>
            </w:r>
            <w:r>
              <w:rPr>
                <w:rFonts w:ascii="Times New Roman" w:hAnsi="Times New Roman" w:eastAsia="Times New Roman" w:cs="Times New Roman"/>
                <w:sz w:val="24"/>
                <w:lang w:val="en-US"/>
              </w:rPr>
              <w:t>правовое обеспечение (ЛНА)</w:t>
            </w:r>
          </w:p>
        </w:tc>
        <w:tc>
          <w:tcPr>
            <w:tcW w:w="3320" w:type="dxa"/>
            <w:tcBorders>
              <w:top w:val="single" w:color="000000" w:sz="4" w:space="0"/>
              <w:left w:val="single" w:color="000000" w:sz="4" w:space="0"/>
              <w:bottom w:val="single" w:color="000000" w:sz="4" w:space="0"/>
              <w:right w:val="single" w:color="000000" w:sz="4" w:space="0"/>
            </w:tcBorders>
          </w:tcPr>
          <w:p w14:paraId="465238DF">
            <w:pPr>
              <w:widowControl w:val="0"/>
              <w:autoSpaceDE w:val="0"/>
              <w:autoSpaceDN w:val="0"/>
              <w:spacing w:after="0" w:line="276" w:lineRule="auto"/>
              <w:ind w:right="1514"/>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 xml:space="preserve">Приказы Распоряжения </w:t>
            </w:r>
            <w:r>
              <w:rPr>
                <w:rFonts w:ascii="Times New Roman" w:hAnsi="Times New Roman" w:eastAsia="Times New Roman" w:cs="Times New Roman"/>
                <w:sz w:val="24"/>
                <w:lang w:val="en-US"/>
              </w:rPr>
              <w:t>Локальные</w:t>
            </w:r>
            <w:r>
              <w:rPr>
                <w:rFonts w:ascii="Times New Roman" w:hAnsi="Times New Roman" w:eastAsia="Times New Roman" w:cs="Times New Roman"/>
                <w:spacing w:val="-15"/>
                <w:sz w:val="24"/>
                <w:lang w:val="en-US"/>
              </w:rPr>
              <w:t xml:space="preserve"> </w:t>
            </w:r>
            <w:r>
              <w:rPr>
                <w:rFonts w:ascii="Times New Roman" w:hAnsi="Times New Roman" w:eastAsia="Times New Roman" w:cs="Times New Roman"/>
                <w:sz w:val="24"/>
                <w:lang w:val="en-US"/>
              </w:rPr>
              <w:t xml:space="preserve">акты </w:t>
            </w:r>
            <w:r>
              <w:rPr>
                <w:rFonts w:ascii="Times New Roman" w:hAnsi="Times New Roman" w:eastAsia="Times New Roman" w:cs="Times New Roman"/>
                <w:spacing w:val="-2"/>
                <w:sz w:val="24"/>
                <w:lang w:val="en-US"/>
              </w:rPr>
              <w:t>Программы</w:t>
            </w:r>
          </w:p>
          <w:p w14:paraId="5B5CA8C3">
            <w:pPr>
              <w:widowControl w:val="0"/>
              <w:autoSpaceDE w:val="0"/>
              <w:autoSpaceDN w:val="0"/>
              <w:spacing w:after="0" w:line="274" w:lineRule="exact"/>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Расписание</w:t>
            </w:r>
          </w:p>
        </w:tc>
        <w:tc>
          <w:tcPr>
            <w:tcW w:w="3310" w:type="dxa"/>
            <w:tcBorders>
              <w:top w:val="single" w:color="000000" w:sz="4" w:space="0"/>
              <w:left w:val="single" w:color="000000" w:sz="4" w:space="0"/>
              <w:bottom w:val="single" w:color="000000" w:sz="4" w:space="0"/>
              <w:right w:val="single" w:color="000000" w:sz="4" w:space="0"/>
            </w:tcBorders>
          </w:tcPr>
          <w:p w14:paraId="0CC3344F">
            <w:pPr>
              <w:widowControl w:val="0"/>
              <w:autoSpaceDE w:val="0"/>
              <w:autoSpaceDN w:val="0"/>
              <w:spacing w:after="0" w:line="276" w:lineRule="auto"/>
              <w:ind w:right="1504"/>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 xml:space="preserve">Приказы Распоряжения </w:t>
            </w:r>
            <w:r>
              <w:rPr>
                <w:rFonts w:ascii="Times New Roman" w:hAnsi="Times New Roman" w:eastAsia="Times New Roman" w:cs="Times New Roman"/>
                <w:sz w:val="24"/>
                <w:lang w:val="en-US"/>
              </w:rPr>
              <w:t>Локальные</w:t>
            </w:r>
            <w:r>
              <w:rPr>
                <w:rFonts w:ascii="Times New Roman" w:hAnsi="Times New Roman" w:eastAsia="Times New Roman" w:cs="Times New Roman"/>
                <w:spacing w:val="-15"/>
                <w:sz w:val="24"/>
                <w:lang w:val="en-US"/>
              </w:rPr>
              <w:t xml:space="preserve"> </w:t>
            </w:r>
            <w:r>
              <w:rPr>
                <w:rFonts w:ascii="Times New Roman" w:hAnsi="Times New Roman" w:eastAsia="Times New Roman" w:cs="Times New Roman"/>
                <w:sz w:val="24"/>
                <w:lang w:val="en-US"/>
              </w:rPr>
              <w:t xml:space="preserve">акты </w:t>
            </w:r>
            <w:r>
              <w:rPr>
                <w:rFonts w:ascii="Times New Roman" w:hAnsi="Times New Roman" w:eastAsia="Times New Roman" w:cs="Times New Roman"/>
                <w:spacing w:val="-2"/>
                <w:sz w:val="24"/>
                <w:lang w:val="en-US"/>
              </w:rPr>
              <w:t>Программы</w:t>
            </w:r>
          </w:p>
          <w:p w14:paraId="37BA6AA7">
            <w:pPr>
              <w:widowControl w:val="0"/>
              <w:autoSpaceDE w:val="0"/>
              <w:autoSpaceDN w:val="0"/>
              <w:spacing w:after="0" w:line="274" w:lineRule="exact"/>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Расписание</w:t>
            </w:r>
          </w:p>
        </w:tc>
        <w:tc>
          <w:tcPr>
            <w:tcW w:w="2290" w:type="dxa"/>
            <w:tcBorders>
              <w:top w:val="single" w:color="000000" w:sz="4" w:space="0"/>
              <w:left w:val="single" w:color="000000" w:sz="4" w:space="0"/>
              <w:bottom w:val="single" w:color="000000" w:sz="4" w:space="0"/>
              <w:right w:val="single" w:color="000000" w:sz="4" w:space="0"/>
            </w:tcBorders>
          </w:tcPr>
          <w:p w14:paraId="059A6C1A">
            <w:pPr>
              <w:widowControl w:val="0"/>
              <w:tabs>
                <w:tab w:val="left" w:pos="1628"/>
              </w:tabs>
              <w:autoSpaceDE w:val="0"/>
              <w:autoSpaceDN w:val="0"/>
              <w:spacing w:after="0" w:line="276" w:lineRule="auto"/>
              <w:ind w:right="97"/>
              <w:rPr>
                <w:rFonts w:ascii="Times New Roman" w:hAnsi="Times New Roman" w:eastAsia="Times New Roman" w:cs="Times New Roman"/>
                <w:sz w:val="24"/>
                <w:lang w:val="ru-RU"/>
              </w:rPr>
            </w:pPr>
            <w:r>
              <w:rPr>
                <w:rFonts w:ascii="Times New Roman" w:hAnsi="Times New Roman" w:eastAsia="Times New Roman" w:cs="Times New Roman"/>
                <w:spacing w:val="-2"/>
                <w:sz w:val="24"/>
                <w:lang w:val="ru-RU"/>
              </w:rPr>
              <w:t>Дорожная</w:t>
            </w:r>
            <w:r>
              <w:rPr>
                <w:rFonts w:ascii="Times New Roman" w:hAnsi="Times New Roman" w:eastAsia="Times New Roman" w:cs="Times New Roman"/>
                <w:sz w:val="24"/>
                <w:lang w:val="ru-RU"/>
              </w:rPr>
              <w:tab/>
            </w:r>
            <w:r>
              <w:rPr>
                <w:rFonts w:ascii="Times New Roman" w:hAnsi="Times New Roman" w:eastAsia="Times New Roman" w:cs="Times New Roman"/>
                <w:spacing w:val="-4"/>
                <w:sz w:val="24"/>
                <w:lang w:val="ru-RU"/>
              </w:rPr>
              <w:t xml:space="preserve">карта </w:t>
            </w:r>
            <w:r>
              <w:rPr>
                <w:rFonts w:ascii="Times New Roman" w:hAnsi="Times New Roman" w:eastAsia="Times New Roman" w:cs="Times New Roman"/>
                <w:spacing w:val="-2"/>
                <w:sz w:val="24"/>
                <w:lang w:val="ru-RU"/>
              </w:rPr>
              <w:t>реализации Программы развития</w:t>
            </w:r>
          </w:p>
        </w:tc>
        <w:tc>
          <w:tcPr>
            <w:tcW w:w="2504" w:type="dxa"/>
            <w:tcBorders>
              <w:top w:val="single" w:color="000000" w:sz="4" w:space="0"/>
              <w:left w:val="single" w:color="000000" w:sz="4" w:space="0"/>
              <w:bottom w:val="single" w:color="000000" w:sz="4" w:space="0"/>
              <w:right w:val="single" w:color="000000" w:sz="4" w:space="0"/>
            </w:tcBorders>
          </w:tcPr>
          <w:p w14:paraId="1031D659">
            <w:pPr>
              <w:widowControl w:val="0"/>
              <w:autoSpaceDE w:val="0"/>
              <w:autoSpaceDN w:val="0"/>
              <w:spacing w:after="0" w:line="240" w:lineRule="auto"/>
              <w:rPr>
                <w:rFonts w:ascii="Times New Roman" w:hAnsi="Times New Roman" w:eastAsia="Times New Roman" w:cs="Times New Roman"/>
                <w:sz w:val="24"/>
                <w:lang w:val="ru-RU"/>
              </w:rPr>
            </w:pPr>
          </w:p>
        </w:tc>
      </w:tr>
      <w:tr w14:paraId="43C6B9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8" w:hRule="atLeast"/>
        </w:trPr>
        <w:tc>
          <w:tcPr>
            <w:tcW w:w="3712" w:type="dxa"/>
            <w:tcBorders>
              <w:top w:val="single" w:color="000000" w:sz="4" w:space="0"/>
              <w:left w:val="single" w:color="000000" w:sz="4" w:space="0"/>
              <w:bottom w:val="single" w:color="000000" w:sz="4" w:space="0"/>
              <w:right w:val="single" w:color="000000" w:sz="4" w:space="0"/>
            </w:tcBorders>
          </w:tcPr>
          <w:p w14:paraId="7E74D217">
            <w:pPr>
              <w:widowControl w:val="0"/>
              <w:autoSpaceDE w:val="0"/>
              <w:autoSpaceDN w:val="0"/>
              <w:spacing w:after="0" w:line="276" w:lineRule="auto"/>
              <w:rPr>
                <w:rFonts w:ascii="Times New Roman" w:hAnsi="Times New Roman" w:eastAsia="Times New Roman" w:cs="Times New Roman"/>
                <w:sz w:val="24"/>
                <w:lang w:val="en-US"/>
              </w:rPr>
            </w:pPr>
            <w:r>
              <w:rPr>
                <w:rFonts w:ascii="Trebuchet MS" w:hAnsi="Trebuchet MS" w:eastAsia="Times New Roman" w:cs="Times New Roman"/>
                <w:sz w:val="24"/>
                <w:lang w:val="en-US"/>
              </w:rPr>
              <w:t>·</w:t>
            </w:r>
            <w:r>
              <w:rPr>
                <w:rFonts w:ascii="Trebuchet MS" w:hAnsi="Trebuchet MS" w:eastAsia="Times New Roman" w:cs="Times New Roman"/>
                <w:spacing w:val="40"/>
                <w:sz w:val="24"/>
                <w:lang w:val="en-US"/>
              </w:rPr>
              <w:t xml:space="preserve"> </w:t>
            </w:r>
            <w:r>
              <w:rPr>
                <w:rFonts w:ascii="Times New Roman" w:hAnsi="Times New Roman" w:eastAsia="Times New Roman" w:cs="Times New Roman"/>
                <w:sz w:val="24"/>
                <w:lang w:val="en-US"/>
              </w:rPr>
              <w:t xml:space="preserve">Материально-техническое </w:t>
            </w:r>
            <w:r>
              <w:rPr>
                <w:rFonts w:ascii="Times New Roman" w:hAnsi="Times New Roman" w:eastAsia="Times New Roman" w:cs="Times New Roman"/>
                <w:spacing w:val="-2"/>
                <w:sz w:val="24"/>
                <w:lang w:val="en-US"/>
              </w:rPr>
              <w:t>обеспечение</w:t>
            </w:r>
          </w:p>
        </w:tc>
        <w:tc>
          <w:tcPr>
            <w:tcW w:w="3320" w:type="dxa"/>
            <w:tcBorders>
              <w:top w:val="single" w:color="000000" w:sz="4" w:space="0"/>
              <w:left w:val="single" w:color="000000" w:sz="4" w:space="0"/>
              <w:bottom w:val="single" w:color="000000" w:sz="4" w:space="0"/>
              <w:right w:val="single" w:color="000000" w:sz="4" w:space="0"/>
            </w:tcBorders>
          </w:tcPr>
          <w:p w14:paraId="62ACB80F">
            <w:pPr>
              <w:widowControl w:val="0"/>
              <w:tabs>
                <w:tab w:val="left" w:pos="2334"/>
              </w:tabs>
              <w:autoSpaceDE w:val="0"/>
              <w:autoSpaceDN w:val="0"/>
              <w:spacing w:after="0" w:line="276" w:lineRule="auto"/>
              <w:ind w:right="95"/>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Оснащенность</w:t>
            </w:r>
            <w:r>
              <w:rPr>
                <w:rFonts w:ascii="Times New Roman" w:hAnsi="Times New Roman" w:eastAsia="Times New Roman" w:cs="Times New Roman"/>
                <w:sz w:val="24"/>
                <w:lang w:val="en-US"/>
              </w:rPr>
              <w:tab/>
            </w:r>
            <w:r>
              <w:rPr>
                <w:rFonts w:ascii="Times New Roman" w:hAnsi="Times New Roman" w:eastAsia="Times New Roman" w:cs="Times New Roman"/>
                <w:spacing w:val="-2"/>
                <w:sz w:val="24"/>
                <w:lang w:val="en-US"/>
              </w:rPr>
              <w:t>учебных кабинетов</w:t>
            </w:r>
          </w:p>
          <w:p w14:paraId="171E1375">
            <w:pPr>
              <w:widowControl w:val="0"/>
              <w:autoSpaceDE w:val="0"/>
              <w:autoSpaceDN w:val="0"/>
              <w:spacing w:after="0" w:line="275" w:lineRule="exact"/>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Оборудование</w:t>
            </w:r>
          </w:p>
        </w:tc>
        <w:tc>
          <w:tcPr>
            <w:tcW w:w="3310" w:type="dxa"/>
            <w:tcBorders>
              <w:top w:val="single" w:color="000000" w:sz="4" w:space="0"/>
              <w:left w:val="single" w:color="000000" w:sz="4" w:space="0"/>
              <w:bottom w:val="single" w:color="000000" w:sz="4" w:space="0"/>
              <w:right w:val="single" w:color="000000" w:sz="4" w:space="0"/>
            </w:tcBorders>
          </w:tcPr>
          <w:p w14:paraId="77DD3A94">
            <w:pPr>
              <w:widowControl w:val="0"/>
              <w:autoSpaceDE w:val="0"/>
              <w:autoSpaceDN w:val="0"/>
              <w:spacing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Имеются</w:t>
            </w:r>
          </w:p>
        </w:tc>
        <w:tc>
          <w:tcPr>
            <w:tcW w:w="2290" w:type="dxa"/>
            <w:tcBorders>
              <w:top w:val="single" w:color="000000" w:sz="4" w:space="0"/>
              <w:left w:val="single" w:color="000000" w:sz="4" w:space="0"/>
              <w:bottom w:val="single" w:color="000000" w:sz="4" w:space="0"/>
              <w:right w:val="single" w:color="000000" w:sz="4" w:space="0"/>
            </w:tcBorders>
          </w:tcPr>
          <w:p w14:paraId="66319E94">
            <w:pPr>
              <w:widowControl w:val="0"/>
              <w:autoSpaceDE w:val="0"/>
              <w:autoSpaceDN w:val="0"/>
              <w:spacing w:after="0" w:line="276" w:lineRule="auto"/>
              <w:ind w:right="516"/>
              <w:rPr>
                <w:rFonts w:ascii="Times New Roman" w:hAnsi="Times New Roman" w:eastAsia="Times New Roman" w:cs="Times New Roman"/>
                <w:sz w:val="24"/>
                <w:lang w:val="ru-RU"/>
              </w:rPr>
            </w:pPr>
            <w:r>
              <w:rPr>
                <w:rFonts w:ascii="Times New Roman" w:hAnsi="Times New Roman" w:eastAsia="Times New Roman" w:cs="Times New Roman"/>
                <w:spacing w:val="-2"/>
                <w:sz w:val="24"/>
                <w:lang w:val="ru-RU"/>
              </w:rPr>
              <w:t>Интерактивная доска</w:t>
            </w:r>
            <w:r>
              <w:rPr>
                <w:rFonts w:ascii="Times New Roman" w:hAnsi="Times New Roman" w:eastAsia="Times New Roman" w:cs="Times New Roman"/>
                <w:spacing w:val="-10"/>
                <w:sz w:val="24"/>
                <w:lang w:val="ru-RU"/>
              </w:rPr>
              <w:t xml:space="preserve">  в «</w:t>
            </w:r>
            <w:r>
              <w:rPr>
                <w:rFonts w:ascii="Times New Roman" w:hAnsi="Times New Roman" w:eastAsia="Times New Roman" w:cs="Times New Roman"/>
                <w:spacing w:val="-2"/>
                <w:sz w:val="24"/>
                <w:lang w:val="ru-RU"/>
              </w:rPr>
              <w:t>Точка</w:t>
            </w:r>
          </w:p>
          <w:p w14:paraId="189D9252">
            <w:pPr>
              <w:widowControl w:val="0"/>
              <w:autoSpaceDE w:val="0"/>
              <w:autoSpaceDN w:val="0"/>
              <w:spacing w:before="42" w:after="0" w:line="240" w:lineRule="auto"/>
              <w:rPr>
                <w:rFonts w:ascii="Times New Roman" w:hAnsi="Times New Roman" w:eastAsia="Times New Roman" w:cs="Times New Roman"/>
                <w:sz w:val="24"/>
                <w:lang w:val="ru-RU"/>
              </w:rPr>
            </w:pPr>
            <w:r>
              <w:rPr>
                <w:rFonts w:ascii="Times New Roman" w:hAnsi="Times New Roman" w:eastAsia="Times New Roman" w:cs="Times New Roman"/>
                <w:spacing w:val="-2"/>
                <w:sz w:val="24"/>
                <w:lang w:val="ru-RU"/>
              </w:rPr>
              <w:t>Роста»</w:t>
            </w:r>
          </w:p>
        </w:tc>
        <w:tc>
          <w:tcPr>
            <w:tcW w:w="2504" w:type="dxa"/>
            <w:tcBorders>
              <w:top w:val="single" w:color="000000" w:sz="4" w:space="0"/>
              <w:left w:val="single" w:color="000000" w:sz="4" w:space="0"/>
              <w:bottom w:val="single" w:color="000000" w:sz="4" w:space="0"/>
              <w:right w:val="single" w:color="000000" w:sz="4" w:space="0"/>
            </w:tcBorders>
          </w:tcPr>
          <w:p w14:paraId="7003259C">
            <w:pPr>
              <w:widowControl w:val="0"/>
              <w:autoSpaceDE w:val="0"/>
              <w:autoSpaceDN w:val="0"/>
              <w:spacing w:after="0" w:line="276" w:lineRule="auto"/>
              <w:ind w:right="616"/>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Внебюджетные средства</w:t>
            </w:r>
          </w:p>
        </w:tc>
      </w:tr>
      <w:tr w14:paraId="36C402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3712" w:type="dxa"/>
            <w:tcBorders>
              <w:top w:val="single" w:color="000000" w:sz="4" w:space="0"/>
              <w:left w:val="single" w:color="000000" w:sz="4" w:space="0"/>
              <w:bottom w:val="single" w:color="000000" w:sz="4" w:space="0"/>
              <w:right w:val="single" w:color="000000" w:sz="4" w:space="0"/>
            </w:tcBorders>
          </w:tcPr>
          <w:p w14:paraId="39B3FB0F">
            <w:pPr>
              <w:widowControl w:val="0"/>
              <w:autoSpaceDE w:val="0"/>
              <w:autoSpaceDN w:val="0"/>
              <w:spacing w:after="0" w:line="240" w:lineRule="auto"/>
              <w:rPr>
                <w:rFonts w:ascii="Times New Roman" w:hAnsi="Times New Roman" w:eastAsia="Times New Roman" w:cs="Times New Roman"/>
                <w:sz w:val="24"/>
                <w:lang w:val="en-US"/>
              </w:rPr>
            </w:pPr>
            <w:r>
              <w:rPr>
                <w:rFonts w:ascii="Times New Roman" w:hAnsi="Times New Roman" w:eastAsia="Times New Roman" w:cs="Times New Roman"/>
                <w:sz w:val="24"/>
                <w:lang w:val="en-US"/>
              </w:rPr>
              <w:t>3.</w:t>
            </w:r>
            <w:r>
              <w:rPr>
                <w:rFonts w:ascii="Times New Roman" w:hAnsi="Times New Roman" w:eastAsia="Times New Roman" w:cs="Times New Roman"/>
                <w:spacing w:val="-3"/>
                <w:sz w:val="24"/>
                <w:lang w:val="en-US"/>
              </w:rPr>
              <w:t xml:space="preserve"> </w:t>
            </w:r>
            <w:r>
              <w:rPr>
                <w:rFonts w:ascii="Times New Roman" w:hAnsi="Times New Roman" w:eastAsia="Times New Roman" w:cs="Times New Roman"/>
                <w:sz w:val="24"/>
                <w:lang w:val="en-US"/>
              </w:rPr>
              <w:t>Кадровые</w:t>
            </w:r>
            <w:r>
              <w:rPr>
                <w:rFonts w:ascii="Times New Roman" w:hAnsi="Times New Roman" w:eastAsia="Times New Roman" w:cs="Times New Roman"/>
                <w:spacing w:val="-3"/>
                <w:sz w:val="24"/>
                <w:lang w:val="en-US"/>
              </w:rPr>
              <w:t xml:space="preserve"> </w:t>
            </w:r>
            <w:r>
              <w:rPr>
                <w:rFonts w:ascii="Times New Roman" w:hAnsi="Times New Roman" w:eastAsia="Times New Roman" w:cs="Times New Roman"/>
                <w:spacing w:val="-2"/>
                <w:sz w:val="24"/>
                <w:lang w:val="en-US"/>
              </w:rPr>
              <w:t>ресурсы</w:t>
            </w:r>
          </w:p>
        </w:tc>
        <w:tc>
          <w:tcPr>
            <w:tcW w:w="3320" w:type="dxa"/>
            <w:tcBorders>
              <w:top w:val="single" w:color="000000" w:sz="4" w:space="0"/>
              <w:left w:val="single" w:color="000000" w:sz="4" w:space="0"/>
              <w:bottom w:val="single" w:color="000000" w:sz="4" w:space="0"/>
              <w:right w:val="single" w:color="000000" w:sz="4" w:space="0"/>
            </w:tcBorders>
          </w:tcPr>
          <w:p w14:paraId="48B341EB">
            <w:pPr>
              <w:widowControl w:val="0"/>
              <w:autoSpaceDE w:val="0"/>
              <w:autoSpaceDN w:val="0"/>
              <w:spacing w:after="0" w:line="240" w:lineRule="auto"/>
              <w:rPr>
                <w:rFonts w:ascii="Times New Roman" w:hAnsi="Times New Roman" w:eastAsia="Times New Roman" w:cs="Times New Roman"/>
                <w:sz w:val="24"/>
                <w:lang w:val="en-US"/>
              </w:rPr>
            </w:pPr>
            <w:r>
              <w:rPr>
                <w:rFonts w:ascii="Times New Roman" w:hAnsi="Times New Roman" w:eastAsia="Times New Roman" w:cs="Times New Roman"/>
                <w:sz w:val="24"/>
                <w:lang w:val="en-US"/>
              </w:rPr>
              <w:t>Укомплектованность</w:t>
            </w:r>
            <w:r>
              <w:rPr>
                <w:rFonts w:ascii="Times New Roman" w:hAnsi="Times New Roman" w:eastAsia="Times New Roman" w:cs="Times New Roman"/>
                <w:spacing w:val="-12"/>
                <w:sz w:val="24"/>
                <w:lang w:val="en-US"/>
              </w:rPr>
              <w:t xml:space="preserve"> </w:t>
            </w:r>
            <w:r>
              <w:rPr>
                <w:rFonts w:ascii="Times New Roman" w:hAnsi="Times New Roman" w:eastAsia="Times New Roman" w:cs="Times New Roman"/>
                <w:spacing w:val="-2"/>
                <w:sz w:val="24"/>
                <w:lang w:val="en-US"/>
              </w:rPr>
              <w:t>штатов</w:t>
            </w:r>
          </w:p>
        </w:tc>
        <w:tc>
          <w:tcPr>
            <w:tcW w:w="3310" w:type="dxa"/>
            <w:tcBorders>
              <w:top w:val="single" w:color="000000" w:sz="4" w:space="0"/>
              <w:left w:val="single" w:color="000000" w:sz="4" w:space="0"/>
              <w:bottom w:val="single" w:color="000000" w:sz="4" w:space="0"/>
              <w:right w:val="single" w:color="000000" w:sz="4" w:space="0"/>
            </w:tcBorders>
          </w:tcPr>
          <w:p w14:paraId="1FF4BB8D">
            <w:pPr>
              <w:widowControl w:val="0"/>
              <w:autoSpaceDE w:val="0"/>
              <w:autoSpaceDN w:val="0"/>
              <w:spacing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Имеются</w:t>
            </w:r>
          </w:p>
        </w:tc>
        <w:tc>
          <w:tcPr>
            <w:tcW w:w="2290" w:type="dxa"/>
            <w:tcBorders>
              <w:top w:val="single" w:color="000000" w:sz="4" w:space="0"/>
              <w:left w:val="single" w:color="000000" w:sz="4" w:space="0"/>
              <w:bottom w:val="single" w:color="000000" w:sz="4" w:space="0"/>
              <w:right w:val="single" w:color="000000" w:sz="4" w:space="0"/>
            </w:tcBorders>
          </w:tcPr>
          <w:p w14:paraId="0ACBC846">
            <w:pPr>
              <w:widowControl w:val="0"/>
              <w:tabs>
                <w:tab w:val="left" w:pos="2063"/>
              </w:tabs>
              <w:autoSpaceDE w:val="0"/>
              <w:autoSpaceDN w:val="0"/>
              <w:spacing w:after="0" w:line="240" w:lineRule="auto"/>
              <w:rPr>
                <w:rFonts w:ascii="Times New Roman" w:hAnsi="Times New Roman" w:eastAsia="Times New Roman" w:cs="Times New Roman"/>
                <w:sz w:val="24"/>
                <w:lang w:val="ru-RU"/>
              </w:rPr>
            </w:pPr>
            <w:r>
              <w:rPr>
                <w:rFonts w:ascii="Times New Roman" w:hAnsi="Times New Roman" w:eastAsia="Times New Roman" w:cs="Times New Roman"/>
                <w:spacing w:val="-2"/>
                <w:sz w:val="24"/>
                <w:lang w:val="ru-RU"/>
              </w:rPr>
              <w:t>Вакансия</w:t>
            </w:r>
            <w:r>
              <w:rPr>
                <w:rFonts w:ascii="Times New Roman" w:hAnsi="Times New Roman" w:eastAsia="Times New Roman" w:cs="Times New Roman"/>
                <w:sz w:val="24"/>
                <w:lang w:val="ru-RU"/>
              </w:rPr>
              <w:tab/>
            </w:r>
            <w:r>
              <w:rPr>
                <w:rFonts w:ascii="Times New Roman" w:hAnsi="Times New Roman" w:eastAsia="Times New Roman" w:cs="Times New Roman"/>
                <w:spacing w:val="-10"/>
                <w:sz w:val="24"/>
                <w:lang w:val="ru-RU"/>
              </w:rPr>
              <w:t>–</w:t>
            </w:r>
          </w:p>
          <w:p w14:paraId="46CED3CF">
            <w:pPr>
              <w:widowControl w:val="0"/>
              <w:autoSpaceDE w:val="0"/>
              <w:autoSpaceDN w:val="0"/>
              <w:spacing w:before="42" w:after="0" w:line="240" w:lineRule="auto"/>
              <w:rPr>
                <w:rFonts w:ascii="Times New Roman" w:hAnsi="Times New Roman" w:eastAsia="Times New Roman" w:cs="Times New Roman"/>
                <w:sz w:val="24"/>
                <w:lang w:val="ru-RU"/>
              </w:rPr>
            </w:pPr>
            <w:r>
              <w:rPr>
                <w:rFonts w:ascii="Times New Roman" w:hAnsi="Times New Roman" w:eastAsia="Times New Roman" w:cs="Times New Roman"/>
                <w:spacing w:val="-2"/>
                <w:sz w:val="24"/>
                <w:lang w:val="ru-RU"/>
              </w:rPr>
              <w:t>педагог-дефектолог, педагог - логопед</w:t>
            </w:r>
          </w:p>
        </w:tc>
        <w:tc>
          <w:tcPr>
            <w:tcW w:w="2504" w:type="dxa"/>
            <w:tcBorders>
              <w:top w:val="single" w:color="000000" w:sz="4" w:space="0"/>
              <w:left w:val="single" w:color="000000" w:sz="4" w:space="0"/>
              <w:bottom w:val="single" w:color="000000" w:sz="4" w:space="0"/>
              <w:right w:val="single" w:color="000000" w:sz="4" w:space="0"/>
            </w:tcBorders>
          </w:tcPr>
          <w:p w14:paraId="07A096C0">
            <w:pPr>
              <w:widowControl w:val="0"/>
              <w:autoSpaceDE w:val="0"/>
              <w:autoSpaceDN w:val="0"/>
              <w:spacing w:after="0" w:line="240" w:lineRule="auto"/>
              <w:rPr>
                <w:rFonts w:ascii="Times New Roman" w:hAnsi="Times New Roman" w:eastAsia="Times New Roman" w:cs="Times New Roman"/>
                <w:sz w:val="24"/>
                <w:lang w:val="ru-RU"/>
              </w:rPr>
            </w:pPr>
          </w:p>
        </w:tc>
      </w:tr>
      <w:tr w14:paraId="21C417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8" w:hRule="atLeast"/>
        </w:trPr>
        <w:tc>
          <w:tcPr>
            <w:tcW w:w="3712" w:type="dxa"/>
            <w:tcBorders>
              <w:top w:val="single" w:color="000000" w:sz="4" w:space="0"/>
              <w:left w:val="single" w:color="000000" w:sz="4" w:space="0"/>
              <w:bottom w:val="single" w:color="000000" w:sz="4" w:space="0"/>
              <w:right w:val="single" w:color="000000" w:sz="4" w:space="0"/>
            </w:tcBorders>
          </w:tcPr>
          <w:p w14:paraId="189F6A59">
            <w:pPr>
              <w:widowControl w:val="0"/>
              <w:autoSpaceDE w:val="0"/>
              <w:autoSpaceDN w:val="0"/>
              <w:spacing w:after="0" w:line="240" w:lineRule="auto"/>
              <w:rPr>
                <w:rFonts w:ascii="Times New Roman" w:hAnsi="Times New Roman" w:eastAsia="Times New Roman" w:cs="Times New Roman"/>
                <w:sz w:val="24"/>
                <w:lang w:val="en-US"/>
              </w:rPr>
            </w:pPr>
            <w:r>
              <w:rPr>
                <w:rFonts w:ascii="Times New Roman" w:hAnsi="Times New Roman" w:eastAsia="Times New Roman" w:cs="Times New Roman"/>
                <w:sz w:val="24"/>
                <w:lang w:val="en-US"/>
              </w:rPr>
              <w:t>4.</w:t>
            </w:r>
            <w:r>
              <w:rPr>
                <w:rFonts w:ascii="Times New Roman" w:hAnsi="Times New Roman" w:eastAsia="Times New Roman" w:cs="Times New Roman"/>
                <w:spacing w:val="-4"/>
                <w:sz w:val="24"/>
                <w:lang w:val="en-US"/>
              </w:rPr>
              <w:t xml:space="preserve"> </w:t>
            </w:r>
            <w:r>
              <w:rPr>
                <w:rFonts w:ascii="Times New Roman" w:hAnsi="Times New Roman" w:eastAsia="Times New Roman" w:cs="Times New Roman"/>
                <w:sz w:val="24"/>
                <w:lang w:val="en-US"/>
              </w:rPr>
              <w:t>Финансовые</w:t>
            </w:r>
            <w:r>
              <w:rPr>
                <w:rFonts w:ascii="Times New Roman" w:hAnsi="Times New Roman" w:eastAsia="Times New Roman" w:cs="Times New Roman"/>
                <w:spacing w:val="-3"/>
                <w:sz w:val="24"/>
                <w:lang w:val="en-US"/>
              </w:rPr>
              <w:t xml:space="preserve"> </w:t>
            </w:r>
            <w:r>
              <w:rPr>
                <w:rFonts w:ascii="Times New Roman" w:hAnsi="Times New Roman" w:eastAsia="Times New Roman" w:cs="Times New Roman"/>
                <w:spacing w:val="-2"/>
                <w:sz w:val="24"/>
                <w:lang w:val="en-US"/>
              </w:rPr>
              <w:t>ресурсы</w:t>
            </w:r>
          </w:p>
        </w:tc>
        <w:tc>
          <w:tcPr>
            <w:tcW w:w="3320" w:type="dxa"/>
            <w:tcBorders>
              <w:top w:val="single" w:color="000000" w:sz="4" w:space="0"/>
              <w:left w:val="single" w:color="000000" w:sz="4" w:space="0"/>
              <w:bottom w:val="single" w:color="000000" w:sz="4" w:space="0"/>
              <w:right w:val="single" w:color="000000" w:sz="4" w:space="0"/>
            </w:tcBorders>
          </w:tcPr>
          <w:p w14:paraId="36BF8703">
            <w:pPr>
              <w:widowControl w:val="0"/>
              <w:autoSpaceDE w:val="0"/>
              <w:autoSpaceDN w:val="0"/>
              <w:spacing w:after="0" w:line="276" w:lineRule="auto"/>
              <w:ind w:right="630"/>
              <w:rPr>
                <w:rFonts w:ascii="Times New Roman" w:hAnsi="Times New Roman" w:eastAsia="Times New Roman" w:cs="Times New Roman"/>
                <w:sz w:val="24"/>
                <w:lang w:val="ru-RU"/>
              </w:rPr>
            </w:pPr>
            <w:r>
              <w:rPr>
                <w:rFonts w:ascii="Times New Roman" w:hAnsi="Times New Roman" w:eastAsia="Times New Roman" w:cs="Times New Roman"/>
                <w:sz w:val="24"/>
                <w:lang w:val="ru-RU"/>
              </w:rPr>
              <w:t>Бюджетные средства Целевые средства Внебюджетные</w:t>
            </w:r>
            <w:r>
              <w:rPr>
                <w:rFonts w:ascii="Times New Roman" w:hAnsi="Times New Roman" w:eastAsia="Times New Roman" w:cs="Times New Roman"/>
                <w:spacing w:val="-15"/>
                <w:sz w:val="24"/>
                <w:lang w:val="ru-RU"/>
              </w:rPr>
              <w:t xml:space="preserve"> </w:t>
            </w:r>
            <w:r>
              <w:rPr>
                <w:rFonts w:ascii="Times New Roman" w:hAnsi="Times New Roman" w:eastAsia="Times New Roman" w:cs="Times New Roman"/>
                <w:sz w:val="24"/>
                <w:lang w:val="ru-RU"/>
              </w:rPr>
              <w:t>средства</w:t>
            </w:r>
          </w:p>
        </w:tc>
        <w:tc>
          <w:tcPr>
            <w:tcW w:w="3310" w:type="dxa"/>
            <w:tcBorders>
              <w:top w:val="single" w:color="000000" w:sz="4" w:space="0"/>
              <w:left w:val="single" w:color="000000" w:sz="4" w:space="0"/>
              <w:bottom w:val="single" w:color="000000" w:sz="4" w:space="0"/>
              <w:right w:val="single" w:color="000000" w:sz="4" w:space="0"/>
            </w:tcBorders>
          </w:tcPr>
          <w:p w14:paraId="6CAB5E25">
            <w:pPr>
              <w:widowControl w:val="0"/>
              <w:autoSpaceDE w:val="0"/>
              <w:autoSpaceDN w:val="0"/>
              <w:spacing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Имеются</w:t>
            </w:r>
          </w:p>
        </w:tc>
        <w:tc>
          <w:tcPr>
            <w:tcW w:w="2290" w:type="dxa"/>
            <w:tcBorders>
              <w:top w:val="single" w:color="000000" w:sz="4" w:space="0"/>
              <w:left w:val="single" w:color="000000" w:sz="4" w:space="0"/>
              <w:bottom w:val="single" w:color="000000" w:sz="4" w:space="0"/>
              <w:right w:val="single" w:color="000000" w:sz="4" w:space="0"/>
            </w:tcBorders>
          </w:tcPr>
          <w:p w14:paraId="0547AC67">
            <w:pPr>
              <w:widowControl w:val="0"/>
              <w:autoSpaceDE w:val="0"/>
              <w:autoSpaceDN w:val="0"/>
              <w:spacing w:after="0" w:line="276" w:lineRule="auto"/>
              <w:ind w:right="97"/>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Дополнительные источники внебюджетных</w:t>
            </w:r>
          </w:p>
          <w:p w14:paraId="29ADA1BE">
            <w:pPr>
              <w:widowControl w:val="0"/>
              <w:autoSpaceDE w:val="0"/>
              <w:autoSpaceDN w:val="0"/>
              <w:spacing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средств</w:t>
            </w:r>
          </w:p>
        </w:tc>
        <w:tc>
          <w:tcPr>
            <w:tcW w:w="2504" w:type="dxa"/>
            <w:tcBorders>
              <w:top w:val="single" w:color="000000" w:sz="4" w:space="0"/>
              <w:left w:val="single" w:color="000000" w:sz="4" w:space="0"/>
              <w:bottom w:val="single" w:color="000000" w:sz="4" w:space="0"/>
              <w:right w:val="single" w:color="000000" w:sz="4" w:space="0"/>
            </w:tcBorders>
          </w:tcPr>
          <w:p w14:paraId="0522C3F4">
            <w:pPr>
              <w:widowControl w:val="0"/>
              <w:autoSpaceDE w:val="0"/>
              <w:autoSpaceDN w:val="0"/>
              <w:spacing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Спонсоры</w:t>
            </w:r>
          </w:p>
        </w:tc>
      </w:tr>
      <w:tr w14:paraId="67AA4E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2" w:hRule="atLeast"/>
        </w:trPr>
        <w:tc>
          <w:tcPr>
            <w:tcW w:w="3712" w:type="dxa"/>
            <w:tcBorders>
              <w:top w:val="single" w:color="000000" w:sz="4" w:space="0"/>
              <w:left w:val="single" w:color="000000" w:sz="4" w:space="0"/>
              <w:bottom w:val="single" w:color="000000" w:sz="4" w:space="0"/>
              <w:right w:val="single" w:color="000000" w:sz="4" w:space="0"/>
            </w:tcBorders>
          </w:tcPr>
          <w:p w14:paraId="7AC725C6">
            <w:pPr>
              <w:widowControl w:val="0"/>
              <w:autoSpaceDE w:val="0"/>
              <w:autoSpaceDN w:val="0"/>
              <w:spacing w:after="0" w:line="240" w:lineRule="auto"/>
              <w:rPr>
                <w:rFonts w:ascii="Times New Roman" w:hAnsi="Times New Roman" w:eastAsia="Times New Roman" w:cs="Times New Roman"/>
                <w:sz w:val="24"/>
                <w:lang w:val="en-US"/>
              </w:rPr>
            </w:pPr>
            <w:r>
              <w:rPr>
                <w:rFonts w:ascii="Times New Roman" w:hAnsi="Times New Roman" w:eastAsia="Times New Roman" w:cs="Times New Roman"/>
                <w:sz w:val="24"/>
                <w:lang w:val="en-US"/>
              </w:rPr>
              <w:t>5.</w:t>
            </w:r>
            <w:r>
              <w:rPr>
                <w:rFonts w:ascii="Times New Roman" w:hAnsi="Times New Roman" w:eastAsia="Times New Roman" w:cs="Times New Roman"/>
                <w:spacing w:val="-2"/>
                <w:sz w:val="24"/>
                <w:lang w:val="en-US"/>
              </w:rPr>
              <w:t xml:space="preserve"> </w:t>
            </w:r>
            <w:r>
              <w:rPr>
                <w:rFonts w:ascii="Times New Roman" w:hAnsi="Times New Roman" w:eastAsia="Times New Roman" w:cs="Times New Roman"/>
                <w:sz w:val="24"/>
                <w:lang w:val="en-US"/>
              </w:rPr>
              <w:t>Иное</w:t>
            </w:r>
            <w:r>
              <w:rPr>
                <w:rFonts w:ascii="Times New Roman" w:hAnsi="Times New Roman" w:eastAsia="Times New Roman" w:cs="Times New Roman"/>
                <w:spacing w:val="-3"/>
                <w:sz w:val="24"/>
                <w:lang w:val="en-US"/>
              </w:rPr>
              <w:t xml:space="preserve"> </w:t>
            </w:r>
            <w:r>
              <w:rPr>
                <w:rFonts w:ascii="Times New Roman" w:hAnsi="Times New Roman" w:eastAsia="Times New Roman" w:cs="Times New Roman"/>
                <w:sz w:val="24"/>
                <w:lang w:val="en-US"/>
              </w:rPr>
              <w:t>(при</w:t>
            </w:r>
            <w:r>
              <w:rPr>
                <w:rFonts w:ascii="Times New Roman" w:hAnsi="Times New Roman" w:eastAsia="Times New Roman" w:cs="Times New Roman"/>
                <w:spacing w:val="-2"/>
                <w:sz w:val="24"/>
                <w:lang w:val="en-US"/>
              </w:rPr>
              <w:t xml:space="preserve"> необходимости)</w:t>
            </w:r>
          </w:p>
        </w:tc>
        <w:tc>
          <w:tcPr>
            <w:tcW w:w="3320" w:type="dxa"/>
            <w:tcBorders>
              <w:top w:val="single" w:color="000000" w:sz="4" w:space="0"/>
              <w:left w:val="single" w:color="000000" w:sz="4" w:space="0"/>
              <w:bottom w:val="single" w:color="000000" w:sz="4" w:space="0"/>
              <w:right w:val="single" w:color="000000" w:sz="4" w:space="0"/>
            </w:tcBorders>
          </w:tcPr>
          <w:p w14:paraId="510B4F06">
            <w:pPr>
              <w:widowControl w:val="0"/>
              <w:autoSpaceDE w:val="0"/>
              <w:autoSpaceDN w:val="0"/>
              <w:spacing w:after="0" w:line="276" w:lineRule="auto"/>
              <w:ind w:right="417"/>
              <w:rPr>
                <w:rFonts w:ascii="Times New Roman" w:hAnsi="Times New Roman" w:eastAsia="Times New Roman" w:cs="Times New Roman"/>
                <w:sz w:val="24"/>
                <w:lang w:val="en-US"/>
              </w:rPr>
            </w:pPr>
            <w:r>
              <w:rPr>
                <w:rFonts w:ascii="Times New Roman" w:hAnsi="Times New Roman" w:eastAsia="Times New Roman" w:cs="Times New Roman"/>
                <w:sz w:val="24"/>
                <w:lang w:val="ru-RU"/>
              </w:rPr>
              <w:t>Информационные</w:t>
            </w:r>
            <w:r>
              <w:rPr>
                <w:rFonts w:ascii="Times New Roman" w:hAnsi="Times New Roman" w:eastAsia="Times New Roman" w:cs="Times New Roman"/>
                <w:spacing w:val="-15"/>
                <w:sz w:val="24"/>
                <w:lang w:val="en-US"/>
              </w:rPr>
              <w:t xml:space="preserve"> </w:t>
            </w:r>
            <w:r>
              <w:rPr>
                <w:rFonts w:ascii="Times New Roman" w:hAnsi="Times New Roman" w:eastAsia="Times New Roman" w:cs="Times New Roman"/>
                <w:sz w:val="24"/>
                <w:lang w:val="ru-RU"/>
              </w:rPr>
              <w:t>ресурс</w:t>
            </w:r>
          </w:p>
          <w:p w14:paraId="704198A2">
            <w:pPr>
              <w:widowControl w:val="0"/>
              <w:autoSpaceDE w:val="0"/>
              <w:autoSpaceDN w:val="0"/>
              <w:spacing w:after="0" w:line="276" w:lineRule="auto"/>
              <w:ind w:right="417"/>
              <w:rPr>
                <w:rFonts w:ascii="Times New Roman" w:hAnsi="Times New Roman" w:eastAsia="Times New Roman" w:cs="Times New Roman"/>
                <w:sz w:val="24"/>
                <w:lang w:val="en-US"/>
              </w:rPr>
            </w:pPr>
            <w:r>
              <w:rPr>
                <w:rFonts w:ascii="Times New Roman" w:hAnsi="Times New Roman" w:eastAsia="Times New Roman" w:cs="Times New Roman"/>
                <w:sz w:val="24"/>
                <w:lang w:val="en-US"/>
              </w:rPr>
              <w:t xml:space="preserve"> </w:t>
            </w:r>
            <w:r>
              <w:rPr>
                <w:rFonts w:ascii="Times New Roman" w:hAnsi="Times New Roman" w:eastAsia="Times New Roman" w:cs="Times New Roman"/>
                <w:sz w:val="24"/>
                <w:lang w:val="ru-RU"/>
              </w:rPr>
              <w:t>САЙТ</w:t>
            </w:r>
            <w:r>
              <w:rPr>
                <w:rFonts w:ascii="Times New Roman" w:hAnsi="Times New Roman" w:eastAsia="Times New Roman" w:cs="Times New Roman"/>
                <w:sz w:val="24"/>
                <w:lang w:val="en-US"/>
              </w:rPr>
              <w:t xml:space="preserve"> </w:t>
            </w:r>
            <w:r>
              <w:rPr>
                <w:rFonts w:ascii="Times New Roman" w:hAnsi="Times New Roman" w:eastAsia="Times New Roman" w:cs="Times New Roman"/>
                <w:sz w:val="24"/>
                <w:lang w:val="ru-RU"/>
              </w:rPr>
              <w:t>ШКОЛЫ</w:t>
            </w:r>
            <w:r>
              <w:rPr>
                <w:rFonts w:ascii="Times New Roman" w:hAnsi="Times New Roman" w:eastAsia="Times New Roman" w:cs="Times New Roman"/>
                <w:sz w:val="24"/>
                <w:lang w:val="en-US"/>
              </w:rPr>
              <w:t xml:space="preserve"> </w:t>
            </w:r>
            <w:r>
              <w:rPr>
                <w:rFonts w:ascii="Times New Roman" w:hAnsi="Times New Roman" w:eastAsia="Times New Roman" w:cs="Times New Roman"/>
                <w:sz w:val="24"/>
                <w:lang w:val="ru-RU"/>
              </w:rPr>
              <w:t>АДРЕС</w:t>
            </w:r>
          </w:p>
          <w:p w14:paraId="44E78E5E">
            <w:pPr>
              <w:widowControl w:val="0"/>
              <w:autoSpaceDE w:val="0"/>
              <w:autoSpaceDN w:val="0"/>
              <w:spacing w:after="0" w:line="276" w:lineRule="auto"/>
              <w:ind w:right="417"/>
              <w:rPr>
                <w:rFonts w:ascii="Times New Roman" w:hAnsi="Times New Roman" w:eastAsia="Times New Roman" w:cs="Times New Roman"/>
                <w:sz w:val="24"/>
                <w:lang w:val="en-US"/>
              </w:rPr>
            </w:pPr>
            <w:r>
              <w:rPr>
                <w:rFonts w:ascii="Times New Roman" w:hAnsi="Times New Roman" w:eastAsia="Times New Roman" w:cs="Times New Roman"/>
                <w:sz w:val="24"/>
                <w:lang w:val="en-US"/>
              </w:rPr>
              <w:t>sh-karchagskas-r82.gosweb.gosuslugi.ru</w:t>
            </w:r>
          </w:p>
          <w:p w14:paraId="1CF2025A">
            <w:pPr>
              <w:widowControl w:val="0"/>
              <w:autoSpaceDE w:val="0"/>
              <w:autoSpaceDN w:val="0"/>
              <w:spacing w:after="0" w:line="276" w:lineRule="auto"/>
              <w:ind w:right="417"/>
              <w:rPr>
                <w:rFonts w:ascii="Times New Roman" w:hAnsi="Times New Roman" w:eastAsia="Times New Roman" w:cs="Times New Roman"/>
                <w:sz w:val="24"/>
                <w:lang w:val="en-US"/>
              </w:rPr>
            </w:pPr>
          </w:p>
        </w:tc>
        <w:tc>
          <w:tcPr>
            <w:tcW w:w="3310" w:type="dxa"/>
            <w:tcBorders>
              <w:top w:val="single" w:color="000000" w:sz="4" w:space="0"/>
              <w:left w:val="single" w:color="000000" w:sz="4" w:space="0"/>
              <w:bottom w:val="single" w:color="000000" w:sz="4" w:space="0"/>
              <w:right w:val="single" w:color="000000" w:sz="4" w:space="0"/>
            </w:tcBorders>
          </w:tcPr>
          <w:p w14:paraId="0B50F62A">
            <w:pPr>
              <w:widowControl w:val="0"/>
              <w:autoSpaceDE w:val="0"/>
              <w:autoSpaceDN w:val="0"/>
              <w:spacing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Имеются</w:t>
            </w:r>
          </w:p>
        </w:tc>
        <w:tc>
          <w:tcPr>
            <w:tcW w:w="2290" w:type="dxa"/>
            <w:tcBorders>
              <w:top w:val="single" w:color="000000" w:sz="4" w:space="0"/>
              <w:left w:val="single" w:color="000000" w:sz="4" w:space="0"/>
              <w:bottom w:val="single" w:color="000000" w:sz="4" w:space="0"/>
              <w:right w:val="single" w:color="000000" w:sz="4" w:space="0"/>
            </w:tcBorders>
          </w:tcPr>
          <w:p w14:paraId="3C0056F7">
            <w:pPr>
              <w:widowControl w:val="0"/>
              <w:autoSpaceDE w:val="0"/>
              <w:autoSpaceDN w:val="0"/>
              <w:spacing w:after="0" w:line="240" w:lineRule="auto"/>
              <w:rPr>
                <w:rFonts w:ascii="Times New Roman" w:hAnsi="Times New Roman" w:eastAsia="Times New Roman" w:cs="Times New Roman"/>
                <w:sz w:val="24"/>
                <w:lang w:val="en-US"/>
              </w:rPr>
            </w:pPr>
          </w:p>
        </w:tc>
        <w:tc>
          <w:tcPr>
            <w:tcW w:w="2504" w:type="dxa"/>
            <w:tcBorders>
              <w:top w:val="single" w:color="000000" w:sz="4" w:space="0"/>
              <w:left w:val="single" w:color="000000" w:sz="4" w:space="0"/>
              <w:bottom w:val="single" w:color="000000" w:sz="4" w:space="0"/>
              <w:right w:val="single" w:color="000000" w:sz="4" w:space="0"/>
            </w:tcBorders>
          </w:tcPr>
          <w:p w14:paraId="741513ED">
            <w:pPr>
              <w:widowControl w:val="0"/>
              <w:autoSpaceDE w:val="0"/>
              <w:autoSpaceDN w:val="0"/>
              <w:spacing w:after="0" w:line="240" w:lineRule="auto"/>
              <w:rPr>
                <w:rFonts w:ascii="Times New Roman" w:hAnsi="Times New Roman" w:eastAsia="Times New Roman" w:cs="Times New Roman"/>
                <w:sz w:val="24"/>
                <w:lang w:val="en-US"/>
              </w:rPr>
            </w:pPr>
          </w:p>
        </w:tc>
      </w:tr>
    </w:tbl>
    <w:p w14:paraId="3CCCA0E3">
      <w:pPr>
        <w:spacing w:after="0" w:line="240" w:lineRule="auto"/>
        <w:rPr>
          <w:rFonts w:ascii="Times New Roman" w:hAnsi="Times New Roman" w:eastAsia="Times New Roman" w:cs="Times New Roman"/>
          <w:sz w:val="24"/>
        </w:rPr>
        <w:sectPr>
          <w:pgSz w:w="16840" w:h="11910" w:orient="landscape"/>
          <w:pgMar w:top="1060" w:right="840" w:bottom="280" w:left="620" w:header="0" w:footer="0" w:gutter="0"/>
          <w:cols w:space="720" w:num="1"/>
        </w:sectPr>
      </w:pPr>
    </w:p>
    <w:p w14:paraId="738243B2">
      <w:pPr>
        <w:spacing w:after="0" w:line="240" w:lineRule="auto"/>
        <w:rPr>
          <w:rFonts w:ascii="Calibri" w:hAnsi="Times New Roman" w:eastAsia="Times New Roman" w:cs="Times New Roman"/>
        </w:rPr>
        <w:sectPr>
          <w:pgSz w:w="16840" w:h="11910" w:orient="landscape"/>
          <w:pgMar w:top="680" w:right="840" w:bottom="280" w:left="620" w:header="0" w:footer="0" w:gutter="0"/>
          <w:cols w:space="720" w:num="1"/>
        </w:sectPr>
      </w:pPr>
    </w:p>
    <w:p w14:paraId="3CB8823B">
      <w:pPr>
        <w:widowControl w:val="0"/>
        <w:numPr>
          <w:ilvl w:val="0"/>
          <w:numId w:val="22"/>
        </w:numPr>
        <w:tabs>
          <w:tab w:val="left" w:pos="1084"/>
        </w:tabs>
        <w:autoSpaceDE w:val="0"/>
        <w:autoSpaceDN w:val="0"/>
        <w:spacing w:before="61" w:after="0" w:line="240" w:lineRule="auto"/>
        <w:ind w:left="1084"/>
        <w:outlineLvl w:val="0"/>
        <w:rPr>
          <w:rFonts w:ascii="Times New Roman" w:hAnsi="Times New Roman" w:eastAsia="Times New Roman" w:cs="Times New Roman"/>
          <w:b/>
          <w:bCs/>
          <w:sz w:val="28"/>
          <w:szCs w:val="28"/>
        </w:rPr>
      </w:pPr>
      <w:r>
        <w:rPr>
          <w:rFonts w:ascii="Times New Roman" w:hAnsi="Times New Roman" w:eastAsia="Times New Roman" w:cs="Times New Roman"/>
          <w:b/>
          <w:bCs/>
          <w:sz w:val="28"/>
          <w:szCs w:val="28"/>
        </w:rPr>
        <w:t>Критерии</w:t>
      </w:r>
      <w:r>
        <w:rPr>
          <w:rFonts w:ascii="Times New Roman" w:hAnsi="Times New Roman" w:eastAsia="Times New Roman" w:cs="Times New Roman"/>
          <w:b/>
          <w:bCs/>
          <w:spacing w:val="-7"/>
          <w:sz w:val="28"/>
          <w:szCs w:val="28"/>
        </w:rPr>
        <w:t xml:space="preserve"> </w:t>
      </w:r>
      <w:r>
        <w:rPr>
          <w:rFonts w:ascii="Times New Roman" w:hAnsi="Times New Roman" w:eastAsia="Times New Roman" w:cs="Times New Roman"/>
          <w:b/>
          <w:bCs/>
          <w:sz w:val="28"/>
          <w:szCs w:val="28"/>
        </w:rPr>
        <w:t>и</w:t>
      </w:r>
      <w:r>
        <w:rPr>
          <w:rFonts w:ascii="Times New Roman" w:hAnsi="Times New Roman" w:eastAsia="Times New Roman" w:cs="Times New Roman"/>
          <w:b/>
          <w:bCs/>
          <w:spacing w:val="-5"/>
          <w:sz w:val="28"/>
          <w:szCs w:val="28"/>
        </w:rPr>
        <w:t xml:space="preserve"> </w:t>
      </w:r>
      <w:r>
        <w:rPr>
          <w:rFonts w:ascii="Times New Roman" w:hAnsi="Times New Roman" w:eastAsia="Times New Roman" w:cs="Times New Roman"/>
          <w:b/>
          <w:bCs/>
          <w:sz w:val="28"/>
          <w:szCs w:val="28"/>
        </w:rPr>
        <w:t>показатели</w:t>
      </w:r>
      <w:r>
        <w:rPr>
          <w:rFonts w:ascii="Times New Roman" w:hAnsi="Times New Roman" w:eastAsia="Times New Roman" w:cs="Times New Roman"/>
          <w:b/>
          <w:bCs/>
          <w:spacing w:val="-5"/>
          <w:sz w:val="28"/>
          <w:szCs w:val="28"/>
        </w:rPr>
        <w:t xml:space="preserve"> </w:t>
      </w:r>
      <w:r>
        <w:rPr>
          <w:rFonts w:ascii="Times New Roman" w:hAnsi="Times New Roman" w:eastAsia="Times New Roman" w:cs="Times New Roman"/>
          <w:b/>
          <w:bCs/>
          <w:sz w:val="28"/>
          <w:szCs w:val="28"/>
        </w:rPr>
        <w:t>оценки</w:t>
      </w:r>
      <w:r>
        <w:rPr>
          <w:rFonts w:ascii="Times New Roman" w:hAnsi="Times New Roman" w:eastAsia="Times New Roman" w:cs="Times New Roman"/>
          <w:b/>
          <w:bCs/>
          <w:spacing w:val="-5"/>
          <w:sz w:val="28"/>
          <w:szCs w:val="28"/>
        </w:rPr>
        <w:t xml:space="preserve"> </w:t>
      </w:r>
      <w:r>
        <w:rPr>
          <w:rFonts w:ascii="Times New Roman" w:hAnsi="Times New Roman" w:eastAsia="Times New Roman" w:cs="Times New Roman"/>
          <w:b/>
          <w:bCs/>
          <w:sz w:val="28"/>
          <w:szCs w:val="28"/>
        </w:rPr>
        <w:t>реализации</w:t>
      </w:r>
      <w:r>
        <w:rPr>
          <w:rFonts w:ascii="Times New Roman" w:hAnsi="Times New Roman" w:eastAsia="Times New Roman" w:cs="Times New Roman"/>
          <w:b/>
          <w:bCs/>
          <w:spacing w:val="-5"/>
          <w:sz w:val="28"/>
          <w:szCs w:val="28"/>
        </w:rPr>
        <w:t xml:space="preserve"> </w:t>
      </w:r>
      <w:r>
        <w:rPr>
          <w:rFonts w:ascii="Times New Roman" w:hAnsi="Times New Roman" w:eastAsia="Times New Roman" w:cs="Times New Roman"/>
          <w:b/>
          <w:bCs/>
          <w:sz w:val="28"/>
          <w:szCs w:val="28"/>
        </w:rPr>
        <w:t>Программы</w:t>
      </w:r>
      <w:r>
        <w:rPr>
          <w:rFonts w:ascii="Times New Roman" w:hAnsi="Times New Roman" w:eastAsia="Times New Roman" w:cs="Times New Roman"/>
          <w:b/>
          <w:bCs/>
          <w:spacing w:val="-4"/>
          <w:sz w:val="28"/>
          <w:szCs w:val="28"/>
        </w:rPr>
        <w:t xml:space="preserve"> </w:t>
      </w:r>
      <w:r>
        <w:rPr>
          <w:rFonts w:ascii="Times New Roman" w:hAnsi="Times New Roman" w:eastAsia="Times New Roman" w:cs="Times New Roman"/>
          <w:b/>
          <w:bCs/>
          <w:spacing w:val="-2"/>
          <w:sz w:val="28"/>
          <w:szCs w:val="28"/>
        </w:rPr>
        <w:t>развития.</w:t>
      </w:r>
    </w:p>
    <w:p w14:paraId="0D68DB17">
      <w:pPr>
        <w:widowControl w:val="0"/>
        <w:autoSpaceDE w:val="0"/>
        <w:autoSpaceDN w:val="0"/>
        <w:spacing w:before="187" w:after="0" w:line="240" w:lineRule="auto"/>
        <w:rPr>
          <w:rFonts w:ascii="Times New Roman" w:hAnsi="Times New Roman" w:eastAsia="Times New Roman" w:cs="Times New Roman"/>
          <w:b/>
          <w:sz w:val="20"/>
          <w:szCs w:val="28"/>
        </w:rPr>
      </w:pPr>
    </w:p>
    <w:tbl>
      <w:tblPr>
        <w:tblStyle w:val="214"/>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38"/>
        <w:gridCol w:w="3024"/>
        <w:gridCol w:w="3342"/>
      </w:tblGrid>
      <w:tr w14:paraId="6D90B9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atLeast"/>
        </w:trPr>
        <w:tc>
          <w:tcPr>
            <w:tcW w:w="3838" w:type="dxa"/>
            <w:tcBorders>
              <w:top w:val="single" w:color="000000" w:sz="4" w:space="0"/>
              <w:left w:val="single" w:color="000000" w:sz="4" w:space="0"/>
              <w:bottom w:val="single" w:color="000000" w:sz="4" w:space="0"/>
              <w:right w:val="single" w:color="000000" w:sz="4" w:space="0"/>
            </w:tcBorders>
          </w:tcPr>
          <w:p w14:paraId="0AA9CA0A">
            <w:pPr>
              <w:widowControl w:val="0"/>
              <w:autoSpaceDE w:val="0"/>
              <w:autoSpaceDN w:val="0"/>
              <w:spacing w:before="158" w:after="0" w:line="240" w:lineRule="auto"/>
              <w:jc w:val="center"/>
              <w:rPr>
                <w:rFonts w:ascii="Times New Roman" w:hAnsi="Times New Roman" w:eastAsia="Times New Roman" w:cs="Times New Roman"/>
                <w:b/>
                <w:sz w:val="24"/>
                <w:lang w:val="en-US"/>
              </w:rPr>
            </w:pPr>
            <w:r>
              <w:rPr>
                <w:rFonts w:ascii="Times New Roman" w:hAnsi="Times New Roman" w:eastAsia="Times New Roman" w:cs="Times New Roman"/>
                <w:b/>
                <w:spacing w:val="-2"/>
                <w:sz w:val="24"/>
                <w:lang w:val="en-US"/>
              </w:rPr>
              <w:t>Задача</w:t>
            </w:r>
          </w:p>
        </w:tc>
        <w:tc>
          <w:tcPr>
            <w:tcW w:w="3024" w:type="dxa"/>
            <w:tcBorders>
              <w:top w:val="single" w:color="000000" w:sz="4" w:space="0"/>
              <w:left w:val="single" w:color="000000" w:sz="4" w:space="0"/>
              <w:bottom w:val="single" w:color="000000" w:sz="4" w:space="0"/>
              <w:right w:val="single" w:color="000000" w:sz="4" w:space="0"/>
            </w:tcBorders>
          </w:tcPr>
          <w:p w14:paraId="2EB89C74">
            <w:pPr>
              <w:widowControl w:val="0"/>
              <w:autoSpaceDE w:val="0"/>
              <w:autoSpaceDN w:val="0"/>
              <w:spacing w:before="158" w:after="0" w:line="240" w:lineRule="auto"/>
              <w:rPr>
                <w:rFonts w:ascii="Times New Roman" w:hAnsi="Times New Roman" w:eastAsia="Times New Roman" w:cs="Times New Roman"/>
                <w:b/>
                <w:sz w:val="24"/>
                <w:lang w:val="en-US"/>
              </w:rPr>
            </w:pPr>
            <w:r>
              <w:rPr>
                <w:rFonts w:ascii="Times New Roman" w:hAnsi="Times New Roman" w:eastAsia="Times New Roman" w:cs="Times New Roman"/>
                <w:b/>
                <w:sz w:val="24"/>
                <w:lang w:val="en-US"/>
              </w:rPr>
              <w:t>Описание</w:t>
            </w:r>
            <w:r>
              <w:rPr>
                <w:rFonts w:ascii="Times New Roman" w:hAnsi="Times New Roman" w:eastAsia="Times New Roman" w:cs="Times New Roman"/>
                <w:b/>
                <w:spacing w:val="-8"/>
                <w:sz w:val="24"/>
                <w:lang w:val="en-US"/>
              </w:rPr>
              <w:t xml:space="preserve"> </w:t>
            </w:r>
            <w:r>
              <w:rPr>
                <w:rFonts w:ascii="Times New Roman" w:hAnsi="Times New Roman" w:eastAsia="Times New Roman" w:cs="Times New Roman"/>
                <w:b/>
                <w:spacing w:val="-2"/>
                <w:sz w:val="24"/>
                <w:lang w:val="en-US"/>
              </w:rPr>
              <w:t>результата</w:t>
            </w:r>
          </w:p>
        </w:tc>
        <w:tc>
          <w:tcPr>
            <w:tcW w:w="3342" w:type="dxa"/>
            <w:tcBorders>
              <w:top w:val="single" w:color="000000" w:sz="4" w:space="0"/>
              <w:left w:val="single" w:color="000000" w:sz="4" w:space="0"/>
              <w:bottom w:val="single" w:color="000000" w:sz="4" w:space="0"/>
              <w:right w:val="single" w:color="000000" w:sz="4" w:space="0"/>
            </w:tcBorders>
          </w:tcPr>
          <w:p w14:paraId="7B56D82B">
            <w:pPr>
              <w:widowControl w:val="0"/>
              <w:autoSpaceDE w:val="0"/>
              <w:autoSpaceDN w:val="0"/>
              <w:spacing w:after="0" w:line="240" w:lineRule="auto"/>
              <w:jc w:val="center"/>
              <w:rPr>
                <w:rFonts w:ascii="Times New Roman" w:hAnsi="Times New Roman" w:eastAsia="Times New Roman" w:cs="Times New Roman"/>
                <w:b/>
                <w:sz w:val="24"/>
                <w:lang w:val="en-US"/>
              </w:rPr>
            </w:pPr>
            <w:r>
              <w:rPr>
                <w:rFonts w:ascii="Times New Roman" w:hAnsi="Times New Roman" w:eastAsia="Times New Roman" w:cs="Times New Roman"/>
                <w:b/>
                <w:spacing w:val="-2"/>
                <w:sz w:val="24"/>
                <w:lang w:val="en-US"/>
              </w:rPr>
              <w:t>Количественные</w:t>
            </w:r>
          </w:p>
          <w:p w14:paraId="4DAFD525">
            <w:pPr>
              <w:widowControl w:val="0"/>
              <w:autoSpaceDE w:val="0"/>
              <w:autoSpaceDN w:val="0"/>
              <w:spacing w:before="40" w:after="0" w:line="240" w:lineRule="auto"/>
              <w:ind w:right="2"/>
              <w:jc w:val="center"/>
              <w:rPr>
                <w:rFonts w:ascii="Times New Roman" w:hAnsi="Times New Roman" w:eastAsia="Times New Roman" w:cs="Times New Roman"/>
                <w:b/>
                <w:sz w:val="24"/>
                <w:lang w:val="en-US"/>
              </w:rPr>
            </w:pPr>
            <w:r>
              <w:rPr>
                <w:rFonts w:ascii="Times New Roman" w:hAnsi="Times New Roman" w:eastAsia="Times New Roman" w:cs="Times New Roman"/>
                <w:b/>
                <w:spacing w:val="-2"/>
                <w:sz w:val="24"/>
                <w:lang w:val="en-US"/>
              </w:rPr>
              <w:t>показатели</w:t>
            </w:r>
          </w:p>
        </w:tc>
      </w:tr>
      <w:tr w14:paraId="4E45EA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3838" w:type="dxa"/>
            <w:tcBorders>
              <w:top w:val="single" w:color="000000" w:sz="4" w:space="0"/>
              <w:left w:val="single" w:color="000000" w:sz="4" w:space="0"/>
              <w:bottom w:val="nil"/>
              <w:right w:val="single" w:color="000000" w:sz="4" w:space="0"/>
            </w:tcBorders>
          </w:tcPr>
          <w:p w14:paraId="6419A096">
            <w:pPr>
              <w:widowControl w:val="0"/>
              <w:tabs>
                <w:tab w:val="left" w:pos="2814"/>
              </w:tabs>
              <w:autoSpaceDE w:val="0"/>
              <w:autoSpaceDN w:val="0"/>
              <w:spacing w:after="0" w:line="240" w:lineRule="auto"/>
              <w:ind w:right="96"/>
              <w:jc w:val="right"/>
              <w:rPr>
                <w:rFonts w:ascii="Times New Roman" w:hAnsi="Times New Roman" w:eastAsia="Times New Roman" w:cs="Times New Roman"/>
                <w:sz w:val="24"/>
                <w:lang w:val="en-US"/>
              </w:rPr>
            </w:pPr>
            <w:r>
              <w:rPr>
                <w:rFonts w:ascii="Times New Roman" w:hAnsi="Times New Roman" w:eastAsia="Times New Roman" w:cs="Times New Roman"/>
                <w:spacing w:val="-2"/>
                <w:lang w:val="en-US"/>
              </w:rPr>
              <w:t>1.</w:t>
            </w:r>
            <w:r>
              <w:rPr>
                <w:rFonts w:ascii="Times New Roman" w:hAnsi="Times New Roman" w:eastAsia="Times New Roman" w:cs="Times New Roman"/>
                <w:spacing w:val="-2"/>
                <w:sz w:val="24"/>
                <w:lang w:val="en-US"/>
              </w:rPr>
              <w:t>Достижение</w:t>
            </w:r>
            <w:r>
              <w:rPr>
                <w:rFonts w:ascii="Times New Roman" w:hAnsi="Times New Roman" w:eastAsia="Times New Roman" w:cs="Times New Roman"/>
                <w:sz w:val="24"/>
                <w:lang w:val="en-US"/>
              </w:rPr>
              <w:tab/>
            </w:r>
            <w:r>
              <w:rPr>
                <w:rFonts w:ascii="Times New Roman" w:hAnsi="Times New Roman" w:eastAsia="Times New Roman" w:cs="Times New Roman"/>
                <w:spacing w:val="-2"/>
                <w:sz w:val="24"/>
                <w:lang w:val="en-US"/>
              </w:rPr>
              <w:t>качества</w:t>
            </w:r>
          </w:p>
        </w:tc>
        <w:tc>
          <w:tcPr>
            <w:tcW w:w="3024" w:type="dxa"/>
            <w:tcBorders>
              <w:top w:val="single" w:color="000000" w:sz="4" w:space="0"/>
              <w:left w:val="single" w:color="000000" w:sz="4" w:space="0"/>
              <w:bottom w:val="nil"/>
              <w:right w:val="single" w:color="000000" w:sz="4" w:space="0"/>
            </w:tcBorders>
          </w:tcPr>
          <w:p w14:paraId="463296CC">
            <w:pPr>
              <w:widowControl w:val="0"/>
              <w:tabs>
                <w:tab w:val="left" w:pos="1986"/>
              </w:tabs>
              <w:autoSpaceDE w:val="0"/>
              <w:autoSpaceDN w:val="0"/>
              <w:spacing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Наличие</w:t>
            </w:r>
            <w:r>
              <w:rPr>
                <w:rFonts w:ascii="Times New Roman" w:hAnsi="Times New Roman" w:eastAsia="Times New Roman" w:cs="Times New Roman"/>
                <w:sz w:val="24"/>
                <w:lang w:val="en-US"/>
              </w:rPr>
              <w:tab/>
            </w:r>
            <w:r>
              <w:rPr>
                <w:rFonts w:ascii="Times New Roman" w:hAnsi="Times New Roman" w:eastAsia="Times New Roman" w:cs="Times New Roman"/>
                <w:spacing w:val="-2"/>
                <w:sz w:val="24"/>
                <w:lang w:val="en-US"/>
              </w:rPr>
              <w:t>призеров</w:t>
            </w:r>
          </w:p>
        </w:tc>
        <w:tc>
          <w:tcPr>
            <w:tcW w:w="3342" w:type="dxa"/>
            <w:tcBorders>
              <w:top w:val="single" w:color="000000" w:sz="4" w:space="0"/>
              <w:left w:val="single" w:color="000000" w:sz="4" w:space="0"/>
              <w:bottom w:val="nil"/>
              <w:right w:val="single" w:color="000000" w:sz="4" w:space="0"/>
            </w:tcBorders>
          </w:tcPr>
          <w:p w14:paraId="1DCFF710">
            <w:pPr>
              <w:widowControl w:val="0"/>
              <w:autoSpaceDE w:val="0"/>
              <w:autoSpaceDN w:val="0"/>
              <w:spacing w:after="0" w:line="240" w:lineRule="auto"/>
              <w:rPr>
                <w:rFonts w:ascii="Times New Roman" w:hAnsi="Times New Roman" w:eastAsia="Times New Roman" w:cs="Times New Roman"/>
                <w:sz w:val="24"/>
                <w:lang w:val="en-US"/>
              </w:rPr>
            </w:pPr>
            <w:r>
              <w:rPr>
                <w:rFonts w:ascii="Times New Roman" w:hAnsi="Times New Roman" w:eastAsia="Times New Roman" w:cs="Times New Roman"/>
                <w:sz w:val="24"/>
                <w:lang w:val="en-US"/>
              </w:rPr>
              <w:t>Количество</w:t>
            </w:r>
            <w:r>
              <w:rPr>
                <w:rFonts w:ascii="Times New Roman" w:hAnsi="Times New Roman" w:eastAsia="Times New Roman" w:cs="Times New Roman"/>
                <w:spacing w:val="51"/>
                <w:sz w:val="24"/>
                <w:lang w:val="en-US"/>
              </w:rPr>
              <w:t xml:space="preserve"> </w:t>
            </w:r>
            <w:r>
              <w:rPr>
                <w:rFonts w:ascii="Times New Roman" w:hAnsi="Times New Roman" w:eastAsia="Times New Roman" w:cs="Times New Roman"/>
                <w:sz w:val="24"/>
                <w:lang w:val="en-US"/>
              </w:rPr>
              <w:t>участников</w:t>
            </w:r>
            <w:r>
              <w:rPr>
                <w:rFonts w:ascii="Times New Roman" w:hAnsi="Times New Roman" w:eastAsia="Times New Roman" w:cs="Times New Roman"/>
                <w:spacing w:val="53"/>
                <w:sz w:val="24"/>
                <w:lang w:val="en-US"/>
              </w:rPr>
              <w:t xml:space="preserve"> </w:t>
            </w:r>
            <w:r>
              <w:rPr>
                <w:rFonts w:ascii="Times New Roman" w:hAnsi="Times New Roman" w:eastAsia="Times New Roman" w:cs="Times New Roman"/>
                <w:sz w:val="24"/>
                <w:lang w:val="en-US"/>
              </w:rPr>
              <w:t>РЭ</w:t>
            </w:r>
            <w:r>
              <w:rPr>
                <w:rFonts w:ascii="Times New Roman" w:hAnsi="Times New Roman" w:eastAsia="Times New Roman" w:cs="Times New Roman"/>
                <w:spacing w:val="51"/>
                <w:sz w:val="24"/>
                <w:lang w:val="en-US"/>
              </w:rPr>
              <w:t xml:space="preserve"> </w:t>
            </w:r>
            <w:r>
              <w:rPr>
                <w:rFonts w:ascii="Times New Roman" w:hAnsi="Times New Roman" w:eastAsia="Times New Roman" w:cs="Times New Roman"/>
                <w:spacing w:val="-10"/>
                <w:sz w:val="24"/>
                <w:lang w:val="en-US"/>
              </w:rPr>
              <w:t>–</w:t>
            </w:r>
          </w:p>
        </w:tc>
      </w:tr>
      <w:tr w14:paraId="5ABA9B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3838" w:type="dxa"/>
            <w:tcBorders>
              <w:top w:val="nil"/>
              <w:left w:val="single" w:color="000000" w:sz="4" w:space="0"/>
              <w:bottom w:val="nil"/>
              <w:right w:val="single" w:color="000000" w:sz="4" w:space="0"/>
            </w:tcBorders>
          </w:tcPr>
          <w:p w14:paraId="6B3B0688">
            <w:pPr>
              <w:widowControl w:val="0"/>
              <w:tabs>
                <w:tab w:val="left" w:pos="1604"/>
              </w:tabs>
              <w:autoSpaceDE w:val="0"/>
              <w:autoSpaceDN w:val="0"/>
              <w:spacing w:before="15" w:after="0" w:line="240" w:lineRule="auto"/>
              <w:ind w:right="98"/>
              <w:jc w:val="right"/>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образования,</w:t>
            </w:r>
            <w:r>
              <w:rPr>
                <w:rFonts w:ascii="Times New Roman" w:hAnsi="Times New Roman" w:eastAsia="Times New Roman" w:cs="Times New Roman"/>
                <w:sz w:val="24"/>
                <w:lang w:val="en-US"/>
              </w:rPr>
              <w:tab/>
            </w:r>
            <w:r>
              <w:rPr>
                <w:rFonts w:ascii="Times New Roman" w:hAnsi="Times New Roman" w:eastAsia="Times New Roman" w:cs="Times New Roman"/>
                <w:spacing w:val="-2"/>
                <w:sz w:val="24"/>
                <w:lang w:val="en-US"/>
              </w:rPr>
              <w:t>соответствующего</w:t>
            </w:r>
          </w:p>
        </w:tc>
        <w:tc>
          <w:tcPr>
            <w:tcW w:w="3024" w:type="dxa"/>
            <w:tcBorders>
              <w:top w:val="nil"/>
              <w:left w:val="single" w:color="000000" w:sz="4" w:space="0"/>
              <w:bottom w:val="nil"/>
              <w:right w:val="single" w:color="000000" w:sz="4" w:space="0"/>
            </w:tcBorders>
          </w:tcPr>
          <w:p w14:paraId="527678D4">
            <w:pPr>
              <w:widowControl w:val="0"/>
              <w:tabs>
                <w:tab w:val="left" w:pos="2368"/>
              </w:tabs>
              <w:autoSpaceDE w:val="0"/>
              <w:autoSpaceDN w:val="0"/>
              <w:spacing w:before="15"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регионального</w:t>
            </w:r>
            <w:r>
              <w:rPr>
                <w:rFonts w:ascii="Times New Roman" w:hAnsi="Times New Roman" w:eastAsia="Times New Roman" w:cs="Times New Roman"/>
                <w:sz w:val="24"/>
                <w:lang w:val="en-US"/>
              </w:rPr>
              <w:tab/>
            </w:r>
            <w:r>
              <w:rPr>
                <w:rFonts w:ascii="Times New Roman" w:hAnsi="Times New Roman" w:eastAsia="Times New Roman" w:cs="Times New Roman"/>
                <w:spacing w:val="-2"/>
                <w:sz w:val="24"/>
                <w:lang w:val="en-US"/>
              </w:rPr>
              <w:t>этапа</w:t>
            </w:r>
          </w:p>
        </w:tc>
        <w:tc>
          <w:tcPr>
            <w:tcW w:w="3342" w:type="dxa"/>
            <w:tcBorders>
              <w:top w:val="nil"/>
              <w:left w:val="single" w:color="000000" w:sz="4" w:space="0"/>
              <w:bottom w:val="nil"/>
              <w:right w:val="single" w:color="000000" w:sz="4" w:space="0"/>
            </w:tcBorders>
          </w:tcPr>
          <w:p w14:paraId="26064CBC">
            <w:pPr>
              <w:widowControl w:val="0"/>
              <w:autoSpaceDE w:val="0"/>
              <w:autoSpaceDN w:val="0"/>
              <w:spacing w:before="15" w:after="0" w:line="240" w:lineRule="auto"/>
              <w:rPr>
                <w:rFonts w:ascii="Times New Roman" w:hAnsi="Times New Roman" w:eastAsia="Times New Roman" w:cs="Times New Roman"/>
                <w:sz w:val="24"/>
                <w:lang w:val="en-US"/>
              </w:rPr>
            </w:pPr>
            <w:r>
              <w:rPr>
                <w:rFonts w:ascii="Times New Roman" w:hAnsi="Times New Roman" w:eastAsia="Times New Roman" w:cs="Times New Roman"/>
                <w:sz w:val="24"/>
                <w:lang w:val="ru-RU"/>
              </w:rPr>
              <w:t>3</w:t>
            </w:r>
            <w:r>
              <w:rPr>
                <w:rFonts w:ascii="Times New Roman" w:hAnsi="Times New Roman" w:eastAsia="Times New Roman" w:cs="Times New Roman"/>
                <w:sz w:val="24"/>
                <w:lang w:val="en-US"/>
              </w:rPr>
              <w:t xml:space="preserve"> </w:t>
            </w:r>
            <w:r>
              <w:rPr>
                <w:rFonts w:ascii="Times New Roman" w:hAnsi="Times New Roman" w:eastAsia="Times New Roman" w:cs="Times New Roman"/>
                <w:spacing w:val="-2"/>
                <w:sz w:val="24"/>
                <w:lang w:val="en-US"/>
              </w:rPr>
              <w:t>человек</w:t>
            </w:r>
          </w:p>
        </w:tc>
      </w:tr>
      <w:tr w14:paraId="19E3E2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3838" w:type="dxa"/>
            <w:tcBorders>
              <w:top w:val="nil"/>
              <w:left w:val="single" w:color="000000" w:sz="4" w:space="0"/>
              <w:bottom w:val="nil"/>
              <w:right w:val="single" w:color="000000" w:sz="4" w:space="0"/>
            </w:tcBorders>
          </w:tcPr>
          <w:p w14:paraId="43EB15E6">
            <w:pPr>
              <w:widowControl w:val="0"/>
              <w:tabs>
                <w:tab w:val="left" w:pos="1696"/>
                <w:tab w:val="left" w:pos="2613"/>
                <w:tab w:val="left" w:pos="3071"/>
              </w:tabs>
              <w:autoSpaceDE w:val="0"/>
              <w:autoSpaceDN w:val="0"/>
              <w:spacing w:before="16" w:after="0" w:line="240" w:lineRule="auto"/>
              <w:ind w:right="99"/>
              <w:jc w:val="right"/>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требованиями</w:t>
            </w:r>
            <w:r>
              <w:rPr>
                <w:rFonts w:ascii="Times New Roman" w:hAnsi="Times New Roman" w:eastAsia="Times New Roman" w:cs="Times New Roman"/>
                <w:sz w:val="24"/>
                <w:lang w:val="en-US"/>
              </w:rPr>
              <w:tab/>
            </w:r>
            <w:r>
              <w:rPr>
                <w:rFonts w:ascii="Times New Roman" w:hAnsi="Times New Roman" w:eastAsia="Times New Roman" w:cs="Times New Roman"/>
                <w:spacing w:val="-4"/>
                <w:sz w:val="24"/>
                <w:lang w:val="en-US"/>
              </w:rPr>
              <w:t>ФГОС</w:t>
            </w:r>
            <w:r>
              <w:rPr>
                <w:rFonts w:ascii="Times New Roman" w:hAnsi="Times New Roman" w:eastAsia="Times New Roman" w:cs="Times New Roman"/>
                <w:sz w:val="24"/>
                <w:lang w:val="en-US"/>
              </w:rPr>
              <w:tab/>
            </w:r>
            <w:r>
              <w:rPr>
                <w:rFonts w:ascii="Times New Roman" w:hAnsi="Times New Roman" w:eastAsia="Times New Roman" w:cs="Times New Roman"/>
                <w:spacing w:val="-5"/>
                <w:sz w:val="24"/>
                <w:lang w:val="en-US"/>
              </w:rPr>
              <w:t>за</w:t>
            </w:r>
            <w:r>
              <w:rPr>
                <w:rFonts w:ascii="Times New Roman" w:hAnsi="Times New Roman" w:eastAsia="Times New Roman" w:cs="Times New Roman"/>
                <w:sz w:val="24"/>
                <w:lang w:val="en-US"/>
              </w:rPr>
              <w:tab/>
            </w:r>
            <w:r>
              <w:rPr>
                <w:rFonts w:ascii="Times New Roman" w:hAnsi="Times New Roman" w:eastAsia="Times New Roman" w:cs="Times New Roman"/>
                <w:spacing w:val="-4"/>
                <w:sz w:val="24"/>
                <w:lang w:val="en-US"/>
              </w:rPr>
              <w:t>счет</w:t>
            </w:r>
          </w:p>
        </w:tc>
        <w:tc>
          <w:tcPr>
            <w:tcW w:w="3024" w:type="dxa"/>
            <w:tcBorders>
              <w:top w:val="nil"/>
              <w:left w:val="single" w:color="000000" w:sz="4" w:space="0"/>
              <w:bottom w:val="nil"/>
              <w:right w:val="single" w:color="000000" w:sz="4" w:space="0"/>
            </w:tcBorders>
          </w:tcPr>
          <w:p w14:paraId="2CB3E116">
            <w:pPr>
              <w:widowControl w:val="0"/>
              <w:autoSpaceDE w:val="0"/>
              <w:autoSpaceDN w:val="0"/>
              <w:spacing w:before="16"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4"/>
                <w:sz w:val="24"/>
                <w:lang w:val="en-US"/>
              </w:rPr>
              <w:t>ВСОШ</w:t>
            </w:r>
          </w:p>
        </w:tc>
        <w:tc>
          <w:tcPr>
            <w:tcW w:w="3342" w:type="dxa"/>
            <w:tcBorders>
              <w:top w:val="nil"/>
              <w:left w:val="single" w:color="000000" w:sz="4" w:space="0"/>
              <w:bottom w:val="nil"/>
              <w:right w:val="single" w:color="000000" w:sz="4" w:space="0"/>
            </w:tcBorders>
          </w:tcPr>
          <w:p w14:paraId="0BCEDC3E">
            <w:pPr>
              <w:widowControl w:val="0"/>
              <w:tabs>
                <w:tab w:val="left" w:pos="1560"/>
                <w:tab w:val="left" w:pos="2742"/>
                <w:tab w:val="left" w:pos="3113"/>
              </w:tabs>
              <w:autoSpaceDE w:val="0"/>
              <w:autoSpaceDN w:val="0"/>
              <w:spacing w:before="16"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Количество</w:t>
            </w:r>
            <w:r>
              <w:rPr>
                <w:rFonts w:ascii="Times New Roman" w:hAnsi="Times New Roman" w:eastAsia="Times New Roman" w:cs="Times New Roman"/>
                <w:sz w:val="24"/>
                <w:lang w:val="en-US"/>
              </w:rPr>
              <w:tab/>
            </w:r>
            <w:r>
              <w:rPr>
                <w:rFonts w:ascii="Times New Roman" w:hAnsi="Times New Roman" w:eastAsia="Times New Roman" w:cs="Times New Roman"/>
                <w:spacing w:val="-2"/>
                <w:sz w:val="24"/>
                <w:lang w:val="en-US"/>
              </w:rPr>
              <w:t>призеров</w:t>
            </w:r>
            <w:r>
              <w:rPr>
                <w:rFonts w:ascii="Times New Roman" w:hAnsi="Times New Roman" w:eastAsia="Times New Roman" w:cs="Times New Roman"/>
                <w:sz w:val="24"/>
                <w:lang w:val="en-US"/>
              </w:rPr>
              <w:tab/>
            </w:r>
            <w:r>
              <w:rPr>
                <w:rFonts w:ascii="Times New Roman" w:hAnsi="Times New Roman" w:eastAsia="Times New Roman" w:cs="Times New Roman"/>
                <w:spacing w:val="-10"/>
                <w:sz w:val="24"/>
                <w:lang w:val="en-US"/>
              </w:rPr>
              <w:t>–</w:t>
            </w:r>
            <w:r>
              <w:rPr>
                <w:rFonts w:ascii="Times New Roman" w:hAnsi="Times New Roman" w:eastAsia="Times New Roman" w:cs="Times New Roman"/>
                <w:sz w:val="24"/>
                <w:lang w:val="en-US"/>
              </w:rPr>
              <w:tab/>
            </w:r>
            <w:r>
              <w:rPr>
                <w:rFonts w:ascii="Times New Roman" w:hAnsi="Times New Roman" w:eastAsia="Times New Roman" w:cs="Times New Roman"/>
                <w:spacing w:val="-10"/>
                <w:sz w:val="24"/>
                <w:lang w:val="en-US"/>
              </w:rPr>
              <w:t>1</w:t>
            </w:r>
          </w:p>
        </w:tc>
      </w:tr>
      <w:tr w14:paraId="191760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3838" w:type="dxa"/>
            <w:tcBorders>
              <w:top w:val="nil"/>
              <w:left w:val="single" w:color="000000" w:sz="4" w:space="0"/>
              <w:bottom w:val="nil"/>
              <w:right w:val="single" w:color="000000" w:sz="4" w:space="0"/>
            </w:tcBorders>
          </w:tcPr>
          <w:p w14:paraId="567280BC">
            <w:pPr>
              <w:widowControl w:val="0"/>
              <w:autoSpaceDE w:val="0"/>
              <w:autoSpaceDN w:val="0"/>
              <w:spacing w:before="15"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конструирования</w:t>
            </w:r>
          </w:p>
        </w:tc>
        <w:tc>
          <w:tcPr>
            <w:tcW w:w="3024" w:type="dxa"/>
            <w:tcBorders>
              <w:top w:val="nil"/>
              <w:left w:val="single" w:color="000000" w:sz="4" w:space="0"/>
              <w:bottom w:val="nil"/>
              <w:right w:val="single" w:color="000000" w:sz="4" w:space="0"/>
            </w:tcBorders>
          </w:tcPr>
          <w:p w14:paraId="01C17FEC">
            <w:pPr>
              <w:widowControl w:val="0"/>
              <w:autoSpaceDE w:val="0"/>
              <w:autoSpaceDN w:val="0"/>
              <w:spacing w:before="15"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Эффективное</w:t>
            </w:r>
          </w:p>
        </w:tc>
        <w:tc>
          <w:tcPr>
            <w:tcW w:w="3342" w:type="dxa"/>
            <w:tcBorders>
              <w:top w:val="nil"/>
              <w:left w:val="single" w:color="000000" w:sz="4" w:space="0"/>
              <w:bottom w:val="nil"/>
              <w:right w:val="single" w:color="000000" w:sz="4" w:space="0"/>
            </w:tcBorders>
          </w:tcPr>
          <w:p w14:paraId="7755291E">
            <w:pPr>
              <w:widowControl w:val="0"/>
              <w:autoSpaceDE w:val="0"/>
              <w:autoSpaceDN w:val="0"/>
              <w:spacing w:before="15"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человек</w:t>
            </w:r>
          </w:p>
        </w:tc>
      </w:tr>
      <w:tr w14:paraId="38FAC3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3838" w:type="dxa"/>
            <w:tcBorders>
              <w:top w:val="nil"/>
              <w:left w:val="single" w:color="000000" w:sz="4" w:space="0"/>
              <w:bottom w:val="nil"/>
              <w:right w:val="single" w:color="000000" w:sz="4" w:space="0"/>
            </w:tcBorders>
          </w:tcPr>
          <w:p w14:paraId="30DB4889">
            <w:pPr>
              <w:widowControl w:val="0"/>
              <w:autoSpaceDE w:val="0"/>
              <w:autoSpaceDN w:val="0"/>
              <w:spacing w:before="16"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индивидуальных</w:t>
            </w:r>
          </w:p>
        </w:tc>
        <w:tc>
          <w:tcPr>
            <w:tcW w:w="3024" w:type="dxa"/>
            <w:tcBorders>
              <w:top w:val="nil"/>
              <w:left w:val="single" w:color="000000" w:sz="4" w:space="0"/>
              <w:bottom w:val="nil"/>
              <w:right w:val="single" w:color="000000" w:sz="4" w:space="0"/>
            </w:tcBorders>
          </w:tcPr>
          <w:p w14:paraId="677A6AD0">
            <w:pPr>
              <w:widowControl w:val="0"/>
              <w:autoSpaceDE w:val="0"/>
              <w:autoSpaceDN w:val="0"/>
              <w:spacing w:before="16"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функционирование</w:t>
            </w:r>
          </w:p>
        </w:tc>
        <w:tc>
          <w:tcPr>
            <w:tcW w:w="3342" w:type="dxa"/>
            <w:tcBorders>
              <w:top w:val="nil"/>
              <w:left w:val="single" w:color="000000" w:sz="4" w:space="0"/>
              <w:bottom w:val="nil"/>
              <w:right w:val="single" w:color="000000" w:sz="4" w:space="0"/>
            </w:tcBorders>
          </w:tcPr>
          <w:p w14:paraId="5E608C7F">
            <w:pPr>
              <w:widowControl w:val="0"/>
              <w:tabs>
                <w:tab w:val="left" w:pos="2390"/>
              </w:tabs>
              <w:autoSpaceDE w:val="0"/>
              <w:autoSpaceDN w:val="0"/>
              <w:spacing w:before="16"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Обеспеченность</w:t>
            </w:r>
            <w:r>
              <w:rPr>
                <w:rFonts w:ascii="Times New Roman" w:hAnsi="Times New Roman" w:eastAsia="Times New Roman" w:cs="Times New Roman"/>
                <w:sz w:val="24"/>
                <w:lang w:val="en-US"/>
              </w:rPr>
              <w:tab/>
            </w:r>
            <w:r>
              <w:rPr>
                <w:rFonts w:ascii="Times New Roman" w:hAnsi="Times New Roman" w:eastAsia="Times New Roman" w:cs="Times New Roman"/>
                <w:spacing w:val="-2"/>
                <w:sz w:val="24"/>
                <w:lang w:val="en-US"/>
              </w:rPr>
              <w:t>учебной</w:t>
            </w:r>
          </w:p>
        </w:tc>
      </w:tr>
      <w:tr w14:paraId="0A54B9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3838" w:type="dxa"/>
            <w:tcBorders>
              <w:top w:val="nil"/>
              <w:left w:val="single" w:color="000000" w:sz="4" w:space="0"/>
              <w:bottom w:val="nil"/>
              <w:right w:val="single" w:color="000000" w:sz="4" w:space="0"/>
            </w:tcBorders>
          </w:tcPr>
          <w:p w14:paraId="07230850">
            <w:pPr>
              <w:widowControl w:val="0"/>
              <w:tabs>
                <w:tab w:val="left" w:pos="2358"/>
              </w:tabs>
              <w:autoSpaceDE w:val="0"/>
              <w:autoSpaceDN w:val="0"/>
              <w:spacing w:before="15" w:after="0" w:line="240" w:lineRule="auto"/>
              <w:ind w:right="97"/>
              <w:jc w:val="right"/>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образовательных</w:t>
            </w:r>
            <w:r>
              <w:rPr>
                <w:rFonts w:ascii="Times New Roman" w:hAnsi="Times New Roman" w:eastAsia="Times New Roman" w:cs="Times New Roman"/>
                <w:sz w:val="24"/>
                <w:lang w:val="en-US"/>
              </w:rPr>
              <w:tab/>
            </w:r>
            <w:r>
              <w:rPr>
                <w:rFonts w:ascii="Times New Roman" w:hAnsi="Times New Roman" w:eastAsia="Times New Roman" w:cs="Times New Roman"/>
                <w:spacing w:val="-2"/>
                <w:sz w:val="24"/>
                <w:lang w:val="en-US"/>
              </w:rPr>
              <w:t>траекторий</w:t>
            </w:r>
          </w:p>
        </w:tc>
        <w:tc>
          <w:tcPr>
            <w:tcW w:w="3024" w:type="dxa"/>
            <w:tcBorders>
              <w:top w:val="nil"/>
              <w:left w:val="single" w:color="000000" w:sz="4" w:space="0"/>
              <w:bottom w:val="nil"/>
              <w:right w:val="single" w:color="000000" w:sz="4" w:space="0"/>
            </w:tcBorders>
          </w:tcPr>
          <w:p w14:paraId="6602A666">
            <w:pPr>
              <w:widowControl w:val="0"/>
              <w:tabs>
                <w:tab w:val="left" w:pos="2052"/>
              </w:tabs>
              <w:autoSpaceDE w:val="0"/>
              <w:autoSpaceDN w:val="0"/>
              <w:spacing w:before="15"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внутришкольной</w:t>
            </w:r>
            <w:r>
              <w:rPr>
                <w:rFonts w:ascii="Times New Roman" w:hAnsi="Times New Roman" w:eastAsia="Times New Roman" w:cs="Times New Roman"/>
                <w:sz w:val="24"/>
                <w:lang w:val="en-US"/>
              </w:rPr>
              <w:tab/>
            </w:r>
            <w:r>
              <w:rPr>
                <w:rFonts w:ascii="Times New Roman" w:hAnsi="Times New Roman" w:eastAsia="Times New Roman" w:cs="Times New Roman"/>
                <w:spacing w:val="-2"/>
                <w:sz w:val="24"/>
                <w:lang w:val="en-US"/>
              </w:rPr>
              <w:t>системы</w:t>
            </w:r>
          </w:p>
        </w:tc>
        <w:tc>
          <w:tcPr>
            <w:tcW w:w="3342" w:type="dxa"/>
            <w:tcBorders>
              <w:top w:val="nil"/>
              <w:left w:val="single" w:color="000000" w:sz="4" w:space="0"/>
              <w:bottom w:val="nil"/>
              <w:right w:val="single" w:color="000000" w:sz="4" w:space="0"/>
            </w:tcBorders>
          </w:tcPr>
          <w:p w14:paraId="0EB67FE2">
            <w:pPr>
              <w:widowControl w:val="0"/>
              <w:autoSpaceDE w:val="0"/>
              <w:autoSpaceDN w:val="0"/>
              <w:spacing w:before="15" w:after="0" w:line="240" w:lineRule="auto"/>
              <w:rPr>
                <w:rFonts w:ascii="Times New Roman" w:hAnsi="Times New Roman" w:eastAsia="Times New Roman" w:cs="Times New Roman"/>
                <w:sz w:val="24"/>
                <w:lang w:val="en-US"/>
              </w:rPr>
            </w:pPr>
            <w:r>
              <w:rPr>
                <w:rFonts w:ascii="Times New Roman" w:hAnsi="Times New Roman" w:eastAsia="Times New Roman" w:cs="Times New Roman"/>
                <w:sz w:val="24"/>
                <w:lang w:val="en-US"/>
              </w:rPr>
              <w:t>литературой</w:t>
            </w:r>
            <w:r>
              <w:rPr>
                <w:rFonts w:ascii="Times New Roman" w:hAnsi="Times New Roman" w:eastAsia="Times New Roman" w:cs="Times New Roman"/>
                <w:spacing w:val="-3"/>
                <w:sz w:val="24"/>
                <w:lang w:val="en-US"/>
              </w:rPr>
              <w:t xml:space="preserve"> </w:t>
            </w:r>
            <w:r>
              <w:rPr>
                <w:rFonts w:ascii="Times New Roman" w:hAnsi="Times New Roman" w:eastAsia="Times New Roman" w:cs="Times New Roman"/>
                <w:sz w:val="24"/>
                <w:lang w:val="en-US"/>
              </w:rPr>
              <w:t>–</w:t>
            </w:r>
            <w:r>
              <w:rPr>
                <w:rFonts w:ascii="Times New Roman" w:hAnsi="Times New Roman" w:eastAsia="Times New Roman" w:cs="Times New Roman"/>
                <w:spacing w:val="-2"/>
                <w:sz w:val="24"/>
                <w:lang w:val="en-US"/>
              </w:rPr>
              <w:t xml:space="preserve"> </w:t>
            </w:r>
            <w:r>
              <w:rPr>
                <w:rFonts w:ascii="Times New Roman" w:hAnsi="Times New Roman" w:eastAsia="Times New Roman" w:cs="Times New Roman"/>
                <w:spacing w:val="-4"/>
                <w:sz w:val="24"/>
                <w:lang w:val="en-US"/>
              </w:rPr>
              <w:t>100%</w:t>
            </w:r>
          </w:p>
        </w:tc>
      </w:tr>
      <w:tr w14:paraId="67B4EA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3838" w:type="dxa"/>
            <w:tcBorders>
              <w:top w:val="nil"/>
              <w:left w:val="single" w:color="000000" w:sz="4" w:space="0"/>
              <w:bottom w:val="nil"/>
              <w:right w:val="single" w:color="000000" w:sz="4" w:space="0"/>
            </w:tcBorders>
          </w:tcPr>
          <w:p w14:paraId="6F49FBCE">
            <w:pPr>
              <w:widowControl w:val="0"/>
              <w:autoSpaceDE w:val="0"/>
              <w:autoSpaceDN w:val="0"/>
              <w:spacing w:before="16" w:after="0" w:line="240" w:lineRule="auto"/>
              <w:ind w:right="98"/>
              <w:jc w:val="right"/>
              <w:rPr>
                <w:rFonts w:ascii="Times New Roman" w:hAnsi="Times New Roman" w:eastAsia="Times New Roman" w:cs="Times New Roman"/>
                <w:sz w:val="24"/>
                <w:lang w:val="en-US"/>
              </w:rPr>
            </w:pPr>
            <w:r>
              <w:rPr>
                <w:rFonts w:ascii="Times New Roman" w:hAnsi="Times New Roman" w:eastAsia="Times New Roman" w:cs="Times New Roman"/>
                <w:sz w:val="24"/>
                <w:lang w:val="en-US"/>
              </w:rPr>
              <w:t>различных</w:t>
            </w:r>
            <w:r>
              <w:rPr>
                <w:rFonts w:ascii="Times New Roman" w:hAnsi="Times New Roman" w:eastAsia="Times New Roman" w:cs="Times New Roman"/>
                <w:spacing w:val="71"/>
                <w:w w:val="150"/>
                <w:sz w:val="24"/>
                <w:lang w:val="en-US"/>
              </w:rPr>
              <w:t xml:space="preserve"> </w:t>
            </w:r>
            <w:r>
              <w:rPr>
                <w:rFonts w:ascii="Times New Roman" w:hAnsi="Times New Roman" w:eastAsia="Times New Roman" w:cs="Times New Roman"/>
                <w:sz w:val="24"/>
                <w:lang w:val="en-US"/>
              </w:rPr>
              <w:t>групп</w:t>
            </w:r>
            <w:r>
              <w:rPr>
                <w:rFonts w:ascii="Times New Roman" w:hAnsi="Times New Roman" w:eastAsia="Times New Roman" w:cs="Times New Roman"/>
                <w:spacing w:val="74"/>
                <w:w w:val="150"/>
                <w:sz w:val="24"/>
                <w:lang w:val="en-US"/>
              </w:rPr>
              <w:t xml:space="preserve"> </w:t>
            </w:r>
            <w:r>
              <w:rPr>
                <w:rFonts w:ascii="Times New Roman" w:hAnsi="Times New Roman" w:eastAsia="Times New Roman" w:cs="Times New Roman"/>
                <w:spacing w:val="-2"/>
                <w:sz w:val="24"/>
                <w:lang w:val="en-US"/>
              </w:rPr>
              <w:t>обучающихся;</w:t>
            </w:r>
          </w:p>
        </w:tc>
        <w:tc>
          <w:tcPr>
            <w:tcW w:w="3024" w:type="dxa"/>
            <w:tcBorders>
              <w:top w:val="nil"/>
              <w:left w:val="single" w:color="000000" w:sz="4" w:space="0"/>
              <w:bottom w:val="nil"/>
              <w:right w:val="single" w:color="000000" w:sz="4" w:space="0"/>
            </w:tcBorders>
          </w:tcPr>
          <w:p w14:paraId="044E00A1">
            <w:pPr>
              <w:widowControl w:val="0"/>
              <w:autoSpaceDE w:val="0"/>
              <w:autoSpaceDN w:val="0"/>
              <w:spacing w:before="16"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оценки</w:t>
            </w:r>
          </w:p>
        </w:tc>
        <w:tc>
          <w:tcPr>
            <w:tcW w:w="3342" w:type="dxa"/>
            <w:tcBorders>
              <w:top w:val="nil"/>
              <w:left w:val="single" w:color="000000" w:sz="4" w:space="0"/>
              <w:bottom w:val="nil"/>
              <w:right w:val="single" w:color="000000" w:sz="4" w:space="0"/>
            </w:tcBorders>
          </w:tcPr>
          <w:p w14:paraId="3F7ADE74">
            <w:pPr>
              <w:widowControl w:val="0"/>
              <w:autoSpaceDE w:val="0"/>
              <w:autoSpaceDN w:val="0"/>
              <w:spacing w:before="16" w:after="0" w:line="240" w:lineRule="auto"/>
              <w:rPr>
                <w:rFonts w:ascii="Times New Roman" w:hAnsi="Times New Roman" w:eastAsia="Times New Roman" w:cs="Times New Roman"/>
                <w:sz w:val="24"/>
                <w:lang w:val="en-US"/>
              </w:rPr>
            </w:pPr>
            <w:r>
              <w:rPr>
                <w:rFonts w:ascii="Times New Roman" w:hAnsi="Times New Roman" w:eastAsia="Times New Roman" w:cs="Times New Roman"/>
                <w:sz w:val="24"/>
                <w:lang w:val="en-US"/>
              </w:rPr>
              <w:t>Наличие</w:t>
            </w:r>
            <w:r>
              <w:rPr>
                <w:rFonts w:ascii="Times New Roman" w:hAnsi="Times New Roman" w:eastAsia="Times New Roman" w:cs="Times New Roman"/>
                <w:spacing w:val="32"/>
                <w:sz w:val="24"/>
                <w:lang w:val="en-US"/>
              </w:rPr>
              <w:t xml:space="preserve"> </w:t>
            </w:r>
            <w:r>
              <w:rPr>
                <w:rFonts w:ascii="Times New Roman" w:hAnsi="Times New Roman" w:eastAsia="Times New Roman" w:cs="Times New Roman"/>
                <w:sz w:val="24"/>
                <w:lang w:val="en-US"/>
              </w:rPr>
              <w:t>должности</w:t>
            </w:r>
            <w:r>
              <w:rPr>
                <w:rFonts w:ascii="Times New Roman" w:hAnsi="Times New Roman" w:eastAsia="Times New Roman" w:cs="Times New Roman"/>
                <w:spacing w:val="33"/>
                <w:sz w:val="24"/>
                <w:lang w:val="en-US"/>
              </w:rPr>
              <w:t xml:space="preserve"> </w:t>
            </w:r>
            <w:r>
              <w:rPr>
                <w:rFonts w:ascii="Times New Roman" w:hAnsi="Times New Roman" w:eastAsia="Times New Roman" w:cs="Times New Roman"/>
                <w:spacing w:val="-2"/>
                <w:sz w:val="24"/>
                <w:lang w:val="en-US"/>
              </w:rPr>
              <w:t>«учитель</w:t>
            </w:r>
          </w:p>
        </w:tc>
      </w:tr>
      <w:tr w14:paraId="368A2B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3838" w:type="dxa"/>
            <w:tcBorders>
              <w:top w:val="nil"/>
              <w:left w:val="single" w:color="000000" w:sz="4" w:space="0"/>
              <w:bottom w:val="nil"/>
              <w:right w:val="single" w:color="000000" w:sz="4" w:space="0"/>
            </w:tcBorders>
          </w:tcPr>
          <w:p w14:paraId="228D3D81">
            <w:pPr>
              <w:widowControl w:val="0"/>
              <w:tabs>
                <w:tab w:val="left" w:pos="2662"/>
              </w:tabs>
              <w:autoSpaceDE w:val="0"/>
              <w:autoSpaceDN w:val="0"/>
              <w:spacing w:before="15" w:after="0" w:line="240" w:lineRule="auto"/>
              <w:ind w:right="96"/>
              <w:jc w:val="right"/>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совершенствования</w:t>
            </w:r>
            <w:r>
              <w:rPr>
                <w:rFonts w:ascii="Times New Roman" w:hAnsi="Times New Roman" w:eastAsia="Times New Roman" w:cs="Times New Roman"/>
                <w:sz w:val="24"/>
                <w:lang w:val="en-US"/>
              </w:rPr>
              <w:tab/>
            </w:r>
            <w:r>
              <w:rPr>
                <w:rFonts w:ascii="Times New Roman" w:hAnsi="Times New Roman" w:eastAsia="Times New Roman" w:cs="Times New Roman"/>
                <w:spacing w:val="-2"/>
                <w:sz w:val="24"/>
                <w:lang w:val="en-US"/>
              </w:rPr>
              <w:t>методик</w:t>
            </w:r>
          </w:p>
        </w:tc>
        <w:tc>
          <w:tcPr>
            <w:tcW w:w="3024" w:type="dxa"/>
            <w:tcBorders>
              <w:top w:val="nil"/>
              <w:left w:val="single" w:color="000000" w:sz="4" w:space="0"/>
              <w:bottom w:val="nil"/>
              <w:right w:val="single" w:color="000000" w:sz="4" w:space="0"/>
            </w:tcBorders>
          </w:tcPr>
          <w:p w14:paraId="1F7D33D0">
            <w:pPr>
              <w:widowControl w:val="0"/>
              <w:tabs>
                <w:tab w:val="left" w:pos="1589"/>
              </w:tabs>
              <w:autoSpaceDE w:val="0"/>
              <w:autoSpaceDN w:val="0"/>
              <w:spacing w:before="15"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качества</w:t>
            </w:r>
            <w:r>
              <w:rPr>
                <w:rFonts w:ascii="Times New Roman" w:hAnsi="Times New Roman" w:eastAsia="Times New Roman" w:cs="Times New Roman"/>
                <w:sz w:val="24"/>
                <w:lang w:val="en-US"/>
              </w:rPr>
              <w:tab/>
            </w:r>
            <w:r>
              <w:rPr>
                <w:rFonts w:ascii="Times New Roman" w:hAnsi="Times New Roman" w:eastAsia="Times New Roman" w:cs="Times New Roman"/>
                <w:spacing w:val="-2"/>
                <w:sz w:val="24"/>
                <w:lang w:val="en-US"/>
              </w:rPr>
              <w:t>образования.</w:t>
            </w:r>
          </w:p>
        </w:tc>
        <w:tc>
          <w:tcPr>
            <w:tcW w:w="3342" w:type="dxa"/>
            <w:tcBorders>
              <w:top w:val="nil"/>
              <w:left w:val="single" w:color="000000" w:sz="4" w:space="0"/>
              <w:bottom w:val="nil"/>
              <w:right w:val="single" w:color="000000" w:sz="4" w:space="0"/>
            </w:tcBorders>
          </w:tcPr>
          <w:p w14:paraId="21398403">
            <w:pPr>
              <w:widowControl w:val="0"/>
              <w:tabs>
                <w:tab w:val="left" w:pos="1870"/>
                <w:tab w:val="left" w:pos="2333"/>
              </w:tabs>
              <w:autoSpaceDE w:val="0"/>
              <w:autoSpaceDN w:val="0"/>
              <w:spacing w:before="15"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–дефектолог»</w:t>
            </w:r>
            <w:r>
              <w:rPr>
                <w:rFonts w:ascii="Times New Roman" w:hAnsi="Times New Roman" w:eastAsia="Times New Roman" w:cs="Times New Roman"/>
                <w:sz w:val="24"/>
                <w:lang w:val="en-US"/>
              </w:rPr>
              <w:tab/>
            </w:r>
            <w:r>
              <w:rPr>
                <w:rFonts w:ascii="Times New Roman" w:hAnsi="Times New Roman" w:eastAsia="Times New Roman" w:cs="Times New Roman"/>
                <w:spacing w:val="-10"/>
                <w:sz w:val="24"/>
                <w:lang w:val="en-US"/>
              </w:rPr>
              <w:t>в</w:t>
            </w:r>
            <w:r>
              <w:rPr>
                <w:rFonts w:ascii="Times New Roman" w:hAnsi="Times New Roman" w:eastAsia="Times New Roman" w:cs="Times New Roman"/>
                <w:sz w:val="24"/>
                <w:lang w:val="en-US"/>
              </w:rPr>
              <w:tab/>
            </w:r>
            <w:r>
              <w:rPr>
                <w:rFonts w:ascii="Times New Roman" w:hAnsi="Times New Roman" w:eastAsia="Times New Roman" w:cs="Times New Roman"/>
                <w:spacing w:val="-2"/>
                <w:sz w:val="24"/>
                <w:lang w:val="en-US"/>
              </w:rPr>
              <w:t>штатном</w:t>
            </w:r>
          </w:p>
        </w:tc>
      </w:tr>
      <w:tr w14:paraId="4B034E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3838" w:type="dxa"/>
            <w:tcBorders>
              <w:top w:val="nil"/>
              <w:left w:val="single" w:color="000000" w:sz="4" w:space="0"/>
              <w:bottom w:val="nil"/>
              <w:right w:val="single" w:color="000000" w:sz="4" w:space="0"/>
            </w:tcBorders>
          </w:tcPr>
          <w:p w14:paraId="6DB680FD">
            <w:pPr>
              <w:widowControl w:val="0"/>
              <w:tabs>
                <w:tab w:val="left" w:pos="2202"/>
              </w:tabs>
              <w:autoSpaceDE w:val="0"/>
              <w:autoSpaceDN w:val="0"/>
              <w:spacing w:before="16" w:after="0" w:line="240" w:lineRule="auto"/>
              <w:ind w:right="97"/>
              <w:jc w:val="right"/>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преподавания,</w:t>
            </w:r>
            <w:r>
              <w:rPr>
                <w:rFonts w:ascii="Times New Roman" w:hAnsi="Times New Roman" w:eastAsia="Times New Roman" w:cs="Times New Roman"/>
                <w:sz w:val="24"/>
                <w:lang w:val="en-US"/>
              </w:rPr>
              <w:tab/>
            </w:r>
            <w:r>
              <w:rPr>
                <w:rFonts w:ascii="Times New Roman" w:hAnsi="Times New Roman" w:eastAsia="Times New Roman" w:cs="Times New Roman"/>
                <w:spacing w:val="-2"/>
                <w:sz w:val="24"/>
                <w:lang w:val="en-US"/>
              </w:rPr>
              <w:t>привлечения</w:t>
            </w:r>
          </w:p>
        </w:tc>
        <w:tc>
          <w:tcPr>
            <w:tcW w:w="3024" w:type="dxa"/>
            <w:tcBorders>
              <w:top w:val="nil"/>
              <w:left w:val="single" w:color="000000" w:sz="4" w:space="0"/>
              <w:bottom w:val="nil"/>
              <w:right w:val="single" w:color="000000" w:sz="4" w:space="0"/>
            </w:tcBorders>
          </w:tcPr>
          <w:p w14:paraId="0D7F5AE8">
            <w:pPr>
              <w:widowControl w:val="0"/>
              <w:tabs>
                <w:tab w:val="left" w:pos="1961"/>
              </w:tabs>
              <w:autoSpaceDE w:val="0"/>
              <w:autoSpaceDN w:val="0"/>
              <w:spacing w:before="16"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Обеспечение</w:t>
            </w:r>
            <w:r>
              <w:rPr>
                <w:rFonts w:ascii="Times New Roman" w:hAnsi="Times New Roman" w:eastAsia="Times New Roman" w:cs="Times New Roman"/>
                <w:sz w:val="24"/>
                <w:lang w:val="en-US"/>
              </w:rPr>
              <w:tab/>
            </w:r>
            <w:r>
              <w:rPr>
                <w:rFonts w:ascii="Times New Roman" w:hAnsi="Times New Roman" w:eastAsia="Times New Roman" w:cs="Times New Roman"/>
                <w:spacing w:val="-2"/>
                <w:sz w:val="24"/>
                <w:lang w:val="en-US"/>
              </w:rPr>
              <w:t>высокого</w:t>
            </w:r>
          </w:p>
        </w:tc>
        <w:tc>
          <w:tcPr>
            <w:tcW w:w="3342" w:type="dxa"/>
            <w:tcBorders>
              <w:top w:val="nil"/>
              <w:left w:val="single" w:color="000000" w:sz="4" w:space="0"/>
              <w:bottom w:val="nil"/>
              <w:right w:val="single" w:color="000000" w:sz="4" w:space="0"/>
            </w:tcBorders>
          </w:tcPr>
          <w:p w14:paraId="69CF2675">
            <w:pPr>
              <w:widowControl w:val="0"/>
              <w:autoSpaceDE w:val="0"/>
              <w:autoSpaceDN w:val="0"/>
              <w:spacing w:before="16"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расписании</w:t>
            </w:r>
          </w:p>
        </w:tc>
      </w:tr>
      <w:tr w14:paraId="271895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3838" w:type="dxa"/>
            <w:tcBorders>
              <w:top w:val="nil"/>
              <w:left w:val="single" w:color="000000" w:sz="4" w:space="0"/>
              <w:bottom w:val="nil"/>
              <w:right w:val="single" w:color="000000" w:sz="4" w:space="0"/>
            </w:tcBorders>
          </w:tcPr>
          <w:p w14:paraId="58F45D01">
            <w:pPr>
              <w:widowControl w:val="0"/>
              <w:autoSpaceDE w:val="0"/>
              <w:autoSpaceDN w:val="0"/>
              <w:spacing w:before="15" w:after="0" w:line="240" w:lineRule="auto"/>
              <w:rPr>
                <w:rFonts w:ascii="Times New Roman" w:hAnsi="Times New Roman" w:eastAsia="Times New Roman" w:cs="Times New Roman"/>
                <w:sz w:val="24"/>
                <w:lang w:val="en-US"/>
              </w:rPr>
            </w:pPr>
            <w:r>
              <w:rPr>
                <w:rFonts w:ascii="Times New Roman" w:hAnsi="Times New Roman" w:eastAsia="Times New Roman" w:cs="Times New Roman"/>
                <w:sz w:val="24"/>
                <w:lang w:val="en-US"/>
              </w:rPr>
              <w:t>инновационных</w:t>
            </w:r>
            <w:r>
              <w:rPr>
                <w:rFonts w:ascii="Times New Roman" w:hAnsi="Times New Roman" w:eastAsia="Times New Roman" w:cs="Times New Roman"/>
                <w:spacing w:val="-7"/>
                <w:sz w:val="24"/>
                <w:lang w:val="en-US"/>
              </w:rPr>
              <w:t xml:space="preserve"> </w:t>
            </w:r>
            <w:r>
              <w:rPr>
                <w:rFonts w:ascii="Times New Roman" w:hAnsi="Times New Roman" w:eastAsia="Times New Roman" w:cs="Times New Roman"/>
                <w:spacing w:val="-2"/>
                <w:sz w:val="24"/>
                <w:lang w:val="en-US"/>
              </w:rPr>
              <w:t>технологий.</w:t>
            </w:r>
          </w:p>
        </w:tc>
        <w:tc>
          <w:tcPr>
            <w:tcW w:w="3024" w:type="dxa"/>
            <w:tcBorders>
              <w:top w:val="nil"/>
              <w:left w:val="single" w:color="000000" w:sz="4" w:space="0"/>
              <w:bottom w:val="nil"/>
              <w:right w:val="single" w:color="000000" w:sz="4" w:space="0"/>
            </w:tcBorders>
          </w:tcPr>
          <w:p w14:paraId="31A0D378">
            <w:pPr>
              <w:widowControl w:val="0"/>
              <w:autoSpaceDE w:val="0"/>
              <w:autoSpaceDN w:val="0"/>
              <w:spacing w:before="15" w:after="0" w:line="240" w:lineRule="auto"/>
              <w:rPr>
                <w:rFonts w:ascii="Times New Roman" w:hAnsi="Times New Roman" w:eastAsia="Times New Roman" w:cs="Times New Roman"/>
                <w:sz w:val="24"/>
                <w:lang w:val="en-US"/>
              </w:rPr>
            </w:pPr>
            <w:r>
              <w:rPr>
                <w:rFonts w:ascii="Times New Roman" w:hAnsi="Times New Roman" w:eastAsia="Times New Roman" w:cs="Times New Roman"/>
                <w:sz w:val="24"/>
                <w:lang w:val="en-US"/>
              </w:rPr>
              <w:t>уровня</w:t>
            </w:r>
            <w:r>
              <w:rPr>
                <w:rFonts w:ascii="Times New Roman" w:hAnsi="Times New Roman" w:eastAsia="Times New Roman" w:cs="Times New Roman"/>
                <w:spacing w:val="-5"/>
                <w:sz w:val="24"/>
                <w:lang w:val="en-US"/>
              </w:rPr>
              <w:t xml:space="preserve"> </w:t>
            </w:r>
            <w:r>
              <w:rPr>
                <w:rFonts w:ascii="Times New Roman" w:hAnsi="Times New Roman" w:eastAsia="Times New Roman" w:cs="Times New Roman"/>
                <w:spacing w:val="-2"/>
                <w:sz w:val="24"/>
                <w:lang w:val="en-US"/>
              </w:rPr>
              <w:t>реализации</w:t>
            </w:r>
          </w:p>
        </w:tc>
        <w:tc>
          <w:tcPr>
            <w:tcW w:w="3342" w:type="dxa"/>
            <w:tcBorders>
              <w:top w:val="nil"/>
              <w:left w:val="single" w:color="000000" w:sz="4" w:space="0"/>
              <w:bottom w:val="nil"/>
              <w:right w:val="single" w:color="000000" w:sz="4" w:space="0"/>
            </w:tcBorders>
          </w:tcPr>
          <w:p w14:paraId="01DD6FD9">
            <w:pPr>
              <w:widowControl w:val="0"/>
              <w:autoSpaceDE w:val="0"/>
              <w:autoSpaceDN w:val="0"/>
              <w:spacing w:after="0" w:line="240" w:lineRule="auto"/>
              <w:rPr>
                <w:rFonts w:ascii="Times New Roman" w:hAnsi="Times New Roman" w:eastAsia="Times New Roman" w:cs="Times New Roman"/>
                <w:sz w:val="24"/>
                <w:lang w:val="en-US"/>
              </w:rPr>
            </w:pPr>
          </w:p>
        </w:tc>
      </w:tr>
      <w:tr w14:paraId="3C939F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3838" w:type="dxa"/>
            <w:tcBorders>
              <w:top w:val="nil"/>
              <w:left w:val="single" w:color="000000" w:sz="4" w:space="0"/>
              <w:bottom w:val="nil"/>
              <w:right w:val="single" w:color="000000" w:sz="4" w:space="0"/>
            </w:tcBorders>
          </w:tcPr>
          <w:p w14:paraId="7534B565">
            <w:pPr>
              <w:widowControl w:val="0"/>
              <w:autoSpaceDE w:val="0"/>
              <w:autoSpaceDN w:val="0"/>
              <w:spacing w:after="0" w:line="240" w:lineRule="auto"/>
              <w:rPr>
                <w:rFonts w:ascii="Times New Roman" w:hAnsi="Times New Roman" w:eastAsia="Times New Roman" w:cs="Times New Roman"/>
                <w:sz w:val="24"/>
                <w:lang w:val="en-US"/>
              </w:rPr>
            </w:pPr>
          </w:p>
        </w:tc>
        <w:tc>
          <w:tcPr>
            <w:tcW w:w="3024" w:type="dxa"/>
            <w:tcBorders>
              <w:top w:val="nil"/>
              <w:left w:val="single" w:color="000000" w:sz="4" w:space="0"/>
              <w:bottom w:val="nil"/>
              <w:right w:val="single" w:color="000000" w:sz="4" w:space="0"/>
            </w:tcBorders>
          </w:tcPr>
          <w:p w14:paraId="021FD6B6">
            <w:pPr>
              <w:widowControl w:val="0"/>
              <w:tabs>
                <w:tab w:val="left" w:pos="1563"/>
              </w:tabs>
              <w:autoSpaceDE w:val="0"/>
              <w:autoSpaceDN w:val="0"/>
              <w:spacing w:before="16"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требований</w:t>
            </w:r>
            <w:r>
              <w:rPr>
                <w:rFonts w:ascii="Times New Roman" w:hAnsi="Times New Roman" w:eastAsia="Times New Roman" w:cs="Times New Roman"/>
                <w:sz w:val="24"/>
                <w:lang w:val="en-US"/>
              </w:rPr>
              <w:tab/>
            </w:r>
            <w:r>
              <w:rPr>
                <w:rFonts w:ascii="Times New Roman" w:hAnsi="Times New Roman" w:eastAsia="Times New Roman" w:cs="Times New Roman"/>
                <w:spacing w:val="-2"/>
                <w:sz w:val="24"/>
                <w:lang w:val="en-US"/>
              </w:rPr>
              <w:t>федеральных</w:t>
            </w:r>
          </w:p>
        </w:tc>
        <w:tc>
          <w:tcPr>
            <w:tcW w:w="3342" w:type="dxa"/>
            <w:tcBorders>
              <w:top w:val="nil"/>
              <w:left w:val="single" w:color="000000" w:sz="4" w:space="0"/>
              <w:bottom w:val="nil"/>
              <w:right w:val="single" w:color="000000" w:sz="4" w:space="0"/>
            </w:tcBorders>
          </w:tcPr>
          <w:p w14:paraId="1A7CB0B4">
            <w:pPr>
              <w:widowControl w:val="0"/>
              <w:autoSpaceDE w:val="0"/>
              <w:autoSpaceDN w:val="0"/>
              <w:spacing w:after="0" w:line="240" w:lineRule="auto"/>
              <w:rPr>
                <w:rFonts w:ascii="Times New Roman" w:hAnsi="Times New Roman" w:eastAsia="Times New Roman" w:cs="Times New Roman"/>
                <w:sz w:val="24"/>
                <w:lang w:val="en-US"/>
              </w:rPr>
            </w:pPr>
          </w:p>
        </w:tc>
      </w:tr>
      <w:tr w14:paraId="4AB9AF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3838" w:type="dxa"/>
            <w:tcBorders>
              <w:top w:val="nil"/>
              <w:left w:val="single" w:color="000000" w:sz="4" w:space="0"/>
              <w:bottom w:val="nil"/>
              <w:right w:val="single" w:color="000000" w:sz="4" w:space="0"/>
            </w:tcBorders>
          </w:tcPr>
          <w:p w14:paraId="0665F449">
            <w:pPr>
              <w:widowControl w:val="0"/>
              <w:autoSpaceDE w:val="0"/>
              <w:autoSpaceDN w:val="0"/>
              <w:spacing w:after="0" w:line="240" w:lineRule="auto"/>
              <w:rPr>
                <w:rFonts w:ascii="Times New Roman" w:hAnsi="Times New Roman" w:eastAsia="Times New Roman" w:cs="Times New Roman"/>
                <w:sz w:val="24"/>
                <w:lang w:val="en-US"/>
              </w:rPr>
            </w:pPr>
          </w:p>
        </w:tc>
        <w:tc>
          <w:tcPr>
            <w:tcW w:w="3024" w:type="dxa"/>
            <w:tcBorders>
              <w:top w:val="nil"/>
              <w:left w:val="single" w:color="000000" w:sz="4" w:space="0"/>
              <w:bottom w:val="nil"/>
              <w:right w:val="single" w:color="000000" w:sz="4" w:space="0"/>
            </w:tcBorders>
          </w:tcPr>
          <w:p w14:paraId="10593737">
            <w:pPr>
              <w:widowControl w:val="0"/>
              <w:autoSpaceDE w:val="0"/>
              <w:autoSpaceDN w:val="0"/>
              <w:spacing w:before="15"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государственных</w:t>
            </w:r>
          </w:p>
        </w:tc>
        <w:tc>
          <w:tcPr>
            <w:tcW w:w="3342" w:type="dxa"/>
            <w:tcBorders>
              <w:top w:val="nil"/>
              <w:left w:val="single" w:color="000000" w:sz="4" w:space="0"/>
              <w:bottom w:val="nil"/>
              <w:right w:val="single" w:color="000000" w:sz="4" w:space="0"/>
            </w:tcBorders>
          </w:tcPr>
          <w:p w14:paraId="49A7F047">
            <w:pPr>
              <w:widowControl w:val="0"/>
              <w:autoSpaceDE w:val="0"/>
              <w:autoSpaceDN w:val="0"/>
              <w:spacing w:after="0" w:line="240" w:lineRule="auto"/>
              <w:rPr>
                <w:rFonts w:ascii="Times New Roman" w:hAnsi="Times New Roman" w:eastAsia="Times New Roman" w:cs="Times New Roman"/>
                <w:sz w:val="24"/>
                <w:lang w:val="en-US"/>
              </w:rPr>
            </w:pPr>
          </w:p>
        </w:tc>
      </w:tr>
      <w:tr w14:paraId="385D1D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3838" w:type="dxa"/>
            <w:tcBorders>
              <w:top w:val="nil"/>
              <w:left w:val="single" w:color="000000" w:sz="4" w:space="0"/>
              <w:bottom w:val="nil"/>
              <w:right w:val="single" w:color="000000" w:sz="4" w:space="0"/>
            </w:tcBorders>
          </w:tcPr>
          <w:p w14:paraId="5091AE29">
            <w:pPr>
              <w:widowControl w:val="0"/>
              <w:autoSpaceDE w:val="0"/>
              <w:autoSpaceDN w:val="0"/>
              <w:spacing w:after="0" w:line="240" w:lineRule="auto"/>
              <w:rPr>
                <w:rFonts w:ascii="Times New Roman" w:hAnsi="Times New Roman" w:eastAsia="Times New Roman" w:cs="Times New Roman"/>
                <w:sz w:val="24"/>
                <w:lang w:val="en-US"/>
              </w:rPr>
            </w:pPr>
          </w:p>
        </w:tc>
        <w:tc>
          <w:tcPr>
            <w:tcW w:w="3024" w:type="dxa"/>
            <w:tcBorders>
              <w:top w:val="nil"/>
              <w:left w:val="single" w:color="000000" w:sz="4" w:space="0"/>
              <w:bottom w:val="nil"/>
              <w:right w:val="single" w:color="000000" w:sz="4" w:space="0"/>
            </w:tcBorders>
          </w:tcPr>
          <w:p w14:paraId="7FD33C39">
            <w:pPr>
              <w:widowControl w:val="0"/>
              <w:autoSpaceDE w:val="0"/>
              <w:autoSpaceDN w:val="0"/>
              <w:spacing w:before="16"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образовательных</w:t>
            </w:r>
          </w:p>
        </w:tc>
        <w:tc>
          <w:tcPr>
            <w:tcW w:w="3342" w:type="dxa"/>
            <w:tcBorders>
              <w:top w:val="nil"/>
              <w:left w:val="single" w:color="000000" w:sz="4" w:space="0"/>
              <w:bottom w:val="nil"/>
              <w:right w:val="single" w:color="000000" w:sz="4" w:space="0"/>
            </w:tcBorders>
          </w:tcPr>
          <w:p w14:paraId="65BA5509">
            <w:pPr>
              <w:widowControl w:val="0"/>
              <w:autoSpaceDE w:val="0"/>
              <w:autoSpaceDN w:val="0"/>
              <w:spacing w:after="0" w:line="240" w:lineRule="auto"/>
              <w:rPr>
                <w:rFonts w:ascii="Times New Roman" w:hAnsi="Times New Roman" w:eastAsia="Times New Roman" w:cs="Times New Roman"/>
                <w:sz w:val="24"/>
                <w:lang w:val="en-US"/>
              </w:rPr>
            </w:pPr>
          </w:p>
        </w:tc>
      </w:tr>
      <w:tr w14:paraId="1954AC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3838" w:type="dxa"/>
            <w:tcBorders>
              <w:top w:val="nil"/>
              <w:left w:val="single" w:color="000000" w:sz="4" w:space="0"/>
              <w:bottom w:val="nil"/>
              <w:right w:val="single" w:color="000000" w:sz="4" w:space="0"/>
            </w:tcBorders>
          </w:tcPr>
          <w:p w14:paraId="6749374A">
            <w:pPr>
              <w:widowControl w:val="0"/>
              <w:autoSpaceDE w:val="0"/>
              <w:autoSpaceDN w:val="0"/>
              <w:spacing w:after="0" w:line="240" w:lineRule="auto"/>
              <w:rPr>
                <w:rFonts w:ascii="Times New Roman" w:hAnsi="Times New Roman" w:eastAsia="Times New Roman" w:cs="Times New Roman"/>
                <w:sz w:val="24"/>
                <w:lang w:val="en-US"/>
              </w:rPr>
            </w:pPr>
          </w:p>
        </w:tc>
        <w:tc>
          <w:tcPr>
            <w:tcW w:w="3024" w:type="dxa"/>
            <w:tcBorders>
              <w:top w:val="nil"/>
              <w:left w:val="single" w:color="000000" w:sz="4" w:space="0"/>
              <w:bottom w:val="nil"/>
              <w:right w:val="single" w:color="000000" w:sz="4" w:space="0"/>
            </w:tcBorders>
          </w:tcPr>
          <w:p w14:paraId="7EDAF4DC">
            <w:pPr>
              <w:widowControl w:val="0"/>
              <w:autoSpaceDE w:val="0"/>
              <w:autoSpaceDN w:val="0"/>
              <w:spacing w:before="15"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стандартов,</w:t>
            </w:r>
          </w:p>
        </w:tc>
        <w:tc>
          <w:tcPr>
            <w:tcW w:w="3342" w:type="dxa"/>
            <w:tcBorders>
              <w:top w:val="nil"/>
              <w:left w:val="single" w:color="000000" w:sz="4" w:space="0"/>
              <w:bottom w:val="nil"/>
              <w:right w:val="single" w:color="000000" w:sz="4" w:space="0"/>
            </w:tcBorders>
          </w:tcPr>
          <w:p w14:paraId="30F09A1A">
            <w:pPr>
              <w:widowControl w:val="0"/>
              <w:autoSpaceDE w:val="0"/>
              <w:autoSpaceDN w:val="0"/>
              <w:spacing w:after="0" w:line="240" w:lineRule="auto"/>
              <w:rPr>
                <w:rFonts w:ascii="Times New Roman" w:hAnsi="Times New Roman" w:eastAsia="Times New Roman" w:cs="Times New Roman"/>
                <w:sz w:val="24"/>
                <w:lang w:val="en-US"/>
              </w:rPr>
            </w:pPr>
          </w:p>
        </w:tc>
      </w:tr>
      <w:tr w14:paraId="79BAF0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3838" w:type="dxa"/>
            <w:tcBorders>
              <w:top w:val="nil"/>
              <w:left w:val="single" w:color="000000" w:sz="4" w:space="0"/>
              <w:bottom w:val="nil"/>
              <w:right w:val="single" w:color="000000" w:sz="4" w:space="0"/>
            </w:tcBorders>
          </w:tcPr>
          <w:p w14:paraId="607596F3">
            <w:pPr>
              <w:widowControl w:val="0"/>
              <w:autoSpaceDE w:val="0"/>
              <w:autoSpaceDN w:val="0"/>
              <w:spacing w:after="0" w:line="240" w:lineRule="auto"/>
              <w:rPr>
                <w:rFonts w:ascii="Times New Roman" w:hAnsi="Times New Roman" w:eastAsia="Times New Roman" w:cs="Times New Roman"/>
                <w:sz w:val="24"/>
                <w:lang w:val="en-US"/>
              </w:rPr>
            </w:pPr>
          </w:p>
        </w:tc>
        <w:tc>
          <w:tcPr>
            <w:tcW w:w="3024" w:type="dxa"/>
            <w:tcBorders>
              <w:top w:val="nil"/>
              <w:left w:val="single" w:color="000000" w:sz="4" w:space="0"/>
              <w:bottom w:val="nil"/>
              <w:right w:val="single" w:color="000000" w:sz="4" w:space="0"/>
            </w:tcBorders>
          </w:tcPr>
          <w:p w14:paraId="1A2CD2C1">
            <w:pPr>
              <w:widowControl w:val="0"/>
              <w:autoSpaceDE w:val="0"/>
              <w:autoSpaceDN w:val="0"/>
              <w:spacing w:before="16"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подтверждающихся</w:t>
            </w:r>
          </w:p>
        </w:tc>
        <w:tc>
          <w:tcPr>
            <w:tcW w:w="3342" w:type="dxa"/>
            <w:tcBorders>
              <w:top w:val="nil"/>
              <w:left w:val="single" w:color="000000" w:sz="4" w:space="0"/>
              <w:bottom w:val="nil"/>
              <w:right w:val="single" w:color="000000" w:sz="4" w:space="0"/>
            </w:tcBorders>
          </w:tcPr>
          <w:p w14:paraId="449DEDDC">
            <w:pPr>
              <w:widowControl w:val="0"/>
              <w:autoSpaceDE w:val="0"/>
              <w:autoSpaceDN w:val="0"/>
              <w:spacing w:after="0" w:line="240" w:lineRule="auto"/>
              <w:rPr>
                <w:rFonts w:ascii="Times New Roman" w:hAnsi="Times New Roman" w:eastAsia="Times New Roman" w:cs="Times New Roman"/>
                <w:sz w:val="24"/>
                <w:lang w:val="en-US"/>
              </w:rPr>
            </w:pPr>
          </w:p>
        </w:tc>
      </w:tr>
      <w:tr w14:paraId="720BD3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3838" w:type="dxa"/>
            <w:tcBorders>
              <w:top w:val="nil"/>
              <w:left w:val="single" w:color="000000" w:sz="4" w:space="0"/>
              <w:bottom w:val="nil"/>
              <w:right w:val="single" w:color="000000" w:sz="4" w:space="0"/>
            </w:tcBorders>
          </w:tcPr>
          <w:p w14:paraId="139C0334">
            <w:pPr>
              <w:widowControl w:val="0"/>
              <w:autoSpaceDE w:val="0"/>
              <w:autoSpaceDN w:val="0"/>
              <w:spacing w:after="0" w:line="240" w:lineRule="auto"/>
              <w:rPr>
                <w:rFonts w:ascii="Times New Roman" w:hAnsi="Times New Roman" w:eastAsia="Times New Roman" w:cs="Times New Roman"/>
                <w:sz w:val="24"/>
                <w:lang w:val="en-US"/>
              </w:rPr>
            </w:pPr>
          </w:p>
        </w:tc>
        <w:tc>
          <w:tcPr>
            <w:tcW w:w="3024" w:type="dxa"/>
            <w:tcBorders>
              <w:top w:val="nil"/>
              <w:left w:val="single" w:color="000000" w:sz="4" w:space="0"/>
              <w:bottom w:val="nil"/>
              <w:right w:val="single" w:color="000000" w:sz="4" w:space="0"/>
            </w:tcBorders>
          </w:tcPr>
          <w:p w14:paraId="63339F41">
            <w:pPr>
              <w:widowControl w:val="0"/>
              <w:autoSpaceDE w:val="0"/>
              <w:autoSpaceDN w:val="0"/>
              <w:spacing w:before="15" w:after="0" w:line="240" w:lineRule="auto"/>
              <w:rPr>
                <w:rFonts w:ascii="Times New Roman" w:hAnsi="Times New Roman" w:eastAsia="Times New Roman" w:cs="Times New Roman"/>
                <w:sz w:val="24"/>
                <w:lang w:val="en-US"/>
              </w:rPr>
            </w:pPr>
            <w:r>
              <w:rPr>
                <w:rFonts w:ascii="Times New Roman" w:hAnsi="Times New Roman" w:eastAsia="Times New Roman" w:cs="Times New Roman"/>
                <w:sz w:val="24"/>
                <w:lang w:val="en-US"/>
              </w:rPr>
              <w:t>результатами</w:t>
            </w:r>
            <w:r>
              <w:rPr>
                <w:rFonts w:ascii="Times New Roman" w:hAnsi="Times New Roman" w:eastAsia="Times New Roman" w:cs="Times New Roman"/>
                <w:spacing w:val="55"/>
                <w:sz w:val="24"/>
                <w:lang w:val="en-US"/>
              </w:rPr>
              <w:t xml:space="preserve"> </w:t>
            </w:r>
            <w:r>
              <w:rPr>
                <w:rFonts w:ascii="Times New Roman" w:hAnsi="Times New Roman" w:eastAsia="Times New Roman" w:cs="Times New Roman"/>
                <w:spacing w:val="-2"/>
                <w:sz w:val="24"/>
                <w:lang w:val="en-US"/>
              </w:rPr>
              <w:t>независимой</w:t>
            </w:r>
          </w:p>
        </w:tc>
        <w:tc>
          <w:tcPr>
            <w:tcW w:w="3342" w:type="dxa"/>
            <w:tcBorders>
              <w:top w:val="nil"/>
              <w:left w:val="single" w:color="000000" w:sz="4" w:space="0"/>
              <w:bottom w:val="nil"/>
              <w:right w:val="single" w:color="000000" w:sz="4" w:space="0"/>
            </w:tcBorders>
          </w:tcPr>
          <w:p w14:paraId="4E7177C0">
            <w:pPr>
              <w:widowControl w:val="0"/>
              <w:autoSpaceDE w:val="0"/>
              <w:autoSpaceDN w:val="0"/>
              <w:spacing w:after="0" w:line="240" w:lineRule="auto"/>
              <w:rPr>
                <w:rFonts w:ascii="Times New Roman" w:hAnsi="Times New Roman" w:eastAsia="Times New Roman" w:cs="Times New Roman"/>
                <w:sz w:val="24"/>
                <w:lang w:val="en-US"/>
              </w:rPr>
            </w:pPr>
          </w:p>
        </w:tc>
      </w:tr>
      <w:tr w14:paraId="3DC212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3838" w:type="dxa"/>
            <w:tcBorders>
              <w:top w:val="nil"/>
              <w:left w:val="single" w:color="000000" w:sz="4" w:space="0"/>
              <w:bottom w:val="nil"/>
              <w:right w:val="single" w:color="000000" w:sz="4" w:space="0"/>
            </w:tcBorders>
          </w:tcPr>
          <w:p w14:paraId="4AB3F133">
            <w:pPr>
              <w:widowControl w:val="0"/>
              <w:autoSpaceDE w:val="0"/>
              <w:autoSpaceDN w:val="0"/>
              <w:spacing w:after="0" w:line="240" w:lineRule="auto"/>
              <w:rPr>
                <w:rFonts w:ascii="Times New Roman" w:hAnsi="Times New Roman" w:eastAsia="Times New Roman" w:cs="Times New Roman"/>
                <w:sz w:val="24"/>
                <w:lang w:val="en-US"/>
              </w:rPr>
            </w:pPr>
          </w:p>
        </w:tc>
        <w:tc>
          <w:tcPr>
            <w:tcW w:w="3024" w:type="dxa"/>
            <w:tcBorders>
              <w:top w:val="nil"/>
              <w:left w:val="single" w:color="000000" w:sz="4" w:space="0"/>
              <w:bottom w:val="nil"/>
              <w:right w:val="single" w:color="000000" w:sz="4" w:space="0"/>
            </w:tcBorders>
          </w:tcPr>
          <w:p w14:paraId="74391F25">
            <w:pPr>
              <w:widowControl w:val="0"/>
              <w:autoSpaceDE w:val="0"/>
              <w:autoSpaceDN w:val="0"/>
              <w:spacing w:before="16" w:after="0" w:line="240" w:lineRule="auto"/>
              <w:rPr>
                <w:rFonts w:ascii="Times New Roman" w:hAnsi="Times New Roman" w:eastAsia="Times New Roman" w:cs="Times New Roman"/>
                <w:sz w:val="24"/>
                <w:lang w:val="en-US"/>
              </w:rPr>
            </w:pPr>
            <w:r>
              <w:rPr>
                <w:rFonts w:ascii="Times New Roman" w:hAnsi="Times New Roman" w:eastAsia="Times New Roman" w:cs="Times New Roman"/>
                <w:sz w:val="24"/>
                <w:lang w:val="en-US"/>
              </w:rPr>
              <w:t>оценки</w:t>
            </w:r>
            <w:r>
              <w:rPr>
                <w:rFonts w:ascii="Times New Roman" w:hAnsi="Times New Roman" w:eastAsia="Times New Roman" w:cs="Times New Roman"/>
                <w:spacing w:val="-2"/>
                <w:sz w:val="24"/>
                <w:lang w:val="en-US"/>
              </w:rPr>
              <w:t xml:space="preserve"> качества</w:t>
            </w:r>
          </w:p>
        </w:tc>
        <w:tc>
          <w:tcPr>
            <w:tcW w:w="3342" w:type="dxa"/>
            <w:tcBorders>
              <w:top w:val="nil"/>
              <w:left w:val="single" w:color="000000" w:sz="4" w:space="0"/>
              <w:bottom w:val="nil"/>
              <w:right w:val="single" w:color="000000" w:sz="4" w:space="0"/>
            </w:tcBorders>
          </w:tcPr>
          <w:p w14:paraId="4E6CC4AD">
            <w:pPr>
              <w:widowControl w:val="0"/>
              <w:autoSpaceDE w:val="0"/>
              <w:autoSpaceDN w:val="0"/>
              <w:spacing w:after="0" w:line="240" w:lineRule="auto"/>
              <w:rPr>
                <w:rFonts w:ascii="Times New Roman" w:hAnsi="Times New Roman" w:eastAsia="Times New Roman" w:cs="Times New Roman"/>
                <w:sz w:val="24"/>
                <w:lang w:val="en-US"/>
              </w:rPr>
            </w:pPr>
          </w:p>
        </w:tc>
      </w:tr>
      <w:tr w14:paraId="291F5B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 w:hRule="atLeast"/>
        </w:trPr>
        <w:tc>
          <w:tcPr>
            <w:tcW w:w="3838" w:type="dxa"/>
            <w:tcBorders>
              <w:top w:val="nil"/>
              <w:left w:val="single" w:color="000000" w:sz="4" w:space="0"/>
              <w:bottom w:val="single" w:color="000000" w:sz="4" w:space="0"/>
              <w:right w:val="single" w:color="000000" w:sz="4" w:space="0"/>
            </w:tcBorders>
          </w:tcPr>
          <w:p w14:paraId="595E59B5">
            <w:pPr>
              <w:widowControl w:val="0"/>
              <w:autoSpaceDE w:val="0"/>
              <w:autoSpaceDN w:val="0"/>
              <w:spacing w:after="0" w:line="240" w:lineRule="auto"/>
              <w:rPr>
                <w:rFonts w:ascii="Times New Roman" w:hAnsi="Times New Roman" w:eastAsia="Times New Roman" w:cs="Times New Roman"/>
                <w:sz w:val="24"/>
                <w:lang w:val="en-US"/>
              </w:rPr>
            </w:pPr>
          </w:p>
        </w:tc>
        <w:tc>
          <w:tcPr>
            <w:tcW w:w="3024" w:type="dxa"/>
            <w:tcBorders>
              <w:top w:val="nil"/>
              <w:left w:val="single" w:color="000000" w:sz="4" w:space="0"/>
              <w:bottom w:val="single" w:color="000000" w:sz="4" w:space="0"/>
              <w:right w:val="single" w:color="000000" w:sz="4" w:space="0"/>
            </w:tcBorders>
          </w:tcPr>
          <w:p w14:paraId="13A455A4">
            <w:pPr>
              <w:widowControl w:val="0"/>
              <w:autoSpaceDE w:val="0"/>
              <w:autoSpaceDN w:val="0"/>
              <w:spacing w:before="15"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образования.</w:t>
            </w:r>
          </w:p>
        </w:tc>
        <w:tc>
          <w:tcPr>
            <w:tcW w:w="3342" w:type="dxa"/>
            <w:tcBorders>
              <w:top w:val="nil"/>
              <w:left w:val="single" w:color="000000" w:sz="4" w:space="0"/>
              <w:bottom w:val="single" w:color="000000" w:sz="4" w:space="0"/>
              <w:right w:val="single" w:color="000000" w:sz="4" w:space="0"/>
            </w:tcBorders>
          </w:tcPr>
          <w:p w14:paraId="227622BC">
            <w:pPr>
              <w:widowControl w:val="0"/>
              <w:autoSpaceDE w:val="0"/>
              <w:autoSpaceDN w:val="0"/>
              <w:spacing w:after="0" w:line="240" w:lineRule="auto"/>
              <w:rPr>
                <w:rFonts w:ascii="Times New Roman" w:hAnsi="Times New Roman" w:eastAsia="Times New Roman" w:cs="Times New Roman"/>
                <w:sz w:val="24"/>
                <w:lang w:val="en-US"/>
              </w:rPr>
            </w:pPr>
          </w:p>
        </w:tc>
      </w:tr>
      <w:tr w14:paraId="3D50C3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trPr>
        <w:tc>
          <w:tcPr>
            <w:tcW w:w="3838" w:type="dxa"/>
            <w:tcBorders>
              <w:top w:val="single" w:color="000000" w:sz="4" w:space="0"/>
              <w:left w:val="single" w:color="000000" w:sz="4" w:space="0"/>
              <w:bottom w:val="nil"/>
              <w:right w:val="single" w:color="000000" w:sz="4" w:space="0"/>
            </w:tcBorders>
          </w:tcPr>
          <w:p w14:paraId="3316F7A1">
            <w:pPr>
              <w:widowControl w:val="0"/>
              <w:tabs>
                <w:tab w:val="left" w:pos="1528"/>
              </w:tabs>
              <w:autoSpaceDE w:val="0"/>
              <w:autoSpaceDN w:val="0"/>
              <w:spacing w:after="0" w:line="240" w:lineRule="auto"/>
              <w:ind w:right="98"/>
              <w:jc w:val="right"/>
              <w:rPr>
                <w:rFonts w:ascii="Times New Roman" w:hAnsi="Times New Roman" w:eastAsia="Times New Roman" w:cs="Times New Roman"/>
                <w:sz w:val="24"/>
                <w:lang w:val="en-US"/>
              </w:rPr>
            </w:pPr>
            <w:r>
              <w:rPr>
                <w:rFonts w:ascii="Times New Roman" w:hAnsi="Times New Roman" w:eastAsia="Times New Roman" w:cs="Times New Roman"/>
                <w:spacing w:val="-2"/>
                <w:lang w:val="en-US"/>
              </w:rPr>
              <w:t>2.</w:t>
            </w:r>
            <w:r>
              <w:rPr>
                <w:rFonts w:ascii="Times New Roman" w:hAnsi="Times New Roman" w:eastAsia="Times New Roman" w:cs="Times New Roman"/>
                <w:spacing w:val="-37"/>
                <w:lang w:val="en-US"/>
              </w:rPr>
              <w:t xml:space="preserve"> </w:t>
            </w:r>
            <w:r>
              <w:rPr>
                <w:rFonts w:ascii="Times New Roman" w:hAnsi="Times New Roman" w:eastAsia="Times New Roman" w:cs="Times New Roman"/>
                <w:spacing w:val="-2"/>
                <w:sz w:val="24"/>
                <w:lang w:val="en-US"/>
              </w:rPr>
              <w:t>Повысить</w:t>
            </w:r>
            <w:r>
              <w:rPr>
                <w:rFonts w:ascii="Times New Roman" w:hAnsi="Times New Roman" w:eastAsia="Times New Roman" w:cs="Times New Roman"/>
                <w:sz w:val="24"/>
                <w:lang w:val="en-US"/>
              </w:rPr>
              <w:tab/>
            </w:r>
            <w:r>
              <w:rPr>
                <w:rFonts w:ascii="Times New Roman" w:hAnsi="Times New Roman" w:eastAsia="Times New Roman" w:cs="Times New Roman"/>
                <w:spacing w:val="-2"/>
                <w:sz w:val="24"/>
                <w:lang w:val="en-US"/>
              </w:rPr>
              <w:t>профессиональную</w:t>
            </w:r>
          </w:p>
        </w:tc>
        <w:tc>
          <w:tcPr>
            <w:tcW w:w="3024" w:type="dxa"/>
            <w:tcBorders>
              <w:top w:val="single" w:color="000000" w:sz="4" w:space="0"/>
              <w:left w:val="single" w:color="000000" w:sz="4" w:space="0"/>
              <w:bottom w:val="nil"/>
              <w:right w:val="single" w:color="000000" w:sz="4" w:space="0"/>
            </w:tcBorders>
          </w:tcPr>
          <w:p w14:paraId="1326B57B">
            <w:pPr>
              <w:widowControl w:val="0"/>
              <w:tabs>
                <w:tab w:val="left" w:pos="1765"/>
              </w:tabs>
              <w:autoSpaceDE w:val="0"/>
              <w:autoSpaceDN w:val="0"/>
              <w:spacing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Высокая</w:t>
            </w:r>
            <w:r>
              <w:rPr>
                <w:rFonts w:ascii="Times New Roman" w:hAnsi="Times New Roman" w:eastAsia="Times New Roman" w:cs="Times New Roman"/>
                <w:sz w:val="24"/>
                <w:lang w:val="en-US"/>
              </w:rPr>
              <w:tab/>
            </w:r>
            <w:r>
              <w:rPr>
                <w:rFonts w:ascii="Times New Roman" w:hAnsi="Times New Roman" w:eastAsia="Times New Roman" w:cs="Times New Roman"/>
                <w:spacing w:val="-2"/>
                <w:sz w:val="24"/>
                <w:lang w:val="en-US"/>
              </w:rPr>
              <w:t>мотивация,</w:t>
            </w:r>
          </w:p>
        </w:tc>
        <w:tc>
          <w:tcPr>
            <w:tcW w:w="3342" w:type="dxa"/>
            <w:tcBorders>
              <w:top w:val="single" w:color="000000" w:sz="4" w:space="0"/>
              <w:left w:val="single" w:color="000000" w:sz="4" w:space="0"/>
              <w:bottom w:val="nil"/>
              <w:right w:val="single" w:color="000000" w:sz="4" w:space="0"/>
            </w:tcBorders>
          </w:tcPr>
          <w:p w14:paraId="4F0CE8EE">
            <w:pPr>
              <w:widowControl w:val="0"/>
              <w:autoSpaceDE w:val="0"/>
              <w:autoSpaceDN w:val="0"/>
              <w:spacing w:after="0" w:line="240" w:lineRule="auto"/>
              <w:rPr>
                <w:rFonts w:ascii="Times New Roman" w:hAnsi="Times New Roman" w:eastAsia="Times New Roman" w:cs="Times New Roman"/>
                <w:sz w:val="24"/>
                <w:lang w:val="en-US"/>
              </w:rPr>
            </w:pPr>
            <w:r>
              <w:rPr>
                <w:rFonts w:ascii="Times New Roman" w:hAnsi="Times New Roman" w:eastAsia="Times New Roman" w:cs="Times New Roman"/>
                <w:sz w:val="24"/>
                <w:lang w:val="en-US"/>
              </w:rPr>
              <w:t>Доля</w:t>
            </w:r>
            <w:r>
              <w:rPr>
                <w:rFonts w:ascii="Times New Roman" w:hAnsi="Times New Roman" w:eastAsia="Times New Roman" w:cs="Times New Roman"/>
                <w:spacing w:val="65"/>
                <w:w w:val="150"/>
                <w:sz w:val="24"/>
                <w:lang w:val="en-US"/>
              </w:rPr>
              <w:t xml:space="preserve"> </w:t>
            </w:r>
            <w:r>
              <w:rPr>
                <w:rFonts w:ascii="Times New Roman" w:hAnsi="Times New Roman" w:eastAsia="Times New Roman" w:cs="Times New Roman"/>
                <w:sz w:val="24"/>
                <w:lang w:val="en-US"/>
              </w:rPr>
              <w:t>педагогов,</w:t>
            </w:r>
            <w:r>
              <w:rPr>
                <w:rFonts w:ascii="Times New Roman" w:hAnsi="Times New Roman" w:eastAsia="Times New Roman" w:cs="Times New Roman"/>
                <w:spacing w:val="68"/>
                <w:w w:val="150"/>
                <w:sz w:val="24"/>
                <w:lang w:val="en-US"/>
              </w:rPr>
              <w:t xml:space="preserve"> </w:t>
            </w:r>
            <w:r>
              <w:rPr>
                <w:rFonts w:ascii="Times New Roman" w:hAnsi="Times New Roman" w:eastAsia="Times New Roman" w:cs="Times New Roman"/>
                <w:spacing w:val="-2"/>
                <w:sz w:val="24"/>
                <w:lang w:val="en-US"/>
              </w:rPr>
              <w:t>прошедших</w:t>
            </w:r>
          </w:p>
        </w:tc>
      </w:tr>
      <w:tr w14:paraId="18BC7D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3838" w:type="dxa"/>
            <w:tcBorders>
              <w:top w:val="nil"/>
              <w:left w:val="single" w:color="000000" w:sz="4" w:space="0"/>
              <w:bottom w:val="nil"/>
              <w:right w:val="single" w:color="000000" w:sz="4" w:space="0"/>
            </w:tcBorders>
          </w:tcPr>
          <w:p w14:paraId="5E6D06A5">
            <w:pPr>
              <w:widowControl w:val="0"/>
              <w:tabs>
                <w:tab w:val="left" w:pos="1906"/>
              </w:tabs>
              <w:autoSpaceDE w:val="0"/>
              <w:autoSpaceDN w:val="0"/>
              <w:spacing w:before="15" w:after="0" w:line="240" w:lineRule="auto"/>
              <w:ind w:right="97"/>
              <w:jc w:val="right"/>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компетентность</w:t>
            </w:r>
            <w:r>
              <w:rPr>
                <w:rFonts w:ascii="Times New Roman" w:hAnsi="Times New Roman" w:eastAsia="Times New Roman" w:cs="Times New Roman"/>
                <w:sz w:val="24"/>
                <w:lang w:val="en-US"/>
              </w:rPr>
              <w:tab/>
            </w:r>
            <w:r>
              <w:rPr>
                <w:rFonts w:ascii="Times New Roman" w:hAnsi="Times New Roman" w:eastAsia="Times New Roman" w:cs="Times New Roman"/>
                <w:spacing w:val="-2"/>
                <w:sz w:val="24"/>
                <w:lang w:val="en-US"/>
              </w:rPr>
              <w:t>педагогических</w:t>
            </w:r>
          </w:p>
        </w:tc>
        <w:tc>
          <w:tcPr>
            <w:tcW w:w="3024" w:type="dxa"/>
            <w:tcBorders>
              <w:top w:val="nil"/>
              <w:left w:val="single" w:color="000000" w:sz="4" w:space="0"/>
              <w:bottom w:val="nil"/>
              <w:right w:val="single" w:color="000000" w:sz="4" w:space="0"/>
            </w:tcBorders>
          </w:tcPr>
          <w:p w14:paraId="17A4D304">
            <w:pPr>
              <w:widowControl w:val="0"/>
              <w:autoSpaceDE w:val="0"/>
              <w:autoSpaceDN w:val="0"/>
              <w:spacing w:before="15" w:after="0" w:line="240" w:lineRule="auto"/>
              <w:rPr>
                <w:rFonts w:ascii="Times New Roman" w:hAnsi="Times New Roman" w:eastAsia="Times New Roman" w:cs="Times New Roman"/>
                <w:sz w:val="24"/>
                <w:lang w:val="en-US"/>
              </w:rPr>
            </w:pPr>
            <w:r>
              <w:rPr>
                <w:rFonts w:ascii="Times New Roman" w:hAnsi="Times New Roman" w:eastAsia="Times New Roman" w:cs="Times New Roman"/>
                <w:sz w:val="24"/>
                <w:lang w:val="en-US"/>
              </w:rPr>
              <w:t>личностный</w:t>
            </w:r>
            <w:r>
              <w:rPr>
                <w:rFonts w:ascii="Times New Roman" w:hAnsi="Times New Roman" w:eastAsia="Times New Roman" w:cs="Times New Roman"/>
                <w:spacing w:val="-5"/>
                <w:sz w:val="24"/>
                <w:lang w:val="en-US"/>
              </w:rPr>
              <w:t xml:space="preserve"> </w:t>
            </w:r>
            <w:r>
              <w:rPr>
                <w:rFonts w:ascii="Times New Roman" w:hAnsi="Times New Roman" w:eastAsia="Times New Roman" w:cs="Times New Roman"/>
                <w:spacing w:val="-4"/>
                <w:sz w:val="24"/>
                <w:lang w:val="en-US"/>
              </w:rPr>
              <w:t>рост</w:t>
            </w:r>
          </w:p>
        </w:tc>
        <w:tc>
          <w:tcPr>
            <w:tcW w:w="3342" w:type="dxa"/>
            <w:tcBorders>
              <w:top w:val="nil"/>
              <w:left w:val="single" w:color="000000" w:sz="4" w:space="0"/>
              <w:bottom w:val="nil"/>
              <w:right w:val="single" w:color="000000" w:sz="4" w:space="0"/>
            </w:tcBorders>
          </w:tcPr>
          <w:p w14:paraId="29400996">
            <w:pPr>
              <w:widowControl w:val="0"/>
              <w:tabs>
                <w:tab w:val="left" w:pos="2054"/>
              </w:tabs>
              <w:autoSpaceDE w:val="0"/>
              <w:autoSpaceDN w:val="0"/>
              <w:spacing w:before="15"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курсы</w:t>
            </w:r>
            <w:r>
              <w:rPr>
                <w:rFonts w:ascii="Times New Roman" w:hAnsi="Times New Roman" w:eastAsia="Times New Roman" w:cs="Times New Roman"/>
                <w:sz w:val="24"/>
                <w:lang w:val="en-US"/>
              </w:rPr>
              <w:tab/>
            </w:r>
            <w:r>
              <w:rPr>
                <w:rFonts w:ascii="Times New Roman" w:hAnsi="Times New Roman" w:eastAsia="Times New Roman" w:cs="Times New Roman"/>
                <w:spacing w:val="-2"/>
                <w:sz w:val="24"/>
                <w:lang w:val="en-US"/>
              </w:rPr>
              <w:t>повышения</w:t>
            </w:r>
          </w:p>
        </w:tc>
      </w:tr>
      <w:tr w14:paraId="79E918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3838" w:type="dxa"/>
            <w:tcBorders>
              <w:top w:val="nil"/>
              <w:left w:val="single" w:color="000000" w:sz="4" w:space="0"/>
              <w:bottom w:val="nil"/>
              <w:right w:val="single" w:color="000000" w:sz="4" w:space="0"/>
            </w:tcBorders>
          </w:tcPr>
          <w:p w14:paraId="12315325">
            <w:pPr>
              <w:widowControl w:val="0"/>
              <w:tabs>
                <w:tab w:val="left" w:pos="1223"/>
                <w:tab w:val="left" w:pos="2295"/>
              </w:tabs>
              <w:autoSpaceDE w:val="0"/>
              <w:autoSpaceDN w:val="0"/>
              <w:spacing w:before="16" w:after="0" w:line="240" w:lineRule="auto"/>
              <w:ind w:right="95"/>
              <w:jc w:val="right"/>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кадров</w:t>
            </w:r>
            <w:r>
              <w:rPr>
                <w:rFonts w:ascii="Times New Roman" w:hAnsi="Times New Roman" w:eastAsia="Times New Roman" w:cs="Times New Roman"/>
                <w:sz w:val="24"/>
                <w:lang w:val="en-US"/>
              </w:rPr>
              <w:tab/>
            </w:r>
            <w:r>
              <w:rPr>
                <w:rFonts w:ascii="Times New Roman" w:hAnsi="Times New Roman" w:eastAsia="Times New Roman" w:cs="Times New Roman"/>
                <w:spacing w:val="-2"/>
                <w:sz w:val="24"/>
                <w:lang w:val="en-US"/>
              </w:rPr>
              <w:t>через</w:t>
            </w:r>
            <w:r>
              <w:rPr>
                <w:rFonts w:ascii="Times New Roman" w:hAnsi="Times New Roman" w:eastAsia="Times New Roman" w:cs="Times New Roman"/>
                <w:sz w:val="24"/>
                <w:lang w:val="en-US"/>
              </w:rPr>
              <w:tab/>
            </w:r>
            <w:r>
              <w:rPr>
                <w:rFonts w:ascii="Times New Roman" w:hAnsi="Times New Roman" w:eastAsia="Times New Roman" w:cs="Times New Roman"/>
                <w:spacing w:val="-2"/>
                <w:sz w:val="24"/>
                <w:lang w:val="en-US"/>
              </w:rPr>
              <w:t>реализацию</w:t>
            </w:r>
          </w:p>
        </w:tc>
        <w:tc>
          <w:tcPr>
            <w:tcW w:w="3024" w:type="dxa"/>
            <w:tcBorders>
              <w:top w:val="nil"/>
              <w:left w:val="single" w:color="000000" w:sz="4" w:space="0"/>
              <w:bottom w:val="nil"/>
              <w:right w:val="single" w:color="000000" w:sz="4" w:space="0"/>
            </w:tcBorders>
          </w:tcPr>
          <w:p w14:paraId="094F79DA">
            <w:pPr>
              <w:widowControl w:val="0"/>
              <w:autoSpaceDE w:val="0"/>
              <w:autoSpaceDN w:val="0"/>
              <w:spacing w:after="0" w:line="240" w:lineRule="auto"/>
              <w:rPr>
                <w:rFonts w:ascii="Times New Roman" w:hAnsi="Times New Roman" w:eastAsia="Times New Roman" w:cs="Times New Roman"/>
                <w:sz w:val="24"/>
                <w:lang w:val="en-US"/>
              </w:rPr>
            </w:pPr>
          </w:p>
        </w:tc>
        <w:tc>
          <w:tcPr>
            <w:tcW w:w="3342" w:type="dxa"/>
            <w:tcBorders>
              <w:top w:val="nil"/>
              <w:left w:val="single" w:color="000000" w:sz="4" w:space="0"/>
              <w:bottom w:val="nil"/>
              <w:right w:val="single" w:color="000000" w:sz="4" w:space="0"/>
            </w:tcBorders>
          </w:tcPr>
          <w:p w14:paraId="490257A4">
            <w:pPr>
              <w:widowControl w:val="0"/>
              <w:autoSpaceDE w:val="0"/>
              <w:autoSpaceDN w:val="0"/>
              <w:spacing w:before="16" w:after="0" w:line="240" w:lineRule="auto"/>
              <w:rPr>
                <w:rFonts w:ascii="Times New Roman" w:hAnsi="Times New Roman" w:eastAsia="Times New Roman" w:cs="Times New Roman"/>
                <w:sz w:val="24"/>
                <w:lang w:val="en-US"/>
              </w:rPr>
            </w:pPr>
            <w:r>
              <w:rPr>
                <w:rFonts w:ascii="Times New Roman" w:hAnsi="Times New Roman" w:eastAsia="Times New Roman" w:cs="Times New Roman"/>
                <w:sz w:val="24"/>
                <w:lang w:val="en-US"/>
              </w:rPr>
              <w:t>квалификации,</w:t>
            </w:r>
            <w:r>
              <w:rPr>
                <w:rFonts w:ascii="Times New Roman" w:hAnsi="Times New Roman" w:eastAsia="Times New Roman" w:cs="Times New Roman"/>
                <w:spacing w:val="-4"/>
                <w:sz w:val="24"/>
                <w:lang w:val="en-US"/>
              </w:rPr>
              <w:t xml:space="preserve"> </w:t>
            </w:r>
            <w:r>
              <w:rPr>
                <w:rFonts w:ascii="Times New Roman" w:hAnsi="Times New Roman" w:eastAsia="Times New Roman" w:cs="Times New Roman"/>
                <w:sz w:val="24"/>
                <w:lang w:val="en-US"/>
              </w:rPr>
              <w:t>-</w:t>
            </w:r>
            <w:r>
              <w:rPr>
                <w:rFonts w:ascii="Times New Roman" w:hAnsi="Times New Roman" w:eastAsia="Times New Roman" w:cs="Times New Roman"/>
                <w:spacing w:val="-3"/>
                <w:sz w:val="24"/>
                <w:lang w:val="en-US"/>
              </w:rPr>
              <w:t xml:space="preserve"> </w:t>
            </w:r>
            <w:r>
              <w:rPr>
                <w:rFonts w:ascii="Times New Roman" w:hAnsi="Times New Roman" w:eastAsia="Times New Roman" w:cs="Times New Roman"/>
                <w:sz w:val="24"/>
                <w:lang w:val="en-US"/>
              </w:rPr>
              <w:t>100</w:t>
            </w:r>
            <w:r>
              <w:rPr>
                <w:rFonts w:ascii="Times New Roman" w:hAnsi="Times New Roman" w:eastAsia="Times New Roman" w:cs="Times New Roman"/>
                <w:spacing w:val="-2"/>
                <w:sz w:val="24"/>
                <w:lang w:val="en-US"/>
              </w:rPr>
              <w:t xml:space="preserve"> </w:t>
            </w:r>
            <w:r>
              <w:rPr>
                <w:rFonts w:ascii="Times New Roman" w:hAnsi="Times New Roman" w:eastAsia="Times New Roman" w:cs="Times New Roman"/>
                <w:spacing w:val="-10"/>
                <w:sz w:val="24"/>
                <w:lang w:val="en-US"/>
              </w:rPr>
              <w:t>%</w:t>
            </w:r>
          </w:p>
        </w:tc>
      </w:tr>
      <w:tr w14:paraId="0E9948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3838" w:type="dxa"/>
            <w:tcBorders>
              <w:top w:val="nil"/>
              <w:left w:val="single" w:color="000000" w:sz="4" w:space="0"/>
              <w:bottom w:val="nil"/>
              <w:right w:val="single" w:color="000000" w:sz="4" w:space="0"/>
            </w:tcBorders>
          </w:tcPr>
          <w:p w14:paraId="7E56271F">
            <w:pPr>
              <w:widowControl w:val="0"/>
              <w:tabs>
                <w:tab w:val="left" w:pos="1990"/>
              </w:tabs>
              <w:autoSpaceDE w:val="0"/>
              <w:autoSpaceDN w:val="0"/>
              <w:spacing w:before="15" w:after="0" w:line="240" w:lineRule="auto"/>
              <w:ind w:right="97"/>
              <w:jc w:val="right"/>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технологии</w:t>
            </w:r>
            <w:r>
              <w:rPr>
                <w:rFonts w:ascii="Times New Roman" w:hAnsi="Times New Roman" w:eastAsia="Times New Roman" w:cs="Times New Roman"/>
                <w:sz w:val="24"/>
                <w:lang w:val="en-US"/>
              </w:rPr>
              <w:tab/>
            </w:r>
            <w:r>
              <w:rPr>
                <w:rFonts w:ascii="Times New Roman" w:hAnsi="Times New Roman" w:eastAsia="Times New Roman" w:cs="Times New Roman"/>
                <w:spacing w:val="-2"/>
                <w:sz w:val="24"/>
                <w:lang w:val="en-US"/>
              </w:rPr>
              <w:t>методического</w:t>
            </w:r>
          </w:p>
        </w:tc>
        <w:tc>
          <w:tcPr>
            <w:tcW w:w="3024" w:type="dxa"/>
            <w:tcBorders>
              <w:top w:val="nil"/>
              <w:left w:val="single" w:color="000000" w:sz="4" w:space="0"/>
              <w:bottom w:val="nil"/>
              <w:right w:val="single" w:color="000000" w:sz="4" w:space="0"/>
            </w:tcBorders>
          </w:tcPr>
          <w:p w14:paraId="4A27D8DB">
            <w:pPr>
              <w:widowControl w:val="0"/>
              <w:autoSpaceDE w:val="0"/>
              <w:autoSpaceDN w:val="0"/>
              <w:spacing w:after="0" w:line="240" w:lineRule="auto"/>
              <w:rPr>
                <w:rFonts w:ascii="Times New Roman" w:hAnsi="Times New Roman" w:eastAsia="Times New Roman" w:cs="Times New Roman"/>
                <w:sz w:val="24"/>
                <w:lang w:val="en-US"/>
              </w:rPr>
            </w:pPr>
          </w:p>
        </w:tc>
        <w:tc>
          <w:tcPr>
            <w:tcW w:w="3342" w:type="dxa"/>
            <w:tcBorders>
              <w:top w:val="nil"/>
              <w:left w:val="single" w:color="000000" w:sz="4" w:space="0"/>
              <w:bottom w:val="nil"/>
              <w:right w:val="single" w:color="000000" w:sz="4" w:space="0"/>
            </w:tcBorders>
          </w:tcPr>
          <w:p w14:paraId="75B7287D">
            <w:pPr>
              <w:widowControl w:val="0"/>
              <w:tabs>
                <w:tab w:val="left" w:pos="2011"/>
              </w:tabs>
              <w:autoSpaceDE w:val="0"/>
              <w:autoSpaceDN w:val="0"/>
              <w:spacing w:before="15"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Количество</w:t>
            </w:r>
            <w:r>
              <w:rPr>
                <w:rFonts w:ascii="Times New Roman" w:hAnsi="Times New Roman" w:eastAsia="Times New Roman" w:cs="Times New Roman"/>
                <w:sz w:val="24"/>
                <w:lang w:val="en-US"/>
              </w:rPr>
              <w:tab/>
            </w:r>
            <w:r>
              <w:rPr>
                <w:rFonts w:ascii="Times New Roman" w:hAnsi="Times New Roman" w:eastAsia="Times New Roman" w:cs="Times New Roman"/>
                <w:spacing w:val="-2"/>
                <w:sz w:val="24"/>
                <w:lang w:val="en-US"/>
              </w:rPr>
              <w:t>участников,</w:t>
            </w:r>
          </w:p>
        </w:tc>
      </w:tr>
      <w:tr w14:paraId="0CFD08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3838" w:type="dxa"/>
            <w:tcBorders>
              <w:top w:val="nil"/>
              <w:left w:val="single" w:color="000000" w:sz="4" w:space="0"/>
              <w:bottom w:val="nil"/>
              <w:right w:val="single" w:color="000000" w:sz="4" w:space="0"/>
            </w:tcBorders>
          </w:tcPr>
          <w:p w14:paraId="298FC6AD">
            <w:pPr>
              <w:widowControl w:val="0"/>
              <w:autoSpaceDE w:val="0"/>
              <w:autoSpaceDN w:val="0"/>
              <w:spacing w:before="16" w:after="0" w:line="240" w:lineRule="auto"/>
              <w:ind w:right="98"/>
              <w:jc w:val="right"/>
              <w:rPr>
                <w:rFonts w:ascii="Times New Roman" w:hAnsi="Times New Roman" w:eastAsia="Times New Roman" w:cs="Times New Roman"/>
                <w:sz w:val="24"/>
                <w:lang w:val="en-US"/>
              </w:rPr>
            </w:pPr>
            <w:r>
              <w:rPr>
                <w:rFonts w:ascii="Times New Roman" w:hAnsi="Times New Roman" w:eastAsia="Times New Roman" w:cs="Times New Roman"/>
                <w:sz w:val="24"/>
                <w:lang w:val="en-US"/>
              </w:rPr>
              <w:t>сопровождения</w:t>
            </w:r>
            <w:r>
              <w:rPr>
                <w:rFonts w:ascii="Times New Roman" w:hAnsi="Times New Roman" w:eastAsia="Times New Roman" w:cs="Times New Roman"/>
                <w:spacing w:val="45"/>
                <w:sz w:val="24"/>
                <w:lang w:val="en-US"/>
              </w:rPr>
              <w:t xml:space="preserve"> </w:t>
            </w:r>
            <w:r>
              <w:rPr>
                <w:rFonts w:ascii="Times New Roman" w:hAnsi="Times New Roman" w:eastAsia="Times New Roman" w:cs="Times New Roman"/>
                <w:spacing w:val="-2"/>
                <w:sz w:val="24"/>
                <w:lang w:val="en-US"/>
              </w:rPr>
              <w:t>образовательного</w:t>
            </w:r>
          </w:p>
        </w:tc>
        <w:tc>
          <w:tcPr>
            <w:tcW w:w="3024" w:type="dxa"/>
            <w:tcBorders>
              <w:top w:val="nil"/>
              <w:left w:val="single" w:color="000000" w:sz="4" w:space="0"/>
              <w:bottom w:val="nil"/>
              <w:right w:val="single" w:color="000000" w:sz="4" w:space="0"/>
            </w:tcBorders>
          </w:tcPr>
          <w:p w14:paraId="0BC5AA20">
            <w:pPr>
              <w:widowControl w:val="0"/>
              <w:autoSpaceDE w:val="0"/>
              <w:autoSpaceDN w:val="0"/>
              <w:spacing w:after="0" w:line="240" w:lineRule="auto"/>
              <w:rPr>
                <w:rFonts w:ascii="Times New Roman" w:hAnsi="Times New Roman" w:eastAsia="Times New Roman" w:cs="Times New Roman"/>
                <w:sz w:val="24"/>
                <w:lang w:val="en-US"/>
              </w:rPr>
            </w:pPr>
          </w:p>
        </w:tc>
        <w:tc>
          <w:tcPr>
            <w:tcW w:w="3342" w:type="dxa"/>
            <w:tcBorders>
              <w:top w:val="nil"/>
              <w:left w:val="single" w:color="000000" w:sz="4" w:space="0"/>
              <w:bottom w:val="nil"/>
              <w:right w:val="single" w:color="000000" w:sz="4" w:space="0"/>
            </w:tcBorders>
          </w:tcPr>
          <w:p w14:paraId="391C47D8">
            <w:pPr>
              <w:widowControl w:val="0"/>
              <w:tabs>
                <w:tab w:val="left" w:pos="1427"/>
                <w:tab w:val="left" w:pos="1940"/>
              </w:tabs>
              <w:autoSpaceDE w:val="0"/>
              <w:autoSpaceDN w:val="0"/>
              <w:spacing w:before="16"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призеров</w:t>
            </w:r>
            <w:r>
              <w:rPr>
                <w:rFonts w:ascii="Times New Roman" w:hAnsi="Times New Roman" w:eastAsia="Times New Roman" w:cs="Times New Roman"/>
                <w:sz w:val="24"/>
                <w:lang w:val="en-US"/>
              </w:rPr>
              <w:tab/>
            </w:r>
            <w:r>
              <w:rPr>
                <w:rFonts w:ascii="Times New Roman" w:hAnsi="Times New Roman" w:eastAsia="Times New Roman" w:cs="Times New Roman"/>
                <w:spacing w:val="-10"/>
                <w:sz w:val="24"/>
                <w:lang w:val="en-US"/>
              </w:rPr>
              <w:t>и</w:t>
            </w:r>
            <w:r>
              <w:rPr>
                <w:rFonts w:ascii="Times New Roman" w:hAnsi="Times New Roman" w:eastAsia="Times New Roman" w:cs="Times New Roman"/>
                <w:sz w:val="24"/>
                <w:lang w:val="en-US"/>
              </w:rPr>
              <w:tab/>
            </w:r>
            <w:r>
              <w:rPr>
                <w:rFonts w:ascii="Times New Roman" w:hAnsi="Times New Roman" w:eastAsia="Times New Roman" w:cs="Times New Roman"/>
                <w:spacing w:val="-2"/>
                <w:sz w:val="24"/>
                <w:lang w:val="en-US"/>
              </w:rPr>
              <w:t>победителей</w:t>
            </w:r>
          </w:p>
        </w:tc>
      </w:tr>
      <w:tr w14:paraId="49F2D7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3838" w:type="dxa"/>
            <w:tcBorders>
              <w:top w:val="nil"/>
              <w:left w:val="single" w:color="000000" w:sz="4" w:space="0"/>
              <w:bottom w:val="nil"/>
              <w:right w:val="single" w:color="000000" w:sz="4" w:space="0"/>
            </w:tcBorders>
          </w:tcPr>
          <w:p w14:paraId="623B1672">
            <w:pPr>
              <w:widowControl w:val="0"/>
              <w:autoSpaceDE w:val="0"/>
              <w:autoSpaceDN w:val="0"/>
              <w:spacing w:before="15" w:after="0" w:line="240" w:lineRule="auto"/>
              <w:ind w:right="98"/>
              <w:jc w:val="right"/>
              <w:rPr>
                <w:rFonts w:ascii="Times New Roman" w:hAnsi="Times New Roman" w:eastAsia="Times New Roman" w:cs="Times New Roman"/>
                <w:sz w:val="24"/>
                <w:lang w:val="en-US"/>
              </w:rPr>
            </w:pPr>
            <w:r>
              <w:rPr>
                <w:rFonts w:ascii="Times New Roman" w:hAnsi="Times New Roman" w:eastAsia="Times New Roman" w:cs="Times New Roman"/>
                <w:sz w:val="24"/>
                <w:lang w:val="en-US"/>
              </w:rPr>
              <w:t>процесса</w:t>
            </w:r>
            <w:r>
              <w:rPr>
                <w:rFonts w:ascii="Times New Roman" w:hAnsi="Times New Roman" w:eastAsia="Times New Roman" w:cs="Times New Roman"/>
                <w:spacing w:val="59"/>
                <w:sz w:val="24"/>
                <w:lang w:val="en-US"/>
              </w:rPr>
              <w:t xml:space="preserve"> </w:t>
            </w:r>
            <w:r>
              <w:rPr>
                <w:rFonts w:ascii="Times New Roman" w:hAnsi="Times New Roman" w:eastAsia="Times New Roman" w:cs="Times New Roman"/>
                <w:sz w:val="24"/>
                <w:lang w:val="en-US"/>
              </w:rPr>
              <w:t>в</w:t>
            </w:r>
            <w:r>
              <w:rPr>
                <w:rFonts w:ascii="Times New Roman" w:hAnsi="Times New Roman" w:eastAsia="Times New Roman" w:cs="Times New Roman"/>
                <w:spacing w:val="60"/>
                <w:sz w:val="24"/>
                <w:lang w:val="en-US"/>
              </w:rPr>
              <w:t xml:space="preserve"> </w:t>
            </w:r>
            <w:r>
              <w:rPr>
                <w:rFonts w:ascii="Times New Roman" w:hAnsi="Times New Roman" w:eastAsia="Times New Roman" w:cs="Times New Roman"/>
                <w:sz w:val="24"/>
                <w:lang w:val="en-US"/>
              </w:rPr>
              <w:t>условиях</w:t>
            </w:r>
            <w:r>
              <w:rPr>
                <w:rFonts w:ascii="Times New Roman" w:hAnsi="Times New Roman" w:eastAsia="Times New Roman" w:cs="Times New Roman"/>
                <w:spacing w:val="59"/>
                <w:sz w:val="24"/>
                <w:lang w:val="en-US"/>
              </w:rPr>
              <w:t xml:space="preserve"> </w:t>
            </w:r>
            <w:r>
              <w:rPr>
                <w:rFonts w:ascii="Times New Roman" w:hAnsi="Times New Roman" w:eastAsia="Times New Roman" w:cs="Times New Roman"/>
                <w:spacing w:val="-2"/>
                <w:sz w:val="24"/>
                <w:lang w:val="en-US"/>
              </w:rPr>
              <w:t>реализации</w:t>
            </w:r>
          </w:p>
        </w:tc>
        <w:tc>
          <w:tcPr>
            <w:tcW w:w="3024" w:type="dxa"/>
            <w:tcBorders>
              <w:top w:val="nil"/>
              <w:left w:val="single" w:color="000000" w:sz="4" w:space="0"/>
              <w:bottom w:val="nil"/>
              <w:right w:val="single" w:color="000000" w:sz="4" w:space="0"/>
            </w:tcBorders>
          </w:tcPr>
          <w:p w14:paraId="0FD9035C">
            <w:pPr>
              <w:widowControl w:val="0"/>
              <w:autoSpaceDE w:val="0"/>
              <w:autoSpaceDN w:val="0"/>
              <w:spacing w:after="0" w:line="240" w:lineRule="auto"/>
              <w:rPr>
                <w:rFonts w:ascii="Times New Roman" w:hAnsi="Times New Roman" w:eastAsia="Times New Roman" w:cs="Times New Roman"/>
                <w:sz w:val="24"/>
                <w:lang w:val="en-US"/>
              </w:rPr>
            </w:pPr>
          </w:p>
        </w:tc>
        <w:tc>
          <w:tcPr>
            <w:tcW w:w="3342" w:type="dxa"/>
            <w:tcBorders>
              <w:top w:val="nil"/>
              <w:left w:val="single" w:color="000000" w:sz="4" w:space="0"/>
              <w:bottom w:val="nil"/>
              <w:right w:val="single" w:color="000000" w:sz="4" w:space="0"/>
            </w:tcBorders>
          </w:tcPr>
          <w:p w14:paraId="1362A223">
            <w:pPr>
              <w:widowControl w:val="0"/>
              <w:autoSpaceDE w:val="0"/>
              <w:autoSpaceDN w:val="0"/>
              <w:spacing w:before="15" w:after="0" w:line="240" w:lineRule="auto"/>
              <w:rPr>
                <w:rFonts w:ascii="Times New Roman" w:hAnsi="Times New Roman" w:eastAsia="Times New Roman" w:cs="Times New Roman"/>
                <w:sz w:val="24"/>
                <w:lang w:val="en-US"/>
              </w:rPr>
            </w:pPr>
            <w:r>
              <w:rPr>
                <w:rFonts w:ascii="Times New Roman" w:hAnsi="Times New Roman" w:eastAsia="Times New Roman" w:cs="Times New Roman"/>
                <w:sz w:val="24"/>
                <w:lang w:val="en-US"/>
              </w:rPr>
              <w:t>конкурсов</w:t>
            </w:r>
            <w:r>
              <w:rPr>
                <w:rFonts w:ascii="Times New Roman" w:hAnsi="Times New Roman" w:eastAsia="Times New Roman" w:cs="Times New Roman"/>
                <w:spacing w:val="-6"/>
                <w:sz w:val="24"/>
                <w:lang w:val="en-US"/>
              </w:rPr>
              <w:t xml:space="preserve"> </w:t>
            </w:r>
            <w:r>
              <w:rPr>
                <w:rFonts w:ascii="Times New Roman" w:hAnsi="Times New Roman" w:eastAsia="Times New Roman" w:cs="Times New Roman"/>
                <w:spacing w:val="-2"/>
                <w:sz w:val="24"/>
                <w:lang w:val="en-US"/>
              </w:rPr>
              <w:t>профмастерства</w:t>
            </w:r>
          </w:p>
        </w:tc>
      </w:tr>
      <w:tr w14:paraId="5C7571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3838" w:type="dxa"/>
            <w:tcBorders>
              <w:top w:val="nil"/>
              <w:left w:val="single" w:color="000000" w:sz="4" w:space="0"/>
              <w:bottom w:val="single" w:color="000000" w:sz="4" w:space="0"/>
              <w:right w:val="single" w:color="000000" w:sz="4" w:space="0"/>
            </w:tcBorders>
          </w:tcPr>
          <w:p w14:paraId="044811B1">
            <w:pPr>
              <w:widowControl w:val="0"/>
              <w:autoSpaceDE w:val="0"/>
              <w:autoSpaceDN w:val="0"/>
              <w:spacing w:before="16"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ФГОС.</w:t>
            </w:r>
          </w:p>
        </w:tc>
        <w:tc>
          <w:tcPr>
            <w:tcW w:w="3024" w:type="dxa"/>
            <w:tcBorders>
              <w:top w:val="nil"/>
              <w:left w:val="single" w:color="000000" w:sz="4" w:space="0"/>
              <w:bottom w:val="single" w:color="000000" w:sz="4" w:space="0"/>
              <w:right w:val="single" w:color="000000" w:sz="4" w:space="0"/>
            </w:tcBorders>
          </w:tcPr>
          <w:p w14:paraId="5BDB559E">
            <w:pPr>
              <w:widowControl w:val="0"/>
              <w:autoSpaceDE w:val="0"/>
              <w:autoSpaceDN w:val="0"/>
              <w:spacing w:after="0" w:line="240" w:lineRule="auto"/>
              <w:rPr>
                <w:rFonts w:ascii="Times New Roman" w:hAnsi="Times New Roman" w:eastAsia="Times New Roman" w:cs="Times New Roman"/>
                <w:sz w:val="24"/>
                <w:lang w:val="en-US"/>
              </w:rPr>
            </w:pPr>
          </w:p>
        </w:tc>
        <w:tc>
          <w:tcPr>
            <w:tcW w:w="3342" w:type="dxa"/>
            <w:tcBorders>
              <w:top w:val="nil"/>
              <w:left w:val="single" w:color="000000" w:sz="4" w:space="0"/>
              <w:bottom w:val="single" w:color="000000" w:sz="4" w:space="0"/>
              <w:right w:val="single" w:color="000000" w:sz="4" w:space="0"/>
            </w:tcBorders>
          </w:tcPr>
          <w:p w14:paraId="08706F96">
            <w:pPr>
              <w:widowControl w:val="0"/>
              <w:autoSpaceDE w:val="0"/>
              <w:autoSpaceDN w:val="0"/>
              <w:spacing w:after="0" w:line="240" w:lineRule="auto"/>
              <w:rPr>
                <w:rFonts w:ascii="Times New Roman" w:hAnsi="Times New Roman" w:eastAsia="Times New Roman" w:cs="Times New Roman"/>
                <w:sz w:val="24"/>
                <w:lang w:val="en-US"/>
              </w:rPr>
            </w:pPr>
          </w:p>
        </w:tc>
      </w:tr>
      <w:tr w14:paraId="4794DE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3838" w:type="dxa"/>
            <w:tcBorders>
              <w:top w:val="single" w:color="000000" w:sz="4" w:space="0"/>
              <w:left w:val="single" w:color="000000" w:sz="4" w:space="0"/>
              <w:bottom w:val="nil"/>
              <w:right w:val="single" w:color="000000" w:sz="4" w:space="0"/>
            </w:tcBorders>
          </w:tcPr>
          <w:p w14:paraId="2082F70E">
            <w:pPr>
              <w:widowControl w:val="0"/>
              <w:autoSpaceDE w:val="0"/>
              <w:autoSpaceDN w:val="0"/>
              <w:spacing w:after="0" w:line="240" w:lineRule="auto"/>
              <w:rPr>
                <w:rFonts w:ascii="Times New Roman" w:hAnsi="Times New Roman" w:eastAsia="Times New Roman" w:cs="Times New Roman"/>
                <w:sz w:val="24"/>
                <w:lang w:val="en-US"/>
              </w:rPr>
            </w:pPr>
            <w:r>
              <w:rPr>
                <w:rFonts w:ascii="Times New Roman" w:hAnsi="Times New Roman" w:eastAsia="Times New Roman" w:cs="Times New Roman"/>
                <w:lang w:val="en-US"/>
              </w:rPr>
              <w:t>3.</w:t>
            </w:r>
            <w:r>
              <w:rPr>
                <w:rFonts w:ascii="Times New Roman" w:hAnsi="Times New Roman" w:eastAsia="Times New Roman" w:cs="Times New Roman"/>
                <w:sz w:val="24"/>
                <w:lang w:val="en-US"/>
              </w:rPr>
              <w:t>Создать</w:t>
            </w:r>
            <w:r>
              <w:rPr>
                <w:rFonts w:ascii="Times New Roman" w:hAnsi="Times New Roman" w:eastAsia="Times New Roman" w:cs="Times New Roman"/>
                <w:spacing w:val="6"/>
                <w:sz w:val="24"/>
                <w:lang w:val="en-US"/>
              </w:rPr>
              <w:t xml:space="preserve"> </w:t>
            </w:r>
            <w:r>
              <w:rPr>
                <w:rFonts w:ascii="Times New Roman" w:hAnsi="Times New Roman" w:eastAsia="Times New Roman" w:cs="Times New Roman"/>
                <w:sz w:val="24"/>
                <w:lang w:val="en-US"/>
              </w:rPr>
              <w:t>условия</w:t>
            </w:r>
            <w:r>
              <w:rPr>
                <w:rFonts w:ascii="Times New Roman" w:hAnsi="Times New Roman" w:eastAsia="Times New Roman" w:cs="Times New Roman"/>
                <w:spacing w:val="6"/>
                <w:sz w:val="24"/>
                <w:lang w:val="en-US"/>
              </w:rPr>
              <w:t xml:space="preserve"> </w:t>
            </w:r>
            <w:r>
              <w:rPr>
                <w:rFonts w:ascii="Times New Roman" w:hAnsi="Times New Roman" w:eastAsia="Times New Roman" w:cs="Times New Roman"/>
                <w:spacing w:val="-4"/>
                <w:sz w:val="24"/>
                <w:lang w:val="en-US"/>
              </w:rPr>
              <w:t>для:</w:t>
            </w:r>
          </w:p>
        </w:tc>
        <w:tc>
          <w:tcPr>
            <w:tcW w:w="3024" w:type="dxa"/>
            <w:tcBorders>
              <w:top w:val="single" w:color="000000" w:sz="4" w:space="0"/>
              <w:left w:val="single" w:color="000000" w:sz="4" w:space="0"/>
              <w:bottom w:val="nil"/>
              <w:right w:val="single" w:color="000000" w:sz="4" w:space="0"/>
            </w:tcBorders>
          </w:tcPr>
          <w:p w14:paraId="5B4CA0A9">
            <w:pPr>
              <w:widowControl w:val="0"/>
              <w:tabs>
                <w:tab w:val="left" w:pos="1692"/>
              </w:tabs>
              <w:autoSpaceDE w:val="0"/>
              <w:autoSpaceDN w:val="0"/>
              <w:spacing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Наличие</w:t>
            </w:r>
            <w:r>
              <w:rPr>
                <w:rFonts w:ascii="Times New Roman" w:hAnsi="Times New Roman" w:eastAsia="Times New Roman" w:cs="Times New Roman"/>
                <w:sz w:val="24"/>
                <w:lang w:val="en-US"/>
              </w:rPr>
              <w:tab/>
            </w:r>
            <w:r>
              <w:rPr>
                <w:rFonts w:ascii="Times New Roman" w:hAnsi="Times New Roman" w:eastAsia="Times New Roman" w:cs="Times New Roman"/>
                <w:spacing w:val="-2"/>
                <w:sz w:val="24"/>
                <w:lang w:val="en-US"/>
              </w:rPr>
              <w:t>участников,</w:t>
            </w:r>
          </w:p>
        </w:tc>
        <w:tc>
          <w:tcPr>
            <w:tcW w:w="3342" w:type="dxa"/>
            <w:tcBorders>
              <w:top w:val="single" w:color="000000" w:sz="4" w:space="0"/>
              <w:left w:val="single" w:color="000000" w:sz="4" w:space="0"/>
              <w:bottom w:val="nil"/>
              <w:right w:val="single" w:color="000000" w:sz="4" w:space="0"/>
            </w:tcBorders>
          </w:tcPr>
          <w:p w14:paraId="25BC65A9">
            <w:pPr>
              <w:widowControl w:val="0"/>
              <w:autoSpaceDE w:val="0"/>
              <w:autoSpaceDN w:val="0"/>
              <w:spacing w:after="0" w:line="240" w:lineRule="auto"/>
              <w:rPr>
                <w:rFonts w:ascii="Times New Roman" w:hAnsi="Times New Roman" w:eastAsia="Times New Roman" w:cs="Times New Roman"/>
                <w:sz w:val="24"/>
                <w:lang w:val="en-US"/>
              </w:rPr>
            </w:pPr>
            <w:r>
              <w:rPr>
                <w:rFonts w:ascii="Times New Roman" w:hAnsi="Times New Roman" w:eastAsia="Times New Roman" w:cs="Times New Roman"/>
                <w:sz w:val="24"/>
                <w:lang w:val="en-US"/>
              </w:rPr>
              <w:t>Доля</w:t>
            </w:r>
            <w:r>
              <w:rPr>
                <w:rFonts w:ascii="Times New Roman" w:hAnsi="Times New Roman" w:eastAsia="Times New Roman" w:cs="Times New Roman"/>
                <w:spacing w:val="42"/>
                <w:sz w:val="24"/>
                <w:lang w:val="en-US"/>
              </w:rPr>
              <w:t xml:space="preserve"> </w:t>
            </w:r>
            <w:r>
              <w:rPr>
                <w:rFonts w:ascii="Times New Roman" w:hAnsi="Times New Roman" w:eastAsia="Times New Roman" w:cs="Times New Roman"/>
                <w:sz w:val="24"/>
                <w:lang w:val="en-US"/>
              </w:rPr>
              <w:t>участников</w:t>
            </w:r>
            <w:r>
              <w:rPr>
                <w:rFonts w:ascii="Times New Roman" w:hAnsi="Times New Roman" w:eastAsia="Times New Roman" w:cs="Times New Roman"/>
                <w:spacing w:val="45"/>
                <w:sz w:val="24"/>
                <w:lang w:val="en-US"/>
              </w:rPr>
              <w:t xml:space="preserve"> </w:t>
            </w:r>
            <w:r>
              <w:rPr>
                <w:rFonts w:ascii="Times New Roman" w:hAnsi="Times New Roman" w:eastAsia="Times New Roman" w:cs="Times New Roman"/>
                <w:spacing w:val="-2"/>
                <w:sz w:val="24"/>
                <w:lang w:val="en-US"/>
              </w:rPr>
              <w:t>спортивных</w:t>
            </w:r>
          </w:p>
        </w:tc>
      </w:tr>
      <w:tr w14:paraId="0268B9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3838" w:type="dxa"/>
            <w:tcBorders>
              <w:top w:val="nil"/>
              <w:left w:val="single" w:color="000000" w:sz="4" w:space="0"/>
              <w:bottom w:val="nil"/>
              <w:right w:val="single" w:color="000000" w:sz="4" w:space="0"/>
            </w:tcBorders>
          </w:tcPr>
          <w:p w14:paraId="35215557">
            <w:pPr>
              <w:widowControl w:val="0"/>
              <w:tabs>
                <w:tab w:val="left" w:pos="2575"/>
              </w:tabs>
              <w:autoSpaceDE w:val="0"/>
              <w:autoSpaceDN w:val="0"/>
              <w:spacing w:before="14" w:after="0" w:line="240" w:lineRule="auto"/>
              <w:ind w:right="96"/>
              <w:jc w:val="right"/>
              <w:rPr>
                <w:rFonts w:ascii="Times New Roman" w:hAnsi="Times New Roman" w:eastAsia="Times New Roman" w:cs="Times New Roman"/>
                <w:sz w:val="24"/>
                <w:lang w:val="en-US"/>
              </w:rPr>
            </w:pPr>
            <w:r>
              <w:rPr>
                <w:rFonts w:ascii="Trebuchet MS" w:hAnsi="Trebuchet MS" w:eastAsia="Times New Roman" w:cs="Times New Roman"/>
                <w:w w:val="120"/>
                <w:sz w:val="24"/>
                <w:lang w:val="en-US"/>
              </w:rPr>
              <w:t>−</w:t>
            </w:r>
            <w:r>
              <w:rPr>
                <w:rFonts w:ascii="Trebuchet MS" w:hAnsi="Trebuchet MS" w:eastAsia="Times New Roman" w:cs="Times New Roman"/>
                <w:spacing w:val="42"/>
                <w:w w:val="120"/>
                <w:sz w:val="24"/>
                <w:lang w:val="en-US"/>
              </w:rPr>
              <w:t xml:space="preserve"> </w:t>
            </w:r>
            <w:r>
              <w:rPr>
                <w:rFonts w:ascii="Times New Roman" w:hAnsi="Times New Roman" w:eastAsia="Times New Roman" w:cs="Times New Roman"/>
                <w:spacing w:val="-2"/>
                <w:w w:val="110"/>
                <w:sz w:val="24"/>
                <w:lang w:val="en-US"/>
              </w:rPr>
              <w:t>индивидуального</w:t>
            </w:r>
            <w:r>
              <w:rPr>
                <w:rFonts w:ascii="Times New Roman" w:hAnsi="Times New Roman" w:eastAsia="Times New Roman" w:cs="Times New Roman"/>
                <w:sz w:val="24"/>
                <w:lang w:val="en-US"/>
              </w:rPr>
              <w:tab/>
            </w:r>
            <w:r>
              <w:rPr>
                <w:rFonts w:ascii="Times New Roman" w:hAnsi="Times New Roman" w:eastAsia="Times New Roman" w:cs="Times New Roman"/>
                <w:spacing w:val="-2"/>
                <w:w w:val="110"/>
                <w:sz w:val="24"/>
                <w:lang w:val="en-US"/>
              </w:rPr>
              <w:t>развития</w:t>
            </w:r>
          </w:p>
        </w:tc>
        <w:tc>
          <w:tcPr>
            <w:tcW w:w="3024" w:type="dxa"/>
            <w:tcBorders>
              <w:top w:val="nil"/>
              <w:left w:val="single" w:color="000000" w:sz="4" w:space="0"/>
              <w:bottom w:val="nil"/>
              <w:right w:val="single" w:color="000000" w:sz="4" w:space="0"/>
            </w:tcBorders>
          </w:tcPr>
          <w:p w14:paraId="5AD3BFDF">
            <w:pPr>
              <w:widowControl w:val="0"/>
              <w:tabs>
                <w:tab w:val="left" w:pos="1269"/>
                <w:tab w:val="left" w:pos="1622"/>
              </w:tabs>
              <w:autoSpaceDE w:val="0"/>
              <w:autoSpaceDN w:val="0"/>
              <w:spacing w:before="16"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призеров</w:t>
            </w:r>
            <w:r>
              <w:rPr>
                <w:rFonts w:ascii="Times New Roman" w:hAnsi="Times New Roman" w:eastAsia="Times New Roman" w:cs="Times New Roman"/>
                <w:sz w:val="24"/>
                <w:lang w:val="en-US"/>
              </w:rPr>
              <w:tab/>
            </w:r>
            <w:r>
              <w:rPr>
                <w:rFonts w:ascii="Times New Roman" w:hAnsi="Times New Roman" w:eastAsia="Times New Roman" w:cs="Times New Roman"/>
                <w:spacing w:val="-10"/>
                <w:sz w:val="24"/>
                <w:lang w:val="en-US"/>
              </w:rPr>
              <w:t>и</w:t>
            </w:r>
            <w:r>
              <w:rPr>
                <w:rFonts w:ascii="Times New Roman" w:hAnsi="Times New Roman" w:eastAsia="Times New Roman" w:cs="Times New Roman"/>
                <w:sz w:val="24"/>
                <w:lang w:val="en-US"/>
              </w:rPr>
              <w:tab/>
            </w:r>
            <w:r>
              <w:rPr>
                <w:rFonts w:ascii="Times New Roman" w:hAnsi="Times New Roman" w:eastAsia="Times New Roman" w:cs="Times New Roman"/>
                <w:spacing w:val="-2"/>
                <w:sz w:val="24"/>
                <w:lang w:val="en-US"/>
              </w:rPr>
              <w:t>победителей</w:t>
            </w:r>
          </w:p>
        </w:tc>
        <w:tc>
          <w:tcPr>
            <w:tcW w:w="3342" w:type="dxa"/>
            <w:tcBorders>
              <w:top w:val="nil"/>
              <w:left w:val="single" w:color="000000" w:sz="4" w:space="0"/>
              <w:bottom w:val="nil"/>
              <w:right w:val="single" w:color="000000" w:sz="4" w:space="0"/>
            </w:tcBorders>
          </w:tcPr>
          <w:p w14:paraId="0874C2FA">
            <w:pPr>
              <w:widowControl w:val="0"/>
              <w:autoSpaceDE w:val="0"/>
              <w:autoSpaceDN w:val="0"/>
              <w:spacing w:before="16" w:after="0" w:line="240" w:lineRule="auto"/>
              <w:rPr>
                <w:rFonts w:ascii="Times New Roman" w:hAnsi="Times New Roman" w:eastAsia="Times New Roman" w:cs="Times New Roman"/>
                <w:sz w:val="24"/>
                <w:lang w:val="en-US"/>
              </w:rPr>
            </w:pPr>
            <w:r>
              <w:rPr>
                <w:rFonts w:ascii="Times New Roman" w:hAnsi="Times New Roman" w:eastAsia="Times New Roman" w:cs="Times New Roman"/>
                <w:sz w:val="24"/>
                <w:lang w:val="en-US"/>
              </w:rPr>
              <w:t>соревнований</w:t>
            </w:r>
            <w:r>
              <w:rPr>
                <w:rFonts w:ascii="Times New Roman" w:hAnsi="Times New Roman" w:eastAsia="Times New Roman" w:cs="Times New Roman"/>
                <w:spacing w:val="-3"/>
                <w:sz w:val="24"/>
                <w:lang w:val="en-US"/>
              </w:rPr>
              <w:t xml:space="preserve"> </w:t>
            </w:r>
            <w:r>
              <w:rPr>
                <w:rFonts w:ascii="Times New Roman" w:hAnsi="Times New Roman" w:eastAsia="Times New Roman" w:cs="Times New Roman"/>
                <w:sz w:val="24"/>
                <w:lang w:val="en-US"/>
              </w:rPr>
              <w:t>–</w:t>
            </w:r>
            <w:r>
              <w:rPr>
                <w:rFonts w:ascii="Times New Roman" w:hAnsi="Times New Roman" w:eastAsia="Times New Roman" w:cs="Times New Roman"/>
                <w:spacing w:val="-3"/>
                <w:sz w:val="24"/>
                <w:lang w:val="en-US"/>
              </w:rPr>
              <w:t xml:space="preserve"> </w:t>
            </w:r>
            <w:r>
              <w:rPr>
                <w:rFonts w:ascii="Times New Roman" w:hAnsi="Times New Roman" w:eastAsia="Times New Roman" w:cs="Times New Roman"/>
                <w:sz w:val="24"/>
                <w:lang w:val="en-US"/>
              </w:rPr>
              <w:t>35</w:t>
            </w:r>
            <w:r>
              <w:rPr>
                <w:rFonts w:ascii="Times New Roman" w:hAnsi="Times New Roman" w:eastAsia="Times New Roman" w:cs="Times New Roman"/>
                <w:spacing w:val="-2"/>
                <w:sz w:val="24"/>
                <w:lang w:val="en-US"/>
              </w:rPr>
              <w:t xml:space="preserve"> </w:t>
            </w:r>
            <w:r>
              <w:rPr>
                <w:rFonts w:ascii="Times New Roman" w:hAnsi="Times New Roman" w:eastAsia="Times New Roman" w:cs="Times New Roman"/>
                <w:spacing w:val="-10"/>
                <w:sz w:val="24"/>
                <w:lang w:val="en-US"/>
              </w:rPr>
              <w:t>%</w:t>
            </w:r>
          </w:p>
        </w:tc>
      </w:tr>
      <w:tr w14:paraId="30D82A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3838" w:type="dxa"/>
            <w:tcBorders>
              <w:top w:val="nil"/>
              <w:left w:val="single" w:color="000000" w:sz="4" w:space="0"/>
              <w:bottom w:val="nil"/>
              <w:right w:val="single" w:color="000000" w:sz="4" w:space="0"/>
            </w:tcBorders>
          </w:tcPr>
          <w:p w14:paraId="06900576">
            <w:pPr>
              <w:widowControl w:val="0"/>
              <w:tabs>
                <w:tab w:val="left" w:pos="1496"/>
                <w:tab w:val="left" w:pos="3068"/>
              </w:tabs>
              <w:autoSpaceDE w:val="0"/>
              <w:autoSpaceDN w:val="0"/>
              <w:spacing w:before="12" w:after="0" w:line="240" w:lineRule="auto"/>
              <w:ind w:right="96"/>
              <w:jc w:val="right"/>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личности,</w:t>
            </w:r>
            <w:r>
              <w:rPr>
                <w:rFonts w:ascii="Times New Roman" w:hAnsi="Times New Roman" w:eastAsia="Times New Roman" w:cs="Times New Roman"/>
                <w:sz w:val="24"/>
                <w:lang w:val="en-US"/>
              </w:rPr>
              <w:tab/>
            </w:r>
            <w:r>
              <w:rPr>
                <w:rFonts w:ascii="Times New Roman" w:hAnsi="Times New Roman" w:eastAsia="Times New Roman" w:cs="Times New Roman"/>
                <w:spacing w:val="-2"/>
                <w:sz w:val="24"/>
                <w:lang w:val="en-US"/>
              </w:rPr>
              <w:t>выявления</w:t>
            </w:r>
            <w:r>
              <w:rPr>
                <w:rFonts w:ascii="Times New Roman" w:hAnsi="Times New Roman" w:eastAsia="Times New Roman" w:cs="Times New Roman"/>
                <w:sz w:val="24"/>
                <w:lang w:val="en-US"/>
              </w:rPr>
              <w:tab/>
            </w:r>
            <w:r>
              <w:rPr>
                <w:rFonts w:ascii="Times New Roman" w:hAnsi="Times New Roman" w:eastAsia="Times New Roman" w:cs="Times New Roman"/>
                <w:spacing w:val="-10"/>
                <w:sz w:val="24"/>
                <w:lang w:val="en-US"/>
              </w:rPr>
              <w:t>и</w:t>
            </w:r>
          </w:p>
        </w:tc>
        <w:tc>
          <w:tcPr>
            <w:tcW w:w="3024" w:type="dxa"/>
            <w:tcBorders>
              <w:top w:val="nil"/>
              <w:left w:val="single" w:color="000000" w:sz="4" w:space="0"/>
              <w:bottom w:val="nil"/>
              <w:right w:val="single" w:color="000000" w:sz="4" w:space="0"/>
            </w:tcBorders>
          </w:tcPr>
          <w:p w14:paraId="5E2E3C43">
            <w:pPr>
              <w:widowControl w:val="0"/>
              <w:tabs>
                <w:tab w:val="left" w:pos="1856"/>
              </w:tabs>
              <w:autoSpaceDE w:val="0"/>
              <w:autoSpaceDN w:val="0"/>
              <w:spacing w:before="12"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творческих</w:t>
            </w:r>
            <w:r>
              <w:rPr>
                <w:rFonts w:ascii="Times New Roman" w:hAnsi="Times New Roman" w:eastAsia="Times New Roman" w:cs="Times New Roman"/>
                <w:sz w:val="24"/>
                <w:lang w:val="en-US"/>
              </w:rPr>
              <w:tab/>
            </w:r>
            <w:r>
              <w:rPr>
                <w:rFonts w:ascii="Times New Roman" w:hAnsi="Times New Roman" w:eastAsia="Times New Roman" w:cs="Times New Roman"/>
                <w:spacing w:val="-2"/>
                <w:sz w:val="24"/>
                <w:lang w:val="en-US"/>
              </w:rPr>
              <w:t>конкурсов</w:t>
            </w:r>
          </w:p>
        </w:tc>
        <w:tc>
          <w:tcPr>
            <w:tcW w:w="3342" w:type="dxa"/>
            <w:tcBorders>
              <w:top w:val="nil"/>
              <w:left w:val="single" w:color="000000" w:sz="4" w:space="0"/>
              <w:bottom w:val="nil"/>
              <w:right w:val="single" w:color="000000" w:sz="4" w:space="0"/>
            </w:tcBorders>
          </w:tcPr>
          <w:p w14:paraId="2ECAB03F">
            <w:pPr>
              <w:widowControl w:val="0"/>
              <w:tabs>
                <w:tab w:val="left" w:pos="1742"/>
                <w:tab w:val="left" w:pos="3106"/>
              </w:tabs>
              <w:autoSpaceDE w:val="0"/>
              <w:autoSpaceDN w:val="0"/>
              <w:spacing w:before="12"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Количество</w:t>
            </w:r>
            <w:r>
              <w:rPr>
                <w:rFonts w:ascii="Times New Roman" w:hAnsi="Times New Roman" w:eastAsia="Times New Roman" w:cs="Times New Roman"/>
                <w:sz w:val="24"/>
                <w:lang w:val="en-US"/>
              </w:rPr>
              <w:tab/>
            </w:r>
            <w:r>
              <w:rPr>
                <w:rFonts w:ascii="Times New Roman" w:hAnsi="Times New Roman" w:eastAsia="Times New Roman" w:cs="Times New Roman"/>
                <w:spacing w:val="-2"/>
                <w:sz w:val="24"/>
                <w:lang w:val="en-US"/>
              </w:rPr>
              <w:t>призеров</w:t>
            </w:r>
            <w:r>
              <w:rPr>
                <w:rFonts w:ascii="Times New Roman" w:hAnsi="Times New Roman" w:eastAsia="Times New Roman" w:cs="Times New Roman"/>
                <w:sz w:val="24"/>
                <w:lang w:val="en-US"/>
              </w:rPr>
              <w:tab/>
            </w:r>
            <w:r>
              <w:rPr>
                <w:rFonts w:ascii="Times New Roman" w:hAnsi="Times New Roman" w:eastAsia="Times New Roman" w:cs="Times New Roman"/>
                <w:spacing w:val="-10"/>
                <w:sz w:val="24"/>
                <w:lang w:val="en-US"/>
              </w:rPr>
              <w:t>и</w:t>
            </w:r>
          </w:p>
        </w:tc>
      </w:tr>
      <w:tr w14:paraId="7286E1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3838" w:type="dxa"/>
            <w:tcBorders>
              <w:top w:val="nil"/>
              <w:left w:val="single" w:color="000000" w:sz="4" w:space="0"/>
              <w:bottom w:val="nil"/>
              <w:right w:val="single" w:color="000000" w:sz="4" w:space="0"/>
            </w:tcBorders>
          </w:tcPr>
          <w:p w14:paraId="6FD95FB1">
            <w:pPr>
              <w:widowControl w:val="0"/>
              <w:tabs>
                <w:tab w:val="left" w:pos="1738"/>
              </w:tabs>
              <w:autoSpaceDE w:val="0"/>
              <w:autoSpaceDN w:val="0"/>
              <w:spacing w:before="16" w:after="0" w:line="240" w:lineRule="auto"/>
              <w:ind w:right="97"/>
              <w:jc w:val="right"/>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реализации</w:t>
            </w:r>
            <w:r>
              <w:rPr>
                <w:rFonts w:ascii="Times New Roman" w:hAnsi="Times New Roman" w:eastAsia="Times New Roman" w:cs="Times New Roman"/>
                <w:sz w:val="24"/>
                <w:lang w:val="en-US"/>
              </w:rPr>
              <w:tab/>
            </w:r>
            <w:r>
              <w:rPr>
                <w:rFonts w:ascii="Times New Roman" w:hAnsi="Times New Roman" w:eastAsia="Times New Roman" w:cs="Times New Roman"/>
                <w:spacing w:val="-2"/>
                <w:sz w:val="24"/>
                <w:lang w:val="en-US"/>
              </w:rPr>
              <w:t>возможностей</w:t>
            </w:r>
          </w:p>
        </w:tc>
        <w:tc>
          <w:tcPr>
            <w:tcW w:w="3024" w:type="dxa"/>
            <w:tcBorders>
              <w:top w:val="nil"/>
              <w:left w:val="single" w:color="000000" w:sz="4" w:space="0"/>
              <w:bottom w:val="nil"/>
              <w:right w:val="single" w:color="000000" w:sz="4" w:space="0"/>
            </w:tcBorders>
          </w:tcPr>
          <w:p w14:paraId="0138FAF9">
            <w:pPr>
              <w:widowControl w:val="0"/>
              <w:autoSpaceDE w:val="0"/>
              <w:autoSpaceDN w:val="0"/>
              <w:spacing w:before="16" w:after="0" w:line="240" w:lineRule="auto"/>
              <w:rPr>
                <w:rFonts w:ascii="Times New Roman" w:hAnsi="Times New Roman" w:eastAsia="Times New Roman" w:cs="Times New Roman"/>
                <w:sz w:val="24"/>
                <w:lang w:val="en-US"/>
              </w:rPr>
            </w:pPr>
            <w:r>
              <w:rPr>
                <w:rFonts w:ascii="Times New Roman" w:hAnsi="Times New Roman" w:eastAsia="Times New Roman" w:cs="Times New Roman"/>
                <w:sz w:val="24"/>
                <w:lang w:val="en-US"/>
              </w:rPr>
              <w:t>различного</w:t>
            </w:r>
            <w:r>
              <w:rPr>
                <w:rFonts w:ascii="Times New Roman" w:hAnsi="Times New Roman" w:eastAsia="Times New Roman" w:cs="Times New Roman"/>
                <w:spacing w:val="-6"/>
                <w:sz w:val="24"/>
                <w:lang w:val="en-US"/>
              </w:rPr>
              <w:t xml:space="preserve"> </w:t>
            </w:r>
            <w:r>
              <w:rPr>
                <w:rFonts w:ascii="Times New Roman" w:hAnsi="Times New Roman" w:eastAsia="Times New Roman" w:cs="Times New Roman"/>
                <w:spacing w:val="-2"/>
                <w:sz w:val="24"/>
                <w:lang w:val="en-US"/>
              </w:rPr>
              <w:t>уровня</w:t>
            </w:r>
          </w:p>
        </w:tc>
        <w:tc>
          <w:tcPr>
            <w:tcW w:w="3342" w:type="dxa"/>
            <w:tcBorders>
              <w:top w:val="nil"/>
              <w:left w:val="single" w:color="000000" w:sz="4" w:space="0"/>
              <w:bottom w:val="nil"/>
              <w:right w:val="single" w:color="000000" w:sz="4" w:space="0"/>
            </w:tcBorders>
          </w:tcPr>
          <w:p w14:paraId="0200C4B4">
            <w:pPr>
              <w:widowControl w:val="0"/>
              <w:autoSpaceDE w:val="0"/>
              <w:autoSpaceDN w:val="0"/>
              <w:spacing w:before="16" w:after="0" w:line="240" w:lineRule="auto"/>
              <w:rPr>
                <w:rFonts w:ascii="Times New Roman" w:hAnsi="Times New Roman" w:eastAsia="Times New Roman" w:cs="Times New Roman"/>
                <w:sz w:val="24"/>
                <w:lang w:val="en-US"/>
              </w:rPr>
            </w:pPr>
            <w:r>
              <w:rPr>
                <w:rFonts w:ascii="Times New Roman" w:hAnsi="Times New Roman" w:eastAsia="Times New Roman" w:cs="Times New Roman"/>
                <w:sz w:val="24"/>
                <w:lang w:val="en-US"/>
              </w:rPr>
              <w:t>победителей</w:t>
            </w:r>
            <w:r>
              <w:rPr>
                <w:rFonts w:ascii="Times New Roman" w:hAnsi="Times New Roman" w:eastAsia="Times New Roman" w:cs="Times New Roman"/>
                <w:spacing w:val="-5"/>
                <w:sz w:val="24"/>
                <w:lang w:val="en-US"/>
              </w:rPr>
              <w:t xml:space="preserve"> </w:t>
            </w:r>
            <w:r>
              <w:rPr>
                <w:rFonts w:ascii="Times New Roman" w:hAnsi="Times New Roman" w:eastAsia="Times New Roman" w:cs="Times New Roman"/>
                <w:sz w:val="24"/>
                <w:lang w:val="en-US"/>
              </w:rPr>
              <w:t>конкурсов</w:t>
            </w:r>
            <w:r>
              <w:rPr>
                <w:rFonts w:ascii="Times New Roman" w:hAnsi="Times New Roman" w:eastAsia="Times New Roman" w:cs="Times New Roman"/>
                <w:spacing w:val="-3"/>
                <w:sz w:val="24"/>
                <w:lang w:val="en-US"/>
              </w:rPr>
              <w:t xml:space="preserve"> </w:t>
            </w:r>
            <w:r>
              <w:rPr>
                <w:rFonts w:ascii="Times New Roman" w:hAnsi="Times New Roman" w:eastAsia="Times New Roman" w:cs="Times New Roman"/>
                <w:sz w:val="24"/>
                <w:lang w:val="en-US"/>
              </w:rPr>
              <w:t>–</w:t>
            </w:r>
            <w:r>
              <w:rPr>
                <w:rFonts w:ascii="Times New Roman" w:hAnsi="Times New Roman" w:eastAsia="Times New Roman" w:cs="Times New Roman"/>
                <w:spacing w:val="-5"/>
                <w:sz w:val="24"/>
                <w:lang w:val="en-US"/>
              </w:rPr>
              <w:t xml:space="preserve"> 10</w:t>
            </w:r>
          </w:p>
        </w:tc>
      </w:tr>
      <w:tr w14:paraId="13C3BA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3838" w:type="dxa"/>
            <w:tcBorders>
              <w:top w:val="nil"/>
              <w:left w:val="single" w:color="000000" w:sz="4" w:space="0"/>
              <w:bottom w:val="nil"/>
              <w:right w:val="single" w:color="000000" w:sz="4" w:space="0"/>
            </w:tcBorders>
          </w:tcPr>
          <w:p w14:paraId="3B7BE12C">
            <w:pPr>
              <w:widowControl w:val="0"/>
              <w:autoSpaceDE w:val="0"/>
              <w:autoSpaceDN w:val="0"/>
              <w:spacing w:before="15" w:after="0" w:line="240" w:lineRule="auto"/>
              <w:ind w:right="95"/>
              <w:jc w:val="right"/>
              <w:rPr>
                <w:rFonts w:ascii="Times New Roman" w:hAnsi="Times New Roman" w:eastAsia="Times New Roman" w:cs="Times New Roman"/>
                <w:sz w:val="24"/>
                <w:lang w:val="en-US"/>
              </w:rPr>
            </w:pPr>
            <w:r>
              <w:rPr>
                <w:rFonts w:ascii="Times New Roman" w:hAnsi="Times New Roman" w:eastAsia="Times New Roman" w:cs="Times New Roman"/>
                <w:sz w:val="24"/>
                <w:lang w:val="en-US"/>
              </w:rPr>
              <w:t>каждого</w:t>
            </w:r>
            <w:r>
              <w:rPr>
                <w:rFonts w:ascii="Times New Roman" w:hAnsi="Times New Roman" w:eastAsia="Times New Roman" w:cs="Times New Roman"/>
                <w:spacing w:val="26"/>
                <w:sz w:val="24"/>
                <w:lang w:val="en-US"/>
              </w:rPr>
              <w:t xml:space="preserve">  </w:t>
            </w:r>
            <w:r>
              <w:rPr>
                <w:rFonts w:ascii="Times New Roman" w:hAnsi="Times New Roman" w:eastAsia="Times New Roman" w:cs="Times New Roman"/>
                <w:sz w:val="24"/>
                <w:lang w:val="en-US"/>
              </w:rPr>
              <w:t>ребенка,</w:t>
            </w:r>
            <w:r>
              <w:rPr>
                <w:rFonts w:ascii="Times New Roman" w:hAnsi="Times New Roman" w:eastAsia="Times New Roman" w:cs="Times New Roman"/>
                <w:spacing w:val="27"/>
                <w:sz w:val="24"/>
                <w:lang w:val="en-US"/>
              </w:rPr>
              <w:t xml:space="preserve">  </w:t>
            </w:r>
            <w:r>
              <w:rPr>
                <w:rFonts w:ascii="Times New Roman" w:hAnsi="Times New Roman" w:eastAsia="Times New Roman" w:cs="Times New Roman"/>
                <w:spacing w:val="-2"/>
                <w:sz w:val="24"/>
                <w:lang w:val="en-US"/>
              </w:rPr>
              <w:t>поддержки</w:t>
            </w:r>
          </w:p>
        </w:tc>
        <w:tc>
          <w:tcPr>
            <w:tcW w:w="3024" w:type="dxa"/>
            <w:tcBorders>
              <w:top w:val="nil"/>
              <w:left w:val="single" w:color="000000" w:sz="4" w:space="0"/>
              <w:bottom w:val="nil"/>
              <w:right w:val="single" w:color="000000" w:sz="4" w:space="0"/>
            </w:tcBorders>
          </w:tcPr>
          <w:p w14:paraId="1A7A37D1">
            <w:pPr>
              <w:widowControl w:val="0"/>
              <w:tabs>
                <w:tab w:val="left" w:pos="2283"/>
              </w:tabs>
              <w:autoSpaceDE w:val="0"/>
              <w:autoSpaceDN w:val="0"/>
              <w:spacing w:before="15"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Осознанный</w:t>
            </w:r>
            <w:r>
              <w:rPr>
                <w:rFonts w:ascii="Times New Roman" w:hAnsi="Times New Roman" w:eastAsia="Times New Roman" w:cs="Times New Roman"/>
                <w:sz w:val="24"/>
                <w:lang w:val="en-US"/>
              </w:rPr>
              <w:tab/>
            </w:r>
            <w:r>
              <w:rPr>
                <w:rFonts w:ascii="Times New Roman" w:hAnsi="Times New Roman" w:eastAsia="Times New Roman" w:cs="Times New Roman"/>
                <w:spacing w:val="-2"/>
                <w:sz w:val="24"/>
                <w:lang w:val="en-US"/>
              </w:rPr>
              <w:t>выбор</w:t>
            </w:r>
          </w:p>
        </w:tc>
        <w:tc>
          <w:tcPr>
            <w:tcW w:w="3342" w:type="dxa"/>
            <w:tcBorders>
              <w:top w:val="nil"/>
              <w:left w:val="single" w:color="000000" w:sz="4" w:space="0"/>
              <w:bottom w:val="nil"/>
              <w:right w:val="single" w:color="000000" w:sz="4" w:space="0"/>
            </w:tcBorders>
          </w:tcPr>
          <w:p w14:paraId="5DBC16CE">
            <w:pPr>
              <w:widowControl w:val="0"/>
              <w:tabs>
                <w:tab w:val="left" w:pos="1756"/>
              </w:tabs>
              <w:autoSpaceDE w:val="0"/>
              <w:autoSpaceDN w:val="0"/>
              <w:spacing w:before="15"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4"/>
                <w:sz w:val="24"/>
                <w:lang w:val="en-US"/>
              </w:rPr>
              <w:t>Доля</w:t>
            </w:r>
            <w:r>
              <w:rPr>
                <w:rFonts w:ascii="Times New Roman" w:hAnsi="Times New Roman" w:eastAsia="Times New Roman" w:cs="Times New Roman"/>
                <w:sz w:val="24"/>
                <w:lang w:val="en-US"/>
              </w:rPr>
              <w:tab/>
            </w:r>
            <w:r>
              <w:rPr>
                <w:rFonts w:ascii="Times New Roman" w:hAnsi="Times New Roman" w:eastAsia="Times New Roman" w:cs="Times New Roman"/>
                <w:spacing w:val="-2"/>
                <w:sz w:val="24"/>
                <w:lang w:val="en-US"/>
              </w:rPr>
              <w:t>обучающихся,</w:t>
            </w:r>
          </w:p>
        </w:tc>
      </w:tr>
      <w:tr w14:paraId="31261D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3838" w:type="dxa"/>
            <w:tcBorders>
              <w:top w:val="nil"/>
              <w:left w:val="single" w:color="000000" w:sz="4" w:space="0"/>
              <w:bottom w:val="nil"/>
              <w:right w:val="single" w:color="000000" w:sz="4" w:space="0"/>
            </w:tcBorders>
          </w:tcPr>
          <w:p w14:paraId="56D3960D">
            <w:pPr>
              <w:widowControl w:val="0"/>
              <w:tabs>
                <w:tab w:val="left" w:pos="1434"/>
                <w:tab w:val="left" w:pos="1884"/>
              </w:tabs>
              <w:autoSpaceDE w:val="0"/>
              <w:autoSpaceDN w:val="0"/>
              <w:spacing w:before="16" w:after="0" w:line="240" w:lineRule="auto"/>
              <w:ind w:right="99"/>
              <w:jc w:val="right"/>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одаренных</w:t>
            </w:r>
            <w:r>
              <w:rPr>
                <w:rFonts w:ascii="Times New Roman" w:hAnsi="Times New Roman" w:eastAsia="Times New Roman" w:cs="Times New Roman"/>
                <w:sz w:val="24"/>
                <w:lang w:val="en-US"/>
              </w:rPr>
              <w:tab/>
            </w:r>
            <w:r>
              <w:rPr>
                <w:rFonts w:ascii="Times New Roman" w:hAnsi="Times New Roman" w:eastAsia="Times New Roman" w:cs="Times New Roman"/>
                <w:spacing w:val="-10"/>
                <w:sz w:val="24"/>
                <w:lang w:val="en-US"/>
              </w:rPr>
              <w:t>и</w:t>
            </w:r>
            <w:r>
              <w:rPr>
                <w:rFonts w:ascii="Times New Roman" w:hAnsi="Times New Roman" w:eastAsia="Times New Roman" w:cs="Times New Roman"/>
                <w:sz w:val="24"/>
                <w:lang w:val="en-US"/>
              </w:rPr>
              <w:tab/>
            </w:r>
            <w:r>
              <w:rPr>
                <w:rFonts w:ascii="Times New Roman" w:hAnsi="Times New Roman" w:eastAsia="Times New Roman" w:cs="Times New Roman"/>
                <w:spacing w:val="-2"/>
                <w:sz w:val="24"/>
                <w:lang w:val="en-US"/>
              </w:rPr>
              <w:t>талантливых</w:t>
            </w:r>
          </w:p>
        </w:tc>
        <w:tc>
          <w:tcPr>
            <w:tcW w:w="3024" w:type="dxa"/>
            <w:tcBorders>
              <w:top w:val="nil"/>
              <w:left w:val="single" w:color="000000" w:sz="4" w:space="0"/>
              <w:bottom w:val="nil"/>
              <w:right w:val="single" w:color="000000" w:sz="4" w:space="0"/>
            </w:tcBorders>
          </w:tcPr>
          <w:p w14:paraId="0E30623E">
            <w:pPr>
              <w:widowControl w:val="0"/>
              <w:autoSpaceDE w:val="0"/>
              <w:autoSpaceDN w:val="0"/>
              <w:spacing w:before="16"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индивидуальной</w:t>
            </w:r>
          </w:p>
        </w:tc>
        <w:tc>
          <w:tcPr>
            <w:tcW w:w="3342" w:type="dxa"/>
            <w:tcBorders>
              <w:top w:val="nil"/>
              <w:left w:val="single" w:color="000000" w:sz="4" w:space="0"/>
              <w:bottom w:val="nil"/>
              <w:right w:val="single" w:color="000000" w:sz="4" w:space="0"/>
            </w:tcBorders>
          </w:tcPr>
          <w:p w14:paraId="71359F1D">
            <w:pPr>
              <w:widowControl w:val="0"/>
              <w:tabs>
                <w:tab w:val="left" w:pos="1680"/>
                <w:tab w:val="left" w:pos="2025"/>
              </w:tabs>
              <w:autoSpaceDE w:val="0"/>
              <w:autoSpaceDN w:val="0"/>
              <w:spacing w:before="16"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вовлеченных</w:t>
            </w:r>
            <w:r>
              <w:rPr>
                <w:rFonts w:ascii="Times New Roman" w:hAnsi="Times New Roman" w:eastAsia="Times New Roman" w:cs="Times New Roman"/>
                <w:sz w:val="24"/>
                <w:lang w:val="en-US"/>
              </w:rPr>
              <w:tab/>
            </w:r>
            <w:r>
              <w:rPr>
                <w:rFonts w:ascii="Times New Roman" w:hAnsi="Times New Roman" w:eastAsia="Times New Roman" w:cs="Times New Roman"/>
                <w:spacing w:val="-10"/>
                <w:sz w:val="24"/>
                <w:lang w:val="en-US"/>
              </w:rPr>
              <w:t>в</w:t>
            </w:r>
            <w:r>
              <w:rPr>
                <w:rFonts w:ascii="Times New Roman" w:hAnsi="Times New Roman" w:eastAsia="Times New Roman" w:cs="Times New Roman"/>
                <w:sz w:val="24"/>
                <w:lang w:val="en-US"/>
              </w:rPr>
              <w:tab/>
            </w:r>
            <w:r>
              <w:rPr>
                <w:rFonts w:ascii="Times New Roman" w:hAnsi="Times New Roman" w:eastAsia="Times New Roman" w:cs="Times New Roman"/>
                <w:spacing w:val="-2"/>
                <w:sz w:val="24"/>
                <w:lang w:val="en-US"/>
              </w:rPr>
              <w:t>творческую</w:t>
            </w:r>
          </w:p>
        </w:tc>
      </w:tr>
      <w:tr w14:paraId="38D8D1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3838" w:type="dxa"/>
            <w:tcBorders>
              <w:top w:val="nil"/>
              <w:left w:val="single" w:color="000000" w:sz="4" w:space="0"/>
              <w:bottom w:val="nil"/>
              <w:right w:val="single" w:color="000000" w:sz="4" w:space="0"/>
            </w:tcBorders>
          </w:tcPr>
          <w:p w14:paraId="1E423090">
            <w:pPr>
              <w:widowControl w:val="0"/>
              <w:autoSpaceDE w:val="0"/>
              <w:autoSpaceDN w:val="0"/>
              <w:spacing w:before="15"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детей;</w:t>
            </w:r>
          </w:p>
        </w:tc>
        <w:tc>
          <w:tcPr>
            <w:tcW w:w="3024" w:type="dxa"/>
            <w:tcBorders>
              <w:top w:val="nil"/>
              <w:left w:val="single" w:color="000000" w:sz="4" w:space="0"/>
              <w:bottom w:val="nil"/>
              <w:right w:val="single" w:color="000000" w:sz="4" w:space="0"/>
            </w:tcBorders>
          </w:tcPr>
          <w:p w14:paraId="6C4DD6BB">
            <w:pPr>
              <w:widowControl w:val="0"/>
              <w:autoSpaceDE w:val="0"/>
              <w:autoSpaceDN w:val="0"/>
              <w:spacing w:before="15"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образовательной</w:t>
            </w:r>
          </w:p>
        </w:tc>
        <w:tc>
          <w:tcPr>
            <w:tcW w:w="3342" w:type="dxa"/>
            <w:tcBorders>
              <w:top w:val="nil"/>
              <w:left w:val="single" w:color="000000" w:sz="4" w:space="0"/>
              <w:bottom w:val="nil"/>
              <w:right w:val="single" w:color="000000" w:sz="4" w:space="0"/>
            </w:tcBorders>
          </w:tcPr>
          <w:p w14:paraId="0133BCA6">
            <w:pPr>
              <w:widowControl w:val="0"/>
              <w:autoSpaceDE w:val="0"/>
              <w:autoSpaceDN w:val="0"/>
              <w:spacing w:before="15" w:after="0" w:line="240" w:lineRule="auto"/>
              <w:rPr>
                <w:rFonts w:ascii="Times New Roman" w:hAnsi="Times New Roman" w:eastAsia="Times New Roman" w:cs="Times New Roman"/>
                <w:sz w:val="24"/>
                <w:lang w:val="en-US"/>
              </w:rPr>
            </w:pPr>
            <w:r>
              <w:rPr>
                <w:rFonts w:ascii="Times New Roman" w:hAnsi="Times New Roman" w:eastAsia="Times New Roman" w:cs="Times New Roman"/>
                <w:sz w:val="24"/>
                <w:lang w:val="en-US"/>
              </w:rPr>
              <w:t>деятельность</w:t>
            </w:r>
            <w:r>
              <w:rPr>
                <w:rFonts w:ascii="Times New Roman" w:hAnsi="Times New Roman" w:eastAsia="Times New Roman" w:cs="Times New Roman"/>
                <w:spacing w:val="-3"/>
                <w:sz w:val="24"/>
                <w:lang w:val="en-US"/>
              </w:rPr>
              <w:t xml:space="preserve"> </w:t>
            </w:r>
            <w:r>
              <w:rPr>
                <w:rFonts w:ascii="Times New Roman" w:hAnsi="Times New Roman" w:eastAsia="Times New Roman" w:cs="Times New Roman"/>
                <w:sz w:val="24"/>
                <w:lang w:val="en-US"/>
              </w:rPr>
              <w:t>–</w:t>
            </w:r>
            <w:r>
              <w:rPr>
                <w:rFonts w:ascii="Times New Roman" w:hAnsi="Times New Roman" w:eastAsia="Times New Roman" w:cs="Times New Roman"/>
                <w:spacing w:val="-3"/>
                <w:sz w:val="24"/>
                <w:lang w:val="en-US"/>
              </w:rPr>
              <w:t xml:space="preserve"> </w:t>
            </w:r>
            <w:r>
              <w:rPr>
                <w:rFonts w:ascii="Times New Roman" w:hAnsi="Times New Roman" w:eastAsia="Times New Roman" w:cs="Times New Roman"/>
                <w:sz w:val="24"/>
                <w:lang w:val="en-US"/>
              </w:rPr>
              <w:t>25</w:t>
            </w:r>
            <w:r>
              <w:rPr>
                <w:rFonts w:ascii="Times New Roman" w:hAnsi="Times New Roman" w:eastAsia="Times New Roman" w:cs="Times New Roman"/>
                <w:spacing w:val="-2"/>
                <w:sz w:val="24"/>
                <w:lang w:val="en-US"/>
              </w:rPr>
              <w:t xml:space="preserve"> </w:t>
            </w:r>
            <w:r>
              <w:rPr>
                <w:rFonts w:ascii="Times New Roman" w:hAnsi="Times New Roman" w:eastAsia="Times New Roman" w:cs="Times New Roman"/>
                <w:spacing w:val="-10"/>
                <w:sz w:val="24"/>
                <w:lang w:val="en-US"/>
              </w:rPr>
              <w:t>%</w:t>
            </w:r>
          </w:p>
        </w:tc>
      </w:tr>
      <w:tr w14:paraId="57E5FB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trPr>
        <w:tc>
          <w:tcPr>
            <w:tcW w:w="3838" w:type="dxa"/>
            <w:tcBorders>
              <w:top w:val="nil"/>
              <w:left w:val="single" w:color="000000" w:sz="4" w:space="0"/>
              <w:bottom w:val="nil"/>
              <w:right w:val="single" w:color="000000" w:sz="4" w:space="0"/>
            </w:tcBorders>
          </w:tcPr>
          <w:p w14:paraId="70E5E628">
            <w:pPr>
              <w:widowControl w:val="0"/>
              <w:autoSpaceDE w:val="0"/>
              <w:autoSpaceDN w:val="0"/>
              <w:spacing w:before="14" w:after="0" w:line="240" w:lineRule="auto"/>
              <w:rPr>
                <w:rFonts w:ascii="Times New Roman" w:hAnsi="Times New Roman" w:eastAsia="Times New Roman" w:cs="Times New Roman"/>
                <w:sz w:val="24"/>
                <w:lang w:val="en-US"/>
              </w:rPr>
            </w:pPr>
            <w:r>
              <w:rPr>
                <w:rFonts w:ascii="Trebuchet MS" w:hAnsi="Trebuchet MS" w:eastAsia="Times New Roman" w:cs="Times New Roman"/>
                <w:w w:val="125"/>
                <w:sz w:val="24"/>
                <w:lang w:val="en-US"/>
              </w:rPr>
              <w:t>−</w:t>
            </w:r>
            <w:r>
              <w:rPr>
                <w:rFonts w:ascii="Trebuchet MS" w:hAnsi="Trebuchet MS" w:eastAsia="Times New Roman" w:cs="Times New Roman"/>
                <w:spacing w:val="32"/>
                <w:w w:val="125"/>
                <w:sz w:val="24"/>
                <w:lang w:val="en-US"/>
              </w:rPr>
              <w:t xml:space="preserve"> </w:t>
            </w:r>
            <w:r>
              <w:rPr>
                <w:rFonts w:ascii="Times New Roman" w:hAnsi="Times New Roman" w:eastAsia="Times New Roman" w:cs="Times New Roman"/>
                <w:spacing w:val="-2"/>
                <w:w w:val="105"/>
                <w:sz w:val="24"/>
                <w:lang w:val="en-US"/>
              </w:rPr>
              <w:t>профессионального</w:t>
            </w:r>
          </w:p>
        </w:tc>
        <w:tc>
          <w:tcPr>
            <w:tcW w:w="3024" w:type="dxa"/>
            <w:tcBorders>
              <w:top w:val="nil"/>
              <w:left w:val="single" w:color="000000" w:sz="4" w:space="0"/>
              <w:bottom w:val="nil"/>
              <w:right w:val="single" w:color="000000" w:sz="4" w:space="0"/>
            </w:tcBorders>
          </w:tcPr>
          <w:p w14:paraId="3EBB895D">
            <w:pPr>
              <w:widowControl w:val="0"/>
              <w:tabs>
                <w:tab w:val="left" w:pos="2788"/>
              </w:tabs>
              <w:autoSpaceDE w:val="0"/>
              <w:autoSpaceDN w:val="0"/>
              <w:spacing w:before="16"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траектории</w:t>
            </w:r>
            <w:r>
              <w:rPr>
                <w:rFonts w:ascii="Times New Roman" w:hAnsi="Times New Roman" w:eastAsia="Times New Roman" w:cs="Times New Roman"/>
                <w:sz w:val="24"/>
                <w:lang w:val="en-US"/>
              </w:rPr>
              <w:tab/>
            </w:r>
            <w:r>
              <w:rPr>
                <w:rFonts w:ascii="Times New Roman" w:hAnsi="Times New Roman" w:eastAsia="Times New Roman" w:cs="Times New Roman"/>
                <w:spacing w:val="-10"/>
                <w:sz w:val="24"/>
                <w:lang w:val="en-US"/>
              </w:rPr>
              <w:t>и</w:t>
            </w:r>
          </w:p>
        </w:tc>
        <w:tc>
          <w:tcPr>
            <w:tcW w:w="3342" w:type="dxa"/>
            <w:tcBorders>
              <w:top w:val="nil"/>
              <w:left w:val="single" w:color="000000" w:sz="4" w:space="0"/>
              <w:bottom w:val="nil"/>
              <w:right w:val="single" w:color="000000" w:sz="4" w:space="0"/>
            </w:tcBorders>
          </w:tcPr>
          <w:p w14:paraId="3B917FF0">
            <w:pPr>
              <w:widowControl w:val="0"/>
              <w:tabs>
                <w:tab w:val="left" w:pos="1852"/>
              </w:tabs>
              <w:autoSpaceDE w:val="0"/>
              <w:autoSpaceDN w:val="0"/>
              <w:spacing w:before="16"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Количество</w:t>
            </w:r>
            <w:r>
              <w:rPr>
                <w:rFonts w:ascii="Times New Roman" w:hAnsi="Times New Roman" w:eastAsia="Times New Roman" w:cs="Times New Roman"/>
                <w:sz w:val="24"/>
                <w:lang w:val="en-US"/>
              </w:rPr>
              <w:tab/>
            </w:r>
            <w:r>
              <w:rPr>
                <w:rFonts w:ascii="Times New Roman" w:hAnsi="Times New Roman" w:eastAsia="Times New Roman" w:cs="Times New Roman"/>
                <w:spacing w:val="-2"/>
                <w:sz w:val="24"/>
                <w:lang w:val="en-US"/>
              </w:rPr>
              <w:t>заключенных</w:t>
            </w:r>
          </w:p>
        </w:tc>
      </w:tr>
      <w:tr w14:paraId="0A4F45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3838" w:type="dxa"/>
            <w:tcBorders>
              <w:top w:val="nil"/>
              <w:left w:val="single" w:color="000000" w:sz="4" w:space="0"/>
              <w:bottom w:val="nil"/>
              <w:right w:val="single" w:color="000000" w:sz="4" w:space="0"/>
            </w:tcBorders>
          </w:tcPr>
          <w:p w14:paraId="2CE095EE">
            <w:pPr>
              <w:widowControl w:val="0"/>
              <w:autoSpaceDE w:val="0"/>
              <w:autoSpaceDN w:val="0"/>
              <w:spacing w:before="12"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самоопределения</w:t>
            </w:r>
          </w:p>
        </w:tc>
        <w:tc>
          <w:tcPr>
            <w:tcW w:w="3024" w:type="dxa"/>
            <w:tcBorders>
              <w:top w:val="nil"/>
              <w:left w:val="single" w:color="000000" w:sz="4" w:space="0"/>
              <w:bottom w:val="nil"/>
              <w:right w:val="single" w:color="000000" w:sz="4" w:space="0"/>
            </w:tcBorders>
          </w:tcPr>
          <w:p w14:paraId="3EE49CFC">
            <w:pPr>
              <w:widowControl w:val="0"/>
              <w:autoSpaceDE w:val="0"/>
              <w:autoSpaceDN w:val="0"/>
              <w:spacing w:before="12" w:after="0" w:line="240" w:lineRule="auto"/>
              <w:rPr>
                <w:rFonts w:ascii="Times New Roman" w:hAnsi="Times New Roman" w:eastAsia="Times New Roman" w:cs="Times New Roman"/>
                <w:sz w:val="24"/>
                <w:lang w:val="en-US"/>
              </w:rPr>
            </w:pPr>
            <w:r>
              <w:rPr>
                <w:rFonts w:ascii="Times New Roman" w:hAnsi="Times New Roman" w:eastAsia="Times New Roman" w:cs="Times New Roman"/>
                <w:sz w:val="24"/>
                <w:lang w:val="en-US"/>
              </w:rPr>
              <w:t>последующей</w:t>
            </w:r>
            <w:r>
              <w:rPr>
                <w:rFonts w:ascii="Times New Roman" w:hAnsi="Times New Roman" w:eastAsia="Times New Roman" w:cs="Times New Roman"/>
                <w:spacing w:val="-6"/>
                <w:sz w:val="24"/>
                <w:lang w:val="en-US"/>
              </w:rPr>
              <w:t xml:space="preserve"> </w:t>
            </w:r>
            <w:r>
              <w:rPr>
                <w:rFonts w:ascii="Times New Roman" w:hAnsi="Times New Roman" w:eastAsia="Times New Roman" w:cs="Times New Roman"/>
                <w:spacing w:val="-2"/>
                <w:sz w:val="24"/>
                <w:lang w:val="en-US"/>
              </w:rPr>
              <w:t>профессии</w:t>
            </w:r>
          </w:p>
        </w:tc>
        <w:tc>
          <w:tcPr>
            <w:tcW w:w="3342" w:type="dxa"/>
            <w:tcBorders>
              <w:top w:val="nil"/>
              <w:left w:val="single" w:color="000000" w:sz="4" w:space="0"/>
              <w:bottom w:val="nil"/>
              <w:right w:val="single" w:color="000000" w:sz="4" w:space="0"/>
            </w:tcBorders>
          </w:tcPr>
          <w:p w14:paraId="63673AFF">
            <w:pPr>
              <w:widowControl w:val="0"/>
              <w:autoSpaceDE w:val="0"/>
              <w:autoSpaceDN w:val="0"/>
              <w:spacing w:before="12"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договоров</w:t>
            </w:r>
          </w:p>
        </w:tc>
      </w:tr>
      <w:tr w14:paraId="75776B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3838" w:type="dxa"/>
            <w:tcBorders>
              <w:top w:val="nil"/>
              <w:left w:val="single" w:color="000000" w:sz="4" w:space="0"/>
              <w:bottom w:val="nil"/>
              <w:right w:val="single" w:color="000000" w:sz="4" w:space="0"/>
            </w:tcBorders>
          </w:tcPr>
          <w:p w14:paraId="1E28D799">
            <w:pPr>
              <w:widowControl w:val="0"/>
              <w:tabs>
                <w:tab w:val="left" w:pos="1900"/>
              </w:tabs>
              <w:autoSpaceDE w:val="0"/>
              <w:autoSpaceDN w:val="0"/>
              <w:spacing w:before="16" w:after="0" w:line="240" w:lineRule="auto"/>
              <w:ind w:right="96"/>
              <w:jc w:val="right"/>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обучающихся</w:t>
            </w:r>
            <w:r>
              <w:rPr>
                <w:rFonts w:ascii="Times New Roman" w:hAnsi="Times New Roman" w:eastAsia="Times New Roman" w:cs="Times New Roman"/>
                <w:sz w:val="24"/>
                <w:lang w:val="en-US"/>
              </w:rPr>
              <w:tab/>
            </w:r>
            <w:r>
              <w:rPr>
                <w:rFonts w:ascii="Times New Roman" w:hAnsi="Times New Roman" w:eastAsia="Times New Roman" w:cs="Times New Roman"/>
                <w:spacing w:val="-2"/>
                <w:sz w:val="24"/>
                <w:lang w:val="en-US"/>
              </w:rPr>
              <w:t>посредством</w:t>
            </w:r>
          </w:p>
        </w:tc>
        <w:tc>
          <w:tcPr>
            <w:tcW w:w="3024" w:type="dxa"/>
            <w:tcBorders>
              <w:top w:val="nil"/>
              <w:left w:val="single" w:color="000000" w:sz="4" w:space="0"/>
              <w:bottom w:val="nil"/>
              <w:right w:val="single" w:color="000000" w:sz="4" w:space="0"/>
            </w:tcBorders>
          </w:tcPr>
          <w:p w14:paraId="1FE3DB9B">
            <w:pPr>
              <w:widowControl w:val="0"/>
              <w:autoSpaceDE w:val="0"/>
              <w:autoSpaceDN w:val="0"/>
              <w:spacing w:after="0" w:line="240" w:lineRule="auto"/>
              <w:rPr>
                <w:rFonts w:ascii="Times New Roman" w:hAnsi="Times New Roman" w:eastAsia="Times New Roman" w:cs="Times New Roman"/>
                <w:sz w:val="24"/>
                <w:lang w:val="en-US"/>
              </w:rPr>
            </w:pPr>
          </w:p>
        </w:tc>
        <w:tc>
          <w:tcPr>
            <w:tcW w:w="3342" w:type="dxa"/>
            <w:tcBorders>
              <w:top w:val="nil"/>
              <w:left w:val="single" w:color="000000" w:sz="4" w:space="0"/>
              <w:bottom w:val="nil"/>
              <w:right w:val="single" w:color="000000" w:sz="4" w:space="0"/>
            </w:tcBorders>
          </w:tcPr>
          <w:p w14:paraId="036C86AE">
            <w:pPr>
              <w:widowControl w:val="0"/>
              <w:tabs>
                <w:tab w:val="left" w:pos="1560"/>
              </w:tabs>
              <w:autoSpaceDE w:val="0"/>
              <w:autoSpaceDN w:val="0"/>
              <w:spacing w:before="16"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Количество</w:t>
            </w:r>
            <w:r>
              <w:rPr>
                <w:rFonts w:ascii="Times New Roman" w:hAnsi="Times New Roman" w:eastAsia="Times New Roman" w:cs="Times New Roman"/>
                <w:sz w:val="24"/>
                <w:lang w:val="en-US"/>
              </w:rPr>
              <w:tab/>
            </w:r>
            <w:r>
              <w:rPr>
                <w:rFonts w:ascii="Times New Roman" w:hAnsi="Times New Roman" w:eastAsia="Times New Roman" w:cs="Times New Roman"/>
                <w:spacing w:val="-2"/>
                <w:sz w:val="24"/>
                <w:lang w:val="en-US"/>
              </w:rPr>
              <w:t>организованных</w:t>
            </w:r>
          </w:p>
        </w:tc>
      </w:tr>
      <w:tr w14:paraId="510E0C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3838" w:type="dxa"/>
            <w:tcBorders>
              <w:top w:val="nil"/>
              <w:left w:val="single" w:color="000000" w:sz="4" w:space="0"/>
              <w:bottom w:val="nil"/>
              <w:right w:val="single" w:color="000000" w:sz="4" w:space="0"/>
            </w:tcBorders>
          </w:tcPr>
          <w:p w14:paraId="01688543">
            <w:pPr>
              <w:widowControl w:val="0"/>
              <w:tabs>
                <w:tab w:val="left" w:pos="2334"/>
              </w:tabs>
              <w:autoSpaceDE w:val="0"/>
              <w:autoSpaceDN w:val="0"/>
              <w:spacing w:before="15" w:after="0" w:line="240" w:lineRule="auto"/>
              <w:ind w:right="96"/>
              <w:jc w:val="right"/>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организации</w:t>
            </w:r>
            <w:r>
              <w:rPr>
                <w:rFonts w:ascii="Times New Roman" w:hAnsi="Times New Roman" w:eastAsia="Times New Roman" w:cs="Times New Roman"/>
                <w:sz w:val="24"/>
                <w:lang w:val="en-US"/>
              </w:rPr>
              <w:tab/>
            </w:r>
            <w:r>
              <w:rPr>
                <w:rFonts w:ascii="Times New Roman" w:hAnsi="Times New Roman" w:eastAsia="Times New Roman" w:cs="Times New Roman"/>
                <w:spacing w:val="-2"/>
                <w:sz w:val="24"/>
                <w:lang w:val="en-US"/>
              </w:rPr>
              <w:t>системы</w:t>
            </w:r>
          </w:p>
        </w:tc>
        <w:tc>
          <w:tcPr>
            <w:tcW w:w="3024" w:type="dxa"/>
            <w:tcBorders>
              <w:top w:val="nil"/>
              <w:left w:val="single" w:color="000000" w:sz="4" w:space="0"/>
              <w:bottom w:val="nil"/>
              <w:right w:val="single" w:color="000000" w:sz="4" w:space="0"/>
            </w:tcBorders>
          </w:tcPr>
          <w:p w14:paraId="21CD0E5E">
            <w:pPr>
              <w:widowControl w:val="0"/>
              <w:autoSpaceDE w:val="0"/>
              <w:autoSpaceDN w:val="0"/>
              <w:spacing w:after="0" w:line="240" w:lineRule="auto"/>
              <w:rPr>
                <w:rFonts w:ascii="Times New Roman" w:hAnsi="Times New Roman" w:eastAsia="Times New Roman" w:cs="Times New Roman"/>
                <w:sz w:val="24"/>
                <w:lang w:val="en-US"/>
              </w:rPr>
            </w:pPr>
          </w:p>
        </w:tc>
        <w:tc>
          <w:tcPr>
            <w:tcW w:w="3342" w:type="dxa"/>
            <w:tcBorders>
              <w:top w:val="nil"/>
              <w:left w:val="single" w:color="000000" w:sz="4" w:space="0"/>
              <w:bottom w:val="nil"/>
              <w:right w:val="single" w:color="000000" w:sz="4" w:space="0"/>
            </w:tcBorders>
          </w:tcPr>
          <w:p w14:paraId="52ACFA60">
            <w:pPr>
              <w:widowControl w:val="0"/>
              <w:autoSpaceDE w:val="0"/>
              <w:autoSpaceDN w:val="0"/>
              <w:spacing w:before="15"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экскурсий</w:t>
            </w:r>
          </w:p>
        </w:tc>
      </w:tr>
      <w:tr w14:paraId="2C1314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3838" w:type="dxa"/>
            <w:tcBorders>
              <w:top w:val="nil"/>
              <w:left w:val="single" w:color="000000" w:sz="4" w:space="0"/>
              <w:bottom w:val="nil"/>
              <w:right w:val="single" w:color="000000" w:sz="4" w:space="0"/>
            </w:tcBorders>
          </w:tcPr>
          <w:p w14:paraId="22F428A7">
            <w:pPr>
              <w:widowControl w:val="0"/>
              <w:tabs>
                <w:tab w:val="left" w:pos="2463"/>
              </w:tabs>
              <w:autoSpaceDE w:val="0"/>
              <w:autoSpaceDN w:val="0"/>
              <w:spacing w:before="16" w:after="0" w:line="240" w:lineRule="auto"/>
              <w:ind w:right="96"/>
              <w:jc w:val="right"/>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профориентационной</w:t>
            </w:r>
            <w:r>
              <w:rPr>
                <w:rFonts w:ascii="Times New Roman" w:hAnsi="Times New Roman" w:eastAsia="Times New Roman" w:cs="Times New Roman"/>
                <w:sz w:val="24"/>
                <w:lang w:val="en-US"/>
              </w:rPr>
              <w:tab/>
            </w:r>
            <w:r>
              <w:rPr>
                <w:rFonts w:ascii="Times New Roman" w:hAnsi="Times New Roman" w:eastAsia="Times New Roman" w:cs="Times New Roman"/>
                <w:spacing w:val="-2"/>
                <w:sz w:val="24"/>
                <w:lang w:val="en-US"/>
              </w:rPr>
              <w:t>работы</w:t>
            </w:r>
          </w:p>
        </w:tc>
        <w:tc>
          <w:tcPr>
            <w:tcW w:w="3024" w:type="dxa"/>
            <w:tcBorders>
              <w:top w:val="nil"/>
              <w:left w:val="single" w:color="000000" w:sz="4" w:space="0"/>
              <w:bottom w:val="nil"/>
              <w:right w:val="single" w:color="000000" w:sz="4" w:space="0"/>
            </w:tcBorders>
          </w:tcPr>
          <w:p w14:paraId="0BC86045">
            <w:pPr>
              <w:widowControl w:val="0"/>
              <w:autoSpaceDE w:val="0"/>
              <w:autoSpaceDN w:val="0"/>
              <w:spacing w:after="0" w:line="240" w:lineRule="auto"/>
              <w:rPr>
                <w:rFonts w:ascii="Times New Roman" w:hAnsi="Times New Roman" w:eastAsia="Times New Roman" w:cs="Times New Roman"/>
                <w:sz w:val="24"/>
                <w:lang w:val="en-US"/>
              </w:rPr>
            </w:pPr>
          </w:p>
        </w:tc>
        <w:tc>
          <w:tcPr>
            <w:tcW w:w="3342" w:type="dxa"/>
            <w:tcBorders>
              <w:top w:val="nil"/>
              <w:left w:val="single" w:color="000000" w:sz="4" w:space="0"/>
              <w:bottom w:val="nil"/>
              <w:right w:val="single" w:color="000000" w:sz="4" w:space="0"/>
            </w:tcBorders>
          </w:tcPr>
          <w:p w14:paraId="2121E320">
            <w:pPr>
              <w:widowControl w:val="0"/>
              <w:tabs>
                <w:tab w:val="left" w:pos="1130"/>
                <w:tab w:val="left" w:pos="3114"/>
              </w:tabs>
              <w:autoSpaceDE w:val="0"/>
              <w:autoSpaceDN w:val="0"/>
              <w:spacing w:before="16"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4"/>
                <w:sz w:val="24"/>
                <w:lang w:val="en-US"/>
              </w:rPr>
              <w:t>Доля</w:t>
            </w:r>
            <w:r>
              <w:rPr>
                <w:rFonts w:ascii="Times New Roman" w:hAnsi="Times New Roman" w:eastAsia="Times New Roman" w:cs="Times New Roman"/>
                <w:sz w:val="24"/>
                <w:lang w:val="en-US"/>
              </w:rPr>
              <w:tab/>
            </w:r>
            <w:r>
              <w:rPr>
                <w:rFonts w:ascii="Times New Roman" w:hAnsi="Times New Roman" w:eastAsia="Times New Roman" w:cs="Times New Roman"/>
                <w:spacing w:val="-2"/>
                <w:sz w:val="24"/>
                <w:lang w:val="en-US"/>
              </w:rPr>
              <w:t>обучающихся,</w:t>
            </w:r>
            <w:r>
              <w:rPr>
                <w:rFonts w:ascii="Times New Roman" w:hAnsi="Times New Roman" w:eastAsia="Times New Roman" w:cs="Times New Roman"/>
                <w:sz w:val="24"/>
                <w:lang w:val="en-US"/>
              </w:rPr>
              <w:tab/>
            </w:r>
            <w:r>
              <w:rPr>
                <w:rFonts w:ascii="Times New Roman" w:hAnsi="Times New Roman" w:eastAsia="Times New Roman" w:cs="Times New Roman"/>
                <w:spacing w:val="-10"/>
                <w:sz w:val="24"/>
                <w:lang w:val="en-US"/>
              </w:rPr>
              <w:t>у</w:t>
            </w:r>
          </w:p>
        </w:tc>
      </w:tr>
      <w:tr w14:paraId="27F12B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3838" w:type="dxa"/>
            <w:tcBorders>
              <w:top w:val="nil"/>
              <w:left w:val="single" w:color="000000" w:sz="4" w:space="0"/>
              <w:bottom w:val="nil"/>
              <w:right w:val="single" w:color="000000" w:sz="4" w:space="0"/>
            </w:tcBorders>
          </w:tcPr>
          <w:p w14:paraId="73185FD5">
            <w:pPr>
              <w:widowControl w:val="0"/>
              <w:tabs>
                <w:tab w:val="left" w:pos="1465"/>
              </w:tabs>
              <w:autoSpaceDE w:val="0"/>
              <w:autoSpaceDN w:val="0"/>
              <w:spacing w:before="15" w:after="0" w:line="240" w:lineRule="auto"/>
              <w:ind w:right="95"/>
              <w:jc w:val="right"/>
              <w:rPr>
                <w:rFonts w:ascii="Times New Roman" w:hAnsi="Times New Roman" w:eastAsia="Times New Roman" w:cs="Times New Roman"/>
                <w:sz w:val="24"/>
                <w:lang w:val="en-US"/>
              </w:rPr>
            </w:pPr>
            <w:r>
              <w:rPr>
                <w:rFonts w:ascii="Times New Roman" w:hAnsi="Times New Roman" w:eastAsia="Times New Roman" w:cs="Times New Roman"/>
                <w:spacing w:val="-10"/>
                <w:sz w:val="24"/>
                <w:lang w:val="en-US"/>
              </w:rPr>
              <w:t>и</w:t>
            </w:r>
            <w:r>
              <w:rPr>
                <w:rFonts w:ascii="Times New Roman" w:hAnsi="Times New Roman" w:eastAsia="Times New Roman" w:cs="Times New Roman"/>
                <w:sz w:val="24"/>
                <w:lang w:val="en-US"/>
              </w:rPr>
              <w:tab/>
            </w:r>
            <w:r>
              <w:rPr>
                <w:rFonts w:ascii="Times New Roman" w:hAnsi="Times New Roman" w:eastAsia="Times New Roman" w:cs="Times New Roman"/>
                <w:spacing w:val="-2"/>
                <w:sz w:val="24"/>
                <w:lang w:val="en-US"/>
              </w:rPr>
              <w:t>предпрофильной</w:t>
            </w:r>
          </w:p>
        </w:tc>
        <w:tc>
          <w:tcPr>
            <w:tcW w:w="3024" w:type="dxa"/>
            <w:tcBorders>
              <w:top w:val="nil"/>
              <w:left w:val="single" w:color="000000" w:sz="4" w:space="0"/>
              <w:bottom w:val="nil"/>
              <w:right w:val="single" w:color="000000" w:sz="4" w:space="0"/>
            </w:tcBorders>
          </w:tcPr>
          <w:p w14:paraId="0921643F">
            <w:pPr>
              <w:widowControl w:val="0"/>
              <w:autoSpaceDE w:val="0"/>
              <w:autoSpaceDN w:val="0"/>
              <w:spacing w:after="0" w:line="240" w:lineRule="auto"/>
              <w:rPr>
                <w:rFonts w:ascii="Times New Roman" w:hAnsi="Times New Roman" w:eastAsia="Times New Roman" w:cs="Times New Roman"/>
                <w:sz w:val="24"/>
                <w:lang w:val="en-US"/>
              </w:rPr>
            </w:pPr>
          </w:p>
        </w:tc>
        <w:tc>
          <w:tcPr>
            <w:tcW w:w="3342" w:type="dxa"/>
            <w:tcBorders>
              <w:top w:val="nil"/>
              <w:left w:val="single" w:color="000000" w:sz="4" w:space="0"/>
              <w:bottom w:val="nil"/>
              <w:right w:val="single" w:color="000000" w:sz="4" w:space="0"/>
            </w:tcBorders>
          </w:tcPr>
          <w:p w14:paraId="610F6DB9">
            <w:pPr>
              <w:widowControl w:val="0"/>
              <w:tabs>
                <w:tab w:val="left" w:pos="2088"/>
              </w:tabs>
              <w:autoSpaceDE w:val="0"/>
              <w:autoSpaceDN w:val="0"/>
              <w:spacing w:before="15"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которых</w:t>
            </w:r>
            <w:r>
              <w:rPr>
                <w:rFonts w:ascii="Times New Roman" w:hAnsi="Times New Roman" w:eastAsia="Times New Roman" w:cs="Times New Roman"/>
                <w:sz w:val="24"/>
                <w:lang w:val="en-US"/>
              </w:rPr>
              <w:tab/>
            </w:r>
            <w:r>
              <w:rPr>
                <w:rFonts w:ascii="Times New Roman" w:hAnsi="Times New Roman" w:eastAsia="Times New Roman" w:cs="Times New Roman"/>
                <w:spacing w:val="-2"/>
                <w:sz w:val="24"/>
                <w:lang w:val="en-US"/>
              </w:rPr>
              <w:t>выбранные</w:t>
            </w:r>
          </w:p>
        </w:tc>
      </w:tr>
      <w:tr w14:paraId="588F92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3838" w:type="dxa"/>
            <w:tcBorders>
              <w:top w:val="nil"/>
              <w:left w:val="single" w:color="000000" w:sz="4" w:space="0"/>
              <w:bottom w:val="nil"/>
              <w:right w:val="single" w:color="000000" w:sz="4" w:space="0"/>
            </w:tcBorders>
          </w:tcPr>
          <w:p w14:paraId="6A2AFA6B">
            <w:pPr>
              <w:widowControl w:val="0"/>
              <w:autoSpaceDE w:val="0"/>
              <w:autoSpaceDN w:val="0"/>
              <w:spacing w:before="16"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подготовки.</w:t>
            </w:r>
          </w:p>
        </w:tc>
        <w:tc>
          <w:tcPr>
            <w:tcW w:w="3024" w:type="dxa"/>
            <w:tcBorders>
              <w:top w:val="nil"/>
              <w:left w:val="single" w:color="000000" w:sz="4" w:space="0"/>
              <w:bottom w:val="nil"/>
              <w:right w:val="single" w:color="000000" w:sz="4" w:space="0"/>
            </w:tcBorders>
          </w:tcPr>
          <w:p w14:paraId="0DD5C0A1">
            <w:pPr>
              <w:widowControl w:val="0"/>
              <w:autoSpaceDE w:val="0"/>
              <w:autoSpaceDN w:val="0"/>
              <w:spacing w:after="0" w:line="240" w:lineRule="auto"/>
              <w:rPr>
                <w:rFonts w:ascii="Times New Roman" w:hAnsi="Times New Roman" w:eastAsia="Times New Roman" w:cs="Times New Roman"/>
                <w:sz w:val="24"/>
                <w:lang w:val="en-US"/>
              </w:rPr>
            </w:pPr>
          </w:p>
        </w:tc>
        <w:tc>
          <w:tcPr>
            <w:tcW w:w="3342" w:type="dxa"/>
            <w:tcBorders>
              <w:top w:val="nil"/>
              <w:left w:val="single" w:color="000000" w:sz="4" w:space="0"/>
              <w:bottom w:val="nil"/>
              <w:right w:val="single" w:color="000000" w:sz="4" w:space="0"/>
            </w:tcBorders>
          </w:tcPr>
          <w:p w14:paraId="5C4B873A">
            <w:pPr>
              <w:widowControl w:val="0"/>
              <w:autoSpaceDE w:val="0"/>
              <w:autoSpaceDN w:val="0"/>
              <w:spacing w:before="16" w:after="0" w:line="240" w:lineRule="auto"/>
              <w:rPr>
                <w:rFonts w:ascii="Times New Roman" w:hAnsi="Times New Roman" w:eastAsia="Times New Roman" w:cs="Times New Roman"/>
                <w:sz w:val="24"/>
                <w:lang w:val="en-US"/>
              </w:rPr>
            </w:pPr>
            <w:r>
              <w:rPr>
                <w:rFonts w:ascii="Times New Roman" w:hAnsi="Times New Roman" w:eastAsia="Times New Roman" w:cs="Times New Roman"/>
                <w:sz w:val="24"/>
                <w:lang w:val="en-US"/>
              </w:rPr>
              <w:t>предметы</w:t>
            </w:r>
            <w:r>
              <w:rPr>
                <w:rFonts w:ascii="Times New Roman" w:hAnsi="Times New Roman" w:eastAsia="Times New Roman" w:cs="Times New Roman"/>
                <w:spacing w:val="31"/>
                <w:sz w:val="24"/>
                <w:lang w:val="en-US"/>
              </w:rPr>
              <w:t xml:space="preserve">  </w:t>
            </w:r>
            <w:r>
              <w:rPr>
                <w:rFonts w:ascii="Times New Roman" w:hAnsi="Times New Roman" w:eastAsia="Times New Roman" w:cs="Times New Roman"/>
                <w:sz w:val="24"/>
                <w:lang w:val="en-US"/>
              </w:rPr>
              <w:t>для</w:t>
            </w:r>
            <w:r>
              <w:rPr>
                <w:rFonts w:ascii="Times New Roman" w:hAnsi="Times New Roman" w:eastAsia="Times New Roman" w:cs="Times New Roman"/>
                <w:spacing w:val="30"/>
                <w:sz w:val="24"/>
                <w:lang w:val="en-US"/>
              </w:rPr>
              <w:t xml:space="preserve">  </w:t>
            </w:r>
            <w:r>
              <w:rPr>
                <w:rFonts w:ascii="Times New Roman" w:hAnsi="Times New Roman" w:eastAsia="Times New Roman" w:cs="Times New Roman"/>
                <w:spacing w:val="-2"/>
                <w:sz w:val="24"/>
                <w:lang w:val="en-US"/>
              </w:rPr>
              <w:t>углубленного</w:t>
            </w:r>
          </w:p>
        </w:tc>
      </w:tr>
      <w:tr w14:paraId="04F6E6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3838" w:type="dxa"/>
            <w:tcBorders>
              <w:top w:val="nil"/>
              <w:left w:val="single" w:color="000000" w:sz="4" w:space="0"/>
              <w:bottom w:val="nil"/>
              <w:right w:val="single" w:color="000000" w:sz="4" w:space="0"/>
            </w:tcBorders>
          </w:tcPr>
          <w:p w14:paraId="16EFC366">
            <w:pPr>
              <w:widowControl w:val="0"/>
              <w:autoSpaceDE w:val="0"/>
              <w:autoSpaceDN w:val="0"/>
              <w:spacing w:after="0" w:line="240" w:lineRule="auto"/>
              <w:rPr>
                <w:rFonts w:ascii="Times New Roman" w:hAnsi="Times New Roman" w:eastAsia="Times New Roman" w:cs="Times New Roman"/>
                <w:sz w:val="24"/>
                <w:lang w:val="en-US"/>
              </w:rPr>
            </w:pPr>
          </w:p>
        </w:tc>
        <w:tc>
          <w:tcPr>
            <w:tcW w:w="3024" w:type="dxa"/>
            <w:tcBorders>
              <w:top w:val="nil"/>
              <w:left w:val="single" w:color="000000" w:sz="4" w:space="0"/>
              <w:bottom w:val="nil"/>
              <w:right w:val="single" w:color="000000" w:sz="4" w:space="0"/>
            </w:tcBorders>
          </w:tcPr>
          <w:p w14:paraId="0727D4F5">
            <w:pPr>
              <w:widowControl w:val="0"/>
              <w:autoSpaceDE w:val="0"/>
              <w:autoSpaceDN w:val="0"/>
              <w:spacing w:after="0" w:line="240" w:lineRule="auto"/>
              <w:rPr>
                <w:rFonts w:ascii="Times New Roman" w:hAnsi="Times New Roman" w:eastAsia="Times New Roman" w:cs="Times New Roman"/>
                <w:sz w:val="24"/>
                <w:lang w:val="en-US"/>
              </w:rPr>
            </w:pPr>
          </w:p>
        </w:tc>
        <w:tc>
          <w:tcPr>
            <w:tcW w:w="3342" w:type="dxa"/>
            <w:tcBorders>
              <w:top w:val="nil"/>
              <w:left w:val="single" w:color="000000" w:sz="4" w:space="0"/>
              <w:bottom w:val="nil"/>
              <w:right w:val="single" w:color="000000" w:sz="4" w:space="0"/>
            </w:tcBorders>
          </w:tcPr>
          <w:p w14:paraId="1E2177A0">
            <w:pPr>
              <w:widowControl w:val="0"/>
              <w:tabs>
                <w:tab w:val="left" w:pos="1545"/>
                <w:tab w:val="left" w:pos="3128"/>
              </w:tabs>
              <w:autoSpaceDE w:val="0"/>
              <w:autoSpaceDN w:val="0"/>
              <w:spacing w:before="15"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изучения</w:t>
            </w:r>
            <w:r>
              <w:rPr>
                <w:rFonts w:ascii="Times New Roman" w:hAnsi="Times New Roman" w:eastAsia="Times New Roman" w:cs="Times New Roman"/>
                <w:sz w:val="24"/>
                <w:lang w:val="en-US"/>
              </w:rPr>
              <w:tab/>
            </w:r>
            <w:r>
              <w:rPr>
                <w:rFonts w:ascii="Times New Roman" w:hAnsi="Times New Roman" w:eastAsia="Times New Roman" w:cs="Times New Roman"/>
                <w:spacing w:val="-2"/>
                <w:sz w:val="24"/>
                <w:lang w:val="en-US"/>
              </w:rPr>
              <w:t>совпадают</w:t>
            </w:r>
            <w:r>
              <w:rPr>
                <w:rFonts w:ascii="Times New Roman" w:hAnsi="Times New Roman" w:eastAsia="Times New Roman" w:cs="Times New Roman"/>
                <w:sz w:val="24"/>
                <w:lang w:val="en-US"/>
              </w:rPr>
              <w:tab/>
            </w:r>
            <w:r>
              <w:rPr>
                <w:rFonts w:ascii="Times New Roman" w:hAnsi="Times New Roman" w:eastAsia="Times New Roman" w:cs="Times New Roman"/>
                <w:spacing w:val="-10"/>
                <w:sz w:val="24"/>
                <w:lang w:val="en-US"/>
              </w:rPr>
              <w:t>с</w:t>
            </w:r>
          </w:p>
        </w:tc>
      </w:tr>
      <w:tr w14:paraId="22C773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3838" w:type="dxa"/>
            <w:tcBorders>
              <w:top w:val="nil"/>
              <w:left w:val="single" w:color="000000" w:sz="4" w:space="0"/>
              <w:bottom w:val="nil"/>
              <w:right w:val="single" w:color="000000" w:sz="4" w:space="0"/>
            </w:tcBorders>
          </w:tcPr>
          <w:p w14:paraId="0EF8911D">
            <w:pPr>
              <w:widowControl w:val="0"/>
              <w:autoSpaceDE w:val="0"/>
              <w:autoSpaceDN w:val="0"/>
              <w:spacing w:after="0" w:line="240" w:lineRule="auto"/>
              <w:rPr>
                <w:rFonts w:ascii="Times New Roman" w:hAnsi="Times New Roman" w:eastAsia="Times New Roman" w:cs="Times New Roman"/>
                <w:sz w:val="24"/>
                <w:lang w:val="en-US"/>
              </w:rPr>
            </w:pPr>
          </w:p>
        </w:tc>
        <w:tc>
          <w:tcPr>
            <w:tcW w:w="3024" w:type="dxa"/>
            <w:tcBorders>
              <w:top w:val="nil"/>
              <w:left w:val="single" w:color="000000" w:sz="4" w:space="0"/>
              <w:bottom w:val="nil"/>
              <w:right w:val="single" w:color="000000" w:sz="4" w:space="0"/>
            </w:tcBorders>
          </w:tcPr>
          <w:p w14:paraId="70E3B4BD">
            <w:pPr>
              <w:widowControl w:val="0"/>
              <w:autoSpaceDE w:val="0"/>
              <w:autoSpaceDN w:val="0"/>
              <w:spacing w:after="0" w:line="240" w:lineRule="auto"/>
              <w:rPr>
                <w:rFonts w:ascii="Times New Roman" w:hAnsi="Times New Roman" w:eastAsia="Times New Roman" w:cs="Times New Roman"/>
                <w:sz w:val="24"/>
                <w:lang w:val="en-US"/>
              </w:rPr>
            </w:pPr>
          </w:p>
        </w:tc>
        <w:tc>
          <w:tcPr>
            <w:tcW w:w="3342" w:type="dxa"/>
            <w:tcBorders>
              <w:top w:val="nil"/>
              <w:left w:val="single" w:color="000000" w:sz="4" w:space="0"/>
              <w:bottom w:val="nil"/>
              <w:right w:val="single" w:color="000000" w:sz="4" w:space="0"/>
            </w:tcBorders>
          </w:tcPr>
          <w:p w14:paraId="6A99A122">
            <w:pPr>
              <w:widowControl w:val="0"/>
              <w:tabs>
                <w:tab w:val="left" w:pos="1542"/>
                <w:tab w:val="left" w:pos="3105"/>
              </w:tabs>
              <w:autoSpaceDE w:val="0"/>
              <w:autoSpaceDN w:val="0"/>
              <w:spacing w:before="16"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выбором</w:t>
            </w:r>
            <w:r>
              <w:rPr>
                <w:rFonts w:ascii="Times New Roman" w:hAnsi="Times New Roman" w:eastAsia="Times New Roman" w:cs="Times New Roman"/>
                <w:sz w:val="24"/>
                <w:lang w:val="en-US"/>
              </w:rPr>
              <w:tab/>
            </w:r>
            <w:r>
              <w:rPr>
                <w:rFonts w:ascii="Times New Roman" w:hAnsi="Times New Roman" w:eastAsia="Times New Roman" w:cs="Times New Roman"/>
                <w:spacing w:val="-2"/>
                <w:sz w:val="24"/>
                <w:lang w:val="en-US"/>
              </w:rPr>
              <w:t>экзаменов</w:t>
            </w:r>
            <w:r>
              <w:rPr>
                <w:rFonts w:ascii="Times New Roman" w:hAnsi="Times New Roman" w:eastAsia="Times New Roman" w:cs="Times New Roman"/>
                <w:sz w:val="24"/>
                <w:lang w:val="en-US"/>
              </w:rPr>
              <w:tab/>
            </w:r>
            <w:r>
              <w:rPr>
                <w:rFonts w:ascii="Times New Roman" w:hAnsi="Times New Roman" w:eastAsia="Times New Roman" w:cs="Times New Roman"/>
                <w:spacing w:val="-10"/>
                <w:sz w:val="24"/>
                <w:lang w:val="en-US"/>
              </w:rPr>
              <w:t>и</w:t>
            </w:r>
          </w:p>
        </w:tc>
      </w:tr>
      <w:tr w14:paraId="59F398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0" w:hRule="atLeast"/>
        </w:trPr>
        <w:tc>
          <w:tcPr>
            <w:tcW w:w="3838" w:type="dxa"/>
            <w:tcBorders>
              <w:top w:val="nil"/>
              <w:left w:val="single" w:color="000000" w:sz="4" w:space="0"/>
              <w:bottom w:val="single" w:color="000000" w:sz="4" w:space="0"/>
              <w:right w:val="single" w:color="000000" w:sz="4" w:space="0"/>
            </w:tcBorders>
          </w:tcPr>
          <w:p w14:paraId="58A834F8">
            <w:pPr>
              <w:widowControl w:val="0"/>
              <w:autoSpaceDE w:val="0"/>
              <w:autoSpaceDN w:val="0"/>
              <w:spacing w:after="0" w:line="240" w:lineRule="auto"/>
              <w:rPr>
                <w:rFonts w:ascii="Times New Roman" w:hAnsi="Times New Roman" w:eastAsia="Times New Roman" w:cs="Times New Roman"/>
                <w:sz w:val="20"/>
                <w:lang w:val="en-US"/>
              </w:rPr>
            </w:pPr>
          </w:p>
        </w:tc>
        <w:tc>
          <w:tcPr>
            <w:tcW w:w="3024" w:type="dxa"/>
            <w:tcBorders>
              <w:top w:val="nil"/>
              <w:left w:val="single" w:color="000000" w:sz="4" w:space="0"/>
              <w:bottom w:val="single" w:color="000000" w:sz="4" w:space="0"/>
              <w:right w:val="single" w:color="000000" w:sz="4" w:space="0"/>
            </w:tcBorders>
          </w:tcPr>
          <w:p w14:paraId="48050501">
            <w:pPr>
              <w:widowControl w:val="0"/>
              <w:autoSpaceDE w:val="0"/>
              <w:autoSpaceDN w:val="0"/>
              <w:spacing w:after="0" w:line="240" w:lineRule="auto"/>
              <w:rPr>
                <w:rFonts w:ascii="Times New Roman" w:hAnsi="Times New Roman" w:eastAsia="Times New Roman" w:cs="Times New Roman"/>
                <w:sz w:val="20"/>
                <w:lang w:val="en-US"/>
              </w:rPr>
            </w:pPr>
          </w:p>
        </w:tc>
        <w:tc>
          <w:tcPr>
            <w:tcW w:w="3342" w:type="dxa"/>
            <w:tcBorders>
              <w:top w:val="nil"/>
              <w:left w:val="single" w:color="000000" w:sz="4" w:space="0"/>
              <w:bottom w:val="single" w:color="000000" w:sz="4" w:space="0"/>
              <w:right w:val="single" w:color="000000" w:sz="4" w:space="0"/>
            </w:tcBorders>
          </w:tcPr>
          <w:p w14:paraId="039DDB52">
            <w:pPr>
              <w:widowControl w:val="0"/>
              <w:tabs>
                <w:tab w:val="left" w:pos="1674"/>
              </w:tabs>
              <w:autoSpaceDE w:val="0"/>
              <w:autoSpaceDN w:val="0"/>
              <w:spacing w:before="15" w:after="0" w:line="256" w:lineRule="exact"/>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предметами,</w:t>
            </w:r>
            <w:r>
              <w:rPr>
                <w:rFonts w:ascii="Times New Roman" w:hAnsi="Times New Roman" w:eastAsia="Times New Roman" w:cs="Times New Roman"/>
                <w:sz w:val="24"/>
                <w:lang w:val="en-US"/>
              </w:rPr>
              <w:tab/>
            </w:r>
            <w:r>
              <w:rPr>
                <w:rFonts w:ascii="Times New Roman" w:hAnsi="Times New Roman" w:eastAsia="Times New Roman" w:cs="Times New Roman"/>
                <w:spacing w:val="-2"/>
                <w:sz w:val="24"/>
                <w:lang w:val="en-US"/>
              </w:rPr>
              <w:t>необходимыми</w:t>
            </w:r>
          </w:p>
        </w:tc>
      </w:tr>
    </w:tbl>
    <w:p w14:paraId="2D276479">
      <w:pPr>
        <w:spacing w:after="0" w:line="240" w:lineRule="auto"/>
        <w:rPr>
          <w:rFonts w:ascii="Times New Roman" w:hAnsi="Times New Roman" w:eastAsia="Times New Roman" w:cs="Times New Roman"/>
          <w:sz w:val="24"/>
        </w:rPr>
        <w:sectPr>
          <w:pgSz w:w="11910" w:h="16840"/>
          <w:pgMar w:top="900" w:right="560" w:bottom="280" w:left="900" w:header="0" w:footer="0" w:gutter="0"/>
          <w:cols w:space="720" w:num="1"/>
        </w:sectPr>
      </w:pPr>
    </w:p>
    <w:p w14:paraId="4ECD3CFD">
      <w:pPr>
        <w:widowControl w:val="0"/>
        <w:autoSpaceDE w:val="0"/>
        <w:autoSpaceDN w:val="0"/>
        <w:spacing w:before="34" w:after="0" w:line="240" w:lineRule="auto"/>
        <w:jc w:val="center"/>
        <w:rPr>
          <w:rFonts w:ascii="Calibri" w:hAnsi="Times New Roman" w:eastAsia="Times New Roman" w:cs="Times New Roman"/>
        </w:rPr>
      </w:pPr>
    </w:p>
    <w:p w14:paraId="32A9990B">
      <w:pPr>
        <w:widowControl w:val="0"/>
        <w:autoSpaceDE w:val="0"/>
        <w:autoSpaceDN w:val="0"/>
        <w:spacing w:before="21" w:after="0" w:line="240" w:lineRule="auto"/>
        <w:rPr>
          <w:rFonts w:ascii="Calibri" w:hAnsi="Times New Roman" w:eastAsia="Times New Roman" w:cs="Times New Roman"/>
          <w:sz w:val="20"/>
          <w:szCs w:val="28"/>
        </w:rPr>
      </w:pPr>
    </w:p>
    <w:tbl>
      <w:tblPr>
        <w:tblStyle w:val="214"/>
        <w:tblW w:w="0" w:type="auto"/>
        <w:tblInd w:w="1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38"/>
        <w:gridCol w:w="3024"/>
        <w:gridCol w:w="3342"/>
      </w:tblGrid>
      <w:tr w14:paraId="4FEF72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4" w:hRule="atLeast"/>
        </w:trPr>
        <w:tc>
          <w:tcPr>
            <w:tcW w:w="3838" w:type="dxa"/>
            <w:tcBorders>
              <w:top w:val="single" w:color="000000" w:sz="4" w:space="0"/>
              <w:left w:val="single" w:color="000000" w:sz="4" w:space="0"/>
              <w:bottom w:val="single" w:color="000000" w:sz="4" w:space="0"/>
              <w:right w:val="single" w:color="000000" w:sz="4" w:space="0"/>
            </w:tcBorders>
          </w:tcPr>
          <w:p w14:paraId="2F60FA63">
            <w:pPr>
              <w:widowControl w:val="0"/>
              <w:autoSpaceDE w:val="0"/>
              <w:autoSpaceDN w:val="0"/>
              <w:spacing w:after="0" w:line="240" w:lineRule="auto"/>
              <w:rPr>
                <w:rFonts w:ascii="Times New Roman" w:hAnsi="Times New Roman" w:eastAsia="Times New Roman" w:cs="Times New Roman"/>
                <w:lang w:val="en-US"/>
              </w:rPr>
            </w:pPr>
          </w:p>
        </w:tc>
        <w:tc>
          <w:tcPr>
            <w:tcW w:w="3024" w:type="dxa"/>
            <w:tcBorders>
              <w:top w:val="single" w:color="000000" w:sz="4" w:space="0"/>
              <w:left w:val="single" w:color="000000" w:sz="4" w:space="0"/>
              <w:bottom w:val="single" w:color="000000" w:sz="4" w:space="0"/>
              <w:right w:val="single" w:color="000000" w:sz="4" w:space="0"/>
            </w:tcBorders>
          </w:tcPr>
          <w:p w14:paraId="36727511">
            <w:pPr>
              <w:widowControl w:val="0"/>
              <w:autoSpaceDE w:val="0"/>
              <w:autoSpaceDN w:val="0"/>
              <w:spacing w:after="0" w:line="240" w:lineRule="auto"/>
              <w:rPr>
                <w:rFonts w:ascii="Times New Roman" w:hAnsi="Times New Roman" w:eastAsia="Times New Roman" w:cs="Times New Roman"/>
                <w:lang w:val="en-US"/>
              </w:rPr>
            </w:pPr>
          </w:p>
        </w:tc>
        <w:tc>
          <w:tcPr>
            <w:tcW w:w="3342" w:type="dxa"/>
            <w:tcBorders>
              <w:top w:val="single" w:color="000000" w:sz="4" w:space="0"/>
              <w:left w:val="single" w:color="000000" w:sz="4" w:space="0"/>
              <w:bottom w:val="single" w:color="000000" w:sz="4" w:space="0"/>
              <w:right w:val="single" w:color="000000" w:sz="4" w:space="0"/>
            </w:tcBorders>
          </w:tcPr>
          <w:p w14:paraId="6001E37E">
            <w:pPr>
              <w:widowControl w:val="0"/>
              <w:autoSpaceDE w:val="0"/>
              <w:autoSpaceDN w:val="0"/>
              <w:spacing w:after="0" w:line="240" w:lineRule="auto"/>
              <w:rPr>
                <w:rFonts w:ascii="Times New Roman" w:hAnsi="Times New Roman" w:eastAsia="Times New Roman" w:cs="Times New Roman"/>
                <w:sz w:val="24"/>
                <w:lang w:val="en-US"/>
              </w:rPr>
            </w:pPr>
            <w:r>
              <w:rPr>
                <w:rFonts w:ascii="Times New Roman" w:hAnsi="Times New Roman" w:eastAsia="Times New Roman" w:cs="Times New Roman"/>
                <w:sz w:val="24"/>
                <w:lang w:val="en-US"/>
              </w:rPr>
              <w:t>для</w:t>
            </w:r>
            <w:r>
              <w:rPr>
                <w:rFonts w:ascii="Times New Roman" w:hAnsi="Times New Roman" w:eastAsia="Times New Roman" w:cs="Times New Roman"/>
                <w:spacing w:val="36"/>
                <w:sz w:val="24"/>
                <w:lang w:val="en-US"/>
              </w:rPr>
              <w:t xml:space="preserve">  </w:t>
            </w:r>
            <w:r>
              <w:rPr>
                <w:rFonts w:ascii="Times New Roman" w:hAnsi="Times New Roman" w:eastAsia="Times New Roman" w:cs="Times New Roman"/>
                <w:sz w:val="24"/>
                <w:lang w:val="en-US"/>
              </w:rPr>
              <w:t>поступления</w:t>
            </w:r>
            <w:r>
              <w:rPr>
                <w:rFonts w:ascii="Times New Roman" w:hAnsi="Times New Roman" w:eastAsia="Times New Roman" w:cs="Times New Roman"/>
                <w:spacing w:val="38"/>
                <w:sz w:val="24"/>
                <w:lang w:val="en-US"/>
              </w:rPr>
              <w:t xml:space="preserve">  </w:t>
            </w:r>
            <w:r>
              <w:rPr>
                <w:rFonts w:ascii="Times New Roman" w:hAnsi="Times New Roman" w:eastAsia="Times New Roman" w:cs="Times New Roman"/>
                <w:sz w:val="24"/>
                <w:lang w:val="en-US"/>
              </w:rPr>
              <w:t>в</w:t>
            </w:r>
            <w:r>
              <w:rPr>
                <w:rFonts w:ascii="Times New Roman" w:hAnsi="Times New Roman" w:eastAsia="Times New Roman" w:cs="Times New Roman"/>
                <w:spacing w:val="37"/>
                <w:sz w:val="24"/>
                <w:lang w:val="en-US"/>
              </w:rPr>
              <w:t xml:space="preserve">  </w:t>
            </w:r>
            <w:r>
              <w:rPr>
                <w:rFonts w:ascii="Times New Roman" w:hAnsi="Times New Roman" w:eastAsia="Times New Roman" w:cs="Times New Roman"/>
                <w:sz w:val="24"/>
                <w:lang w:val="en-US"/>
              </w:rPr>
              <w:t>ВУЗ</w:t>
            </w:r>
            <w:r>
              <w:rPr>
                <w:rFonts w:ascii="Times New Roman" w:hAnsi="Times New Roman" w:eastAsia="Times New Roman" w:cs="Times New Roman"/>
                <w:spacing w:val="36"/>
                <w:sz w:val="24"/>
                <w:lang w:val="en-US"/>
              </w:rPr>
              <w:t xml:space="preserve">  </w:t>
            </w:r>
            <w:r>
              <w:rPr>
                <w:rFonts w:ascii="Times New Roman" w:hAnsi="Times New Roman" w:eastAsia="Times New Roman" w:cs="Times New Roman"/>
                <w:spacing w:val="-10"/>
                <w:sz w:val="24"/>
                <w:lang w:val="en-US"/>
              </w:rPr>
              <w:t>–</w:t>
            </w:r>
          </w:p>
          <w:p w14:paraId="43813C34">
            <w:pPr>
              <w:widowControl w:val="0"/>
              <w:autoSpaceDE w:val="0"/>
              <w:autoSpaceDN w:val="0"/>
              <w:spacing w:before="42"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4"/>
                <w:sz w:val="24"/>
                <w:lang w:val="en-US"/>
              </w:rPr>
              <w:t>100%</w:t>
            </w:r>
          </w:p>
        </w:tc>
      </w:tr>
      <w:tr w14:paraId="33FA90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3838" w:type="dxa"/>
            <w:tcBorders>
              <w:top w:val="single" w:color="000000" w:sz="4" w:space="0"/>
              <w:left w:val="single" w:color="000000" w:sz="4" w:space="0"/>
              <w:bottom w:val="nil"/>
              <w:right w:val="single" w:color="000000" w:sz="4" w:space="0"/>
            </w:tcBorders>
          </w:tcPr>
          <w:p w14:paraId="2FFB2526">
            <w:pPr>
              <w:widowControl w:val="0"/>
              <w:autoSpaceDE w:val="0"/>
              <w:autoSpaceDN w:val="0"/>
              <w:spacing w:after="0" w:line="240" w:lineRule="auto"/>
              <w:ind w:right="96"/>
              <w:jc w:val="right"/>
              <w:rPr>
                <w:rFonts w:ascii="Times New Roman" w:hAnsi="Times New Roman" w:eastAsia="Times New Roman" w:cs="Times New Roman"/>
                <w:sz w:val="24"/>
                <w:lang w:val="en-US"/>
              </w:rPr>
            </w:pPr>
            <w:r>
              <w:rPr>
                <w:rFonts w:ascii="Times New Roman" w:hAnsi="Times New Roman" w:eastAsia="Times New Roman" w:cs="Times New Roman"/>
                <w:lang w:val="en-US"/>
              </w:rPr>
              <w:t>4.</w:t>
            </w:r>
            <w:r>
              <w:rPr>
                <w:rFonts w:ascii="Times New Roman" w:hAnsi="Times New Roman" w:eastAsia="Times New Roman" w:cs="Times New Roman"/>
                <w:spacing w:val="-14"/>
                <w:lang w:val="en-US"/>
              </w:rPr>
              <w:t xml:space="preserve"> </w:t>
            </w:r>
            <w:r>
              <w:rPr>
                <w:rFonts w:ascii="Times New Roman" w:hAnsi="Times New Roman" w:eastAsia="Times New Roman" w:cs="Times New Roman"/>
                <w:sz w:val="24"/>
                <w:lang w:val="en-US"/>
              </w:rPr>
              <w:t>Развивать</w:t>
            </w:r>
            <w:r>
              <w:rPr>
                <w:rFonts w:ascii="Times New Roman" w:hAnsi="Times New Roman" w:eastAsia="Times New Roman" w:cs="Times New Roman"/>
                <w:spacing w:val="13"/>
                <w:sz w:val="24"/>
                <w:lang w:val="en-US"/>
              </w:rPr>
              <w:t xml:space="preserve"> </w:t>
            </w:r>
            <w:r>
              <w:rPr>
                <w:rFonts w:ascii="Times New Roman" w:hAnsi="Times New Roman" w:eastAsia="Times New Roman" w:cs="Times New Roman"/>
                <w:sz w:val="24"/>
                <w:lang w:val="en-US"/>
              </w:rPr>
              <w:t>воспитательную</w:t>
            </w:r>
            <w:r>
              <w:rPr>
                <w:rFonts w:ascii="Times New Roman" w:hAnsi="Times New Roman" w:eastAsia="Times New Roman" w:cs="Times New Roman"/>
                <w:spacing w:val="21"/>
                <w:sz w:val="24"/>
                <w:lang w:val="en-US"/>
              </w:rPr>
              <w:t xml:space="preserve"> </w:t>
            </w:r>
            <w:r>
              <w:rPr>
                <w:rFonts w:ascii="Times New Roman" w:hAnsi="Times New Roman" w:eastAsia="Times New Roman" w:cs="Times New Roman"/>
                <w:spacing w:val="-2"/>
                <w:sz w:val="24"/>
                <w:lang w:val="en-US"/>
              </w:rPr>
              <w:t>среду,</w:t>
            </w:r>
          </w:p>
        </w:tc>
        <w:tc>
          <w:tcPr>
            <w:tcW w:w="3024" w:type="dxa"/>
            <w:tcBorders>
              <w:top w:val="single" w:color="000000" w:sz="4" w:space="0"/>
              <w:left w:val="single" w:color="000000" w:sz="4" w:space="0"/>
              <w:bottom w:val="nil"/>
              <w:right w:val="single" w:color="000000" w:sz="4" w:space="0"/>
            </w:tcBorders>
          </w:tcPr>
          <w:p w14:paraId="50CCFA9F">
            <w:pPr>
              <w:widowControl w:val="0"/>
              <w:tabs>
                <w:tab w:val="left" w:pos="2026"/>
              </w:tabs>
              <w:autoSpaceDE w:val="0"/>
              <w:autoSpaceDN w:val="0"/>
              <w:spacing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Достижение</w:t>
            </w:r>
            <w:r>
              <w:rPr>
                <w:rFonts w:ascii="Times New Roman" w:hAnsi="Times New Roman" w:eastAsia="Times New Roman" w:cs="Times New Roman"/>
                <w:sz w:val="24"/>
                <w:lang w:val="en-US"/>
              </w:rPr>
              <w:tab/>
            </w:r>
            <w:r>
              <w:rPr>
                <w:rFonts w:ascii="Times New Roman" w:hAnsi="Times New Roman" w:eastAsia="Times New Roman" w:cs="Times New Roman"/>
                <w:spacing w:val="-2"/>
                <w:sz w:val="24"/>
                <w:lang w:val="en-US"/>
              </w:rPr>
              <w:t>большей</w:t>
            </w:r>
          </w:p>
        </w:tc>
        <w:tc>
          <w:tcPr>
            <w:tcW w:w="3342" w:type="dxa"/>
            <w:tcBorders>
              <w:top w:val="single" w:color="000000" w:sz="4" w:space="0"/>
              <w:left w:val="single" w:color="000000" w:sz="4" w:space="0"/>
              <w:bottom w:val="nil"/>
              <w:right w:val="single" w:color="000000" w:sz="4" w:space="0"/>
            </w:tcBorders>
          </w:tcPr>
          <w:p w14:paraId="62B77B1A">
            <w:pPr>
              <w:widowControl w:val="0"/>
              <w:tabs>
                <w:tab w:val="left" w:pos="2092"/>
              </w:tabs>
              <w:autoSpaceDE w:val="0"/>
              <w:autoSpaceDN w:val="0"/>
              <w:spacing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Увеличение</w:t>
            </w:r>
            <w:r>
              <w:rPr>
                <w:rFonts w:ascii="Times New Roman" w:hAnsi="Times New Roman" w:eastAsia="Times New Roman" w:cs="Times New Roman"/>
                <w:sz w:val="24"/>
                <w:lang w:val="en-US"/>
              </w:rPr>
              <w:tab/>
            </w:r>
            <w:r>
              <w:rPr>
                <w:rFonts w:ascii="Times New Roman" w:hAnsi="Times New Roman" w:eastAsia="Times New Roman" w:cs="Times New Roman"/>
                <w:spacing w:val="-2"/>
                <w:sz w:val="24"/>
                <w:lang w:val="en-US"/>
              </w:rPr>
              <w:t>количества</w:t>
            </w:r>
          </w:p>
        </w:tc>
      </w:tr>
      <w:tr w14:paraId="5FA680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3838" w:type="dxa"/>
            <w:tcBorders>
              <w:top w:val="nil"/>
              <w:left w:val="single" w:color="000000" w:sz="4" w:space="0"/>
              <w:bottom w:val="nil"/>
              <w:right w:val="single" w:color="000000" w:sz="4" w:space="0"/>
            </w:tcBorders>
          </w:tcPr>
          <w:p w14:paraId="2E819D59">
            <w:pPr>
              <w:widowControl w:val="0"/>
              <w:tabs>
                <w:tab w:val="left" w:pos="2516"/>
              </w:tabs>
              <w:autoSpaceDE w:val="0"/>
              <w:autoSpaceDN w:val="0"/>
              <w:spacing w:before="16" w:after="0" w:line="240" w:lineRule="auto"/>
              <w:ind w:right="96"/>
              <w:jc w:val="right"/>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формирующую</w:t>
            </w:r>
            <w:r>
              <w:rPr>
                <w:rFonts w:ascii="Times New Roman" w:hAnsi="Times New Roman" w:eastAsia="Times New Roman" w:cs="Times New Roman"/>
                <w:sz w:val="24"/>
                <w:lang w:val="en-US"/>
              </w:rPr>
              <w:tab/>
            </w:r>
            <w:r>
              <w:rPr>
                <w:rFonts w:ascii="Times New Roman" w:hAnsi="Times New Roman" w:eastAsia="Times New Roman" w:cs="Times New Roman"/>
                <w:spacing w:val="-2"/>
                <w:sz w:val="24"/>
                <w:lang w:val="en-US"/>
              </w:rPr>
              <w:t>активную</w:t>
            </w:r>
          </w:p>
        </w:tc>
        <w:tc>
          <w:tcPr>
            <w:tcW w:w="3024" w:type="dxa"/>
            <w:tcBorders>
              <w:top w:val="nil"/>
              <w:left w:val="single" w:color="000000" w:sz="4" w:space="0"/>
              <w:bottom w:val="nil"/>
              <w:right w:val="single" w:color="000000" w:sz="4" w:space="0"/>
            </w:tcBorders>
          </w:tcPr>
          <w:p w14:paraId="3D7E3D71">
            <w:pPr>
              <w:widowControl w:val="0"/>
              <w:autoSpaceDE w:val="0"/>
              <w:autoSpaceDN w:val="0"/>
              <w:spacing w:before="16" w:after="0" w:line="240" w:lineRule="auto"/>
              <w:rPr>
                <w:rFonts w:ascii="Times New Roman" w:hAnsi="Times New Roman" w:eastAsia="Times New Roman" w:cs="Times New Roman"/>
                <w:sz w:val="24"/>
                <w:lang w:val="en-US"/>
              </w:rPr>
            </w:pPr>
            <w:r>
              <w:rPr>
                <w:rFonts w:ascii="Times New Roman" w:hAnsi="Times New Roman" w:eastAsia="Times New Roman" w:cs="Times New Roman"/>
                <w:sz w:val="24"/>
                <w:lang w:val="en-US"/>
              </w:rPr>
              <w:t>открытости</w:t>
            </w:r>
            <w:r>
              <w:rPr>
                <w:rFonts w:ascii="Times New Roman" w:hAnsi="Times New Roman" w:eastAsia="Times New Roman" w:cs="Times New Roman"/>
                <w:spacing w:val="30"/>
                <w:sz w:val="24"/>
                <w:lang w:val="en-US"/>
              </w:rPr>
              <w:t xml:space="preserve">  </w:t>
            </w:r>
            <w:r>
              <w:rPr>
                <w:rFonts w:ascii="Times New Roman" w:hAnsi="Times New Roman" w:eastAsia="Times New Roman" w:cs="Times New Roman"/>
                <w:sz w:val="24"/>
                <w:lang w:val="en-US"/>
              </w:rPr>
              <w:t>школы</w:t>
            </w:r>
            <w:r>
              <w:rPr>
                <w:rFonts w:ascii="Times New Roman" w:hAnsi="Times New Roman" w:eastAsia="Times New Roman" w:cs="Times New Roman"/>
                <w:spacing w:val="30"/>
                <w:sz w:val="24"/>
                <w:lang w:val="en-US"/>
              </w:rPr>
              <w:t xml:space="preserve">  </w:t>
            </w:r>
            <w:r>
              <w:rPr>
                <w:rFonts w:ascii="Times New Roman" w:hAnsi="Times New Roman" w:eastAsia="Times New Roman" w:cs="Times New Roman"/>
                <w:spacing w:val="-2"/>
                <w:sz w:val="24"/>
                <w:lang w:val="en-US"/>
              </w:rPr>
              <w:t>через</w:t>
            </w:r>
          </w:p>
        </w:tc>
        <w:tc>
          <w:tcPr>
            <w:tcW w:w="3342" w:type="dxa"/>
            <w:tcBorders>
              <w:top w:val="nil"/>
              <w:left w:val="single" w:color="000000" w:sz="4" w:space="0"/>
              <w:bottom w:val="nil"/>
              <w:right w:val="single" w:color="000000" w:sz="4" w:space="0"/>
            </w:tcBorders>
          </w:tcPr>
          <w:p w14:paraId="2F07F749">
            <w:pPr>
              <w:widowControl w:val="0"/>
              <w:tabs>
                <w:tab w:val="left" w:pos="1820"/>
                <w:tab w:val="left" w:pos="2289"/>
              </w:tabs>
              <w:autoSpaceDE w:val="0"/>
              <w:autoSpaceDN w:val="0"/>
              <w:spacing w:before="16"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мероприятий</w:t>
            </w:r>
            <w:r>
              <w:rPr>
                <w:rFonts w:ascii="Times New Roman" w:hAnsi="Times New Roman" w:eastAsia="Times New Roman" w:cs="Times New Roman"/>
                <w:sz w:val="24"/>
                <w:lang w:val="en-US"/>
              </w:rPr>
              <w:tab/>
            </w:r>
            <w:r>
              <w:rPr>
                <w:rFonts w:ascii="Times New Roman" w:hAnsi="Times New Roman" w:eastAsia="Times New Roman" w:cs="Times New Roman"/>
                <w:spacing w:val="-10"/>
                <w:sz w:val="24"/>
                <w:lang w:val="en-US"/>
              </w:rPr>
              <w:t>с</w:t>
            </w:r>
            <w:r>
              <w:rPr>
                <w:rFonts w:ascii="Times New Roman" w:hAnsi="Times New Roman" w:eastAsia="Times New Roman" w:cs="Times New Roman"/>
                <w:sz w:val="24"/>
                <w:lang w:val="en-US"/>
              </w:rPr>
              <w:tab/>
            </w:r>
            <w:r>
              <w:rPr>
                <w:rFonts w:ascii="Times New Roman" w:hAnsi="Times New Roman" w:eastAsia="Times New Roman" w:cs="Times New Roman"/>
                <w:spacing w:val="-2"/>
                <w:sz w:val="24"/>
                <w:lang w:val="en-US"/>
              </w:rPr>
              <w:t>участием</w:t>
            </w:r>
          </w:p>
        </w:tc>
      </w:tr>
      <w:tr w14:paraId="671526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3838" w:type="dxa"/>
            <w:tcBorders>
              <w:top w:val="nil"/>
              <w:left w:val="single" w:color="000000" w:sz="4" w:space="0"/>
              <w:bottom w:val="nil"/>
              <w:right w:val="single" w:color="000000" w:sz="4" w:space="0"/>
            </w:tcBorders>
          </w:tcPr>
          <w:p w14:paraId="11909505">
            <w:pPr>
              <w:widowControl w:val="0"/>
              <w:tabs>
                <w:tab w:val="left" w:pos="2607"/>
              </w:tabs>
              <w:autoSpaceDE w:val="0"/>
              <w:autoSpaceDN w:val="0"/>
              <w:spacing w:before="15" w:after="0" w:line="240" w:lineRule="auto"/>
              <w:ind w:right="95"/>
              <w:jc w:val="right"/>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жизненную</w:t>
            </w:r>
            <w:r>
              <w:rPr>
                <w:rFonts w:ascii="Times New Roman" w:hAnsi="Times New Roman" w:eastAsia="Times New Roman" w:cs="Times New Roman"/>
                <w:sz w:val="24"/>
                <w:lang w:val="en-US"/>
              </w:rPr>
              <w:tab/>
            </w:r>
            <w:r>
              <w:rPr>
                <w:rFonts w:ascii="Times New Roman" w:hAnsi="Times New Roman" w:eastAsia="Times New Roman" w:cs="Times New Roman"/>
                <w:spacing w:val="-2"/>
                <w:sz w:val="24"/>
                <w:lang w:val="en-US"/>
              </w:rPr>
              <w:t>позицию</w:t>
            </w:r>
          </w:p>
        </w:tc>
        <w:tc>
          <w:tcPr>
            <w:tcW w:w="3024" w:type="dxa"/>
            <w:tcBorders>
              <w:top w:val="nil"/>
              <w:left w:val="single" w:color="000000" w:sz="4" w:space="0"/>
              <w:bottom w:val="nil"/>
              <w:right w:val="single" w:color="000000" w:sz="4" w:space="0"/>
            </w:tcBorders>
          </w:tcPr>
          <w:p w14:paraId="72B1A3A6">
            <w:pPr>
              <w:widowControl w:val="0"/>
              <w:tabs>
                <w:tab w:val="left" w:pos="1774"/>
              </w:tabs>
              <w:autoSpaceDE w:val="0"/>
              <w:autoSpaceDN w:val="0"/>
              <w:spacing w:before="15"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увеличение</w:t>
            </w:r>
            <w:r>
              <w:rPr>
                <w:rFonts w:ascii="Times New Roman" w:hAnsi="Times New Roman" w:eastAsia="Times New Roman" w:cs="Times New Roman"/>
                <w:sz w:val="24"/>
                <w:lang w:val="en-US"/>
              </w:rPr>
              <w:tab/>
            </w:r>
            <w:r>
              <w:rPr>
                <w:rFonts w:ascii="Times New Roman" w:hAnsi="Times New Roman" w:eastAsia="Times New Roman" w:cs="Times New Roman"/>
                <w:spacing w:val="-2"/>
                <w:sz w:val="24"/>
                <w:lang w:val="en-US"/>
              </w:rPr>
              <w:t>количества</w:t>
            </w:r>
          </w:p>
        </w:tc>
        <w:tc>
          <w:tcPr>
            <w:tcW w:w="3342" w:type="dxa"/>
            <w:tcBorders>
              <w:top w:val="nil"/>
              <w:left w:val="single" w:color="000000" w:sz="4" w:space="0"/>
              <w:bottom w:val="nil"/>
              <w:right w:val="single" w:color="000000" w:sz="4" w:space="0"/>
            </w:tcBorders>
          </w:tcPr>
          <w:p w14:paraId="23E01868">
            <w:pPr>
              <w:widowControl w:val="0"/>
              <w:autoSpaceDE w:val="0"/>
              <w:autoSpaceDN w:val="0"/>
              <w:spacing w:before="15" w:after="0" w:line="240" w:lineRule="auto"/>
              <w:rPr>
                <w:rFonts w:ascii="Times New Roman" w:hAnsi="Times New Roman" w:eastAsia="Times New Roman" w:cs="Times New Roman"/>
                <w:sz w:val="24"/>
                <w:lang w:val="en-US"/>
              </w:rPr>
            </w:pPr>
            <w:r>
              <w:rPr>
                <w:rFonts w:ascii="Times New Roman" w:hAnsi="Times New Roman" w:eastAsia="Times New Roman" w:cs="Times New Roman"/>
                <w:sz w:val="24"/>
                <w:lang w:val="en-US"/>
              </w:rPr>
              <w:t>родителей до</w:t>
            </w:r>
            <w:r>
              <w:rPr>
                <w:rFonts w:ascii="Times New Roman" w:hAnsi="Times New Roman" w:eastAsia="Times New Roman" w:cs="Times New Roman"/>
                <w:spacing w:val="-3"/>
                <w:sz w:val="24"/>
                <w:lang w:val="en-US"/>
              </w:rPr>
              <w:t xml:space="preserve"> </w:t>
            </w:r>
            <w:r>
              <w:rPr>
                <w:rFonts w:ascii="Times New Roman" w:hAnsi="Times New Roman" w:eastAsia="Times New Roman" w:cs="Times New Roman"/>
                <w:sz w:val="24"/>
                <w:lang w:val="en-US"/>
              </w:rPr>
              <w:t>50</w:t>
            </w:r>
            <w:r>
              <w:rPr>
                <w:rFonts w:ascii="Times New Roman" w:hAnsi="Times New Roman" w:eastAsia="Times New Roman" w:cs="Times New Roman"/>
                <w:spacing w:val="-2"/>
                <w:sz w:val="24"/>
                <w:lang w:val="en-US"/>
              </w:rPr>
              <w:t xml:space="preserve"> </w:t>
            </w:r>
            <w:r>
              <w:rPr>
                <w:rFonts w:ascii="Times New Roman" w:hAnsi="Times New Roman" w:eastAsia="Times New Roman" w:cs="Times New Roman"/>
                <w:spacing w:val="-10"/>
                <w:sz w:val="24"/>
                <w:lang w:val="en-US"/>
              </w:rPr>
              <w:t>%</w:t>
            </w:r>
          </w:p>
        </w:tc>
      </w:tr>
      <w:tr w14:paraId="0CDD2A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3838" w:type="dxa"/>
            <w:tcBorders>
              <w:top w:val="nil"/>
              <w:left w:val="single" w:color="000000" w:sz="4" w:space="0"/>
              <w:bottom w:val="nil"/>
              <w:right w:val="single" w:color="000000" w:sz="4" w:space="0"/>
            </w:tcBorders>
          </w:tcPr>
          <w:p w14:paraId="316FD281">
            <w:pPr>
              <w:widowControl w:val="0"/>
              <w:autoSpaceDE w:val="0"/>
              <w:autoSpaceDN w:val="0"/>
              <w:spacing w:before="16" w:after="0" w:line="240" w:lineRule="auto"/>
              <w:ind w:right="98"/>
              <w:jc w:val="right"/>
              <w:rPr>
                <w:rFonts w:ascii="Times New Roman" w:hAnsi="Times New Roman" w:eastAsia="Times New Roman" w:cs="Times New Roman"/>
                <w:sz w:val="24"/>
                <w:lang w:val="en-US"/>
              </w:rPr>
            </w:pPr>
            <w:r>
              <w:rPr>
                <w:rFonts w:ascii="Times New Roman" w:hAnsi="Times New Roman" w:eastAsia="Times New Roman" w:cs="Times New Roman"/>
                <w:sz w:val="24"/>
                <w:lang w:val="en-US"/>
              </w:rPr>
              <w:t>обучающихся</w:t>
            </w:r>
            <w:r>
              <w:rPr>
                <w:rFonts w:ascii="Times New Roman" w:hAnsi="Times New Roman" w:eastAsia="Times New Roman" w:cs="Times New Roman"/>
                <w:spacing w:val="33"/>
                <w:sz w:val="24"/>
                <w:lang w:val="en-US"/>
              </w:rPr>
              <w:t xml:space="preserve">  </w:t>
            </w:r>
            <w:r>
              <w:rPr>
                <w:rFonts w:ascii="Times New Roman" w:hAnsi="Times New Roman" w:eastAsia="Times New Roman" w:cs="Times New Roman"/>
                <w:sz w:val="24"/>
                <w:lang w:val="en-US"/>
              </w:rPr>
              <w:t>через</w:t>
            </w:r>
            <w:r>
              <w:rPr>
                <w:rFonts w:ascii="Times New Roman" w:hAnsi="Times New Roman" w:eastAsia="Times New Roman" w:cs="Times New Roman"/>
                <w:spacing w:val="33"/>
                <w:sz w:val="24"/>
                <w:lang w:val="en-US"/>
              </w:rPr>
              <w:t xml:space="preserve">  </w:t>
            </w:r>
            <w:r>
              <w:rPr>
                <w:rFonts w:ascii="Times New Roman" w:hAnsi="Times New Roman" w:eastAsia="Times New Roman" w:cs="Times New Roman"/>
                <w:spacing w:val="-2"/>
                <w:sz w:val="24"/>
                <w:lang w:val="en-US"/>
              </w:rPr>
              <w:t>вовлечение</w:t>
            </w:r>
          </w:p>
        </w:tc>
        <w:tc>
          <w:tcPr>
            <w:tcW w:w="3024" w:type="dxa"/>
            <w:tcBorders>
              <w:top w:val="nil"/>
              <w:left w:val="single" w:color="000000" w:sz="4" w:space="0"/>
              <w:bottom w:val="nil"/>
              <w:right w:val="single" w:color="000000" w:sz="4" w:space="0"/>
            </w:tcBorders>
          </w:tcPr>
          <w:p w14:paraId="29EB6D77">
            <w:pPr>
              <w:widowControl w:val="0"/>
              <w:tabs>
                <w:tab w:val="left" w:pos="2812"/>
              </w:tabs>
              <w:autoSpaceDE w:val="0"/>
              <w:autoSpaceDN w:val="0"/>
              <w:spacing w:before="16"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мероприятий</w:t>
            </w:r>
            <w:r>
              <w:rPr>
                <w:rFonts w:ascii="Times New Roman" w:hAnsi="Times New Roman" w:eastAsia="Times New Roman" w:cs="Times New Roman"/>
                <w:sz w:val="24"/>
                <w:lang w:val="en-US"/>
              </w:rPr>
              <w:tab/>
            </w:r>
            <w:r>
              <w:rPr>
                <w:rFonts w:ascii="Times New Roman" w:hAnsi="Times New Roman" w:eastAsia="Times New Roman" w:cs="Times New Roman"/>
                <w:spacing w:val="-10"/>
                <w:sz w:val="24"/>
                <w:lang w:val="en-US"/>
              </w:rPr>
              <w:t>с</w:t>
            </w:r>
          </w:p>
        </w:tc>
        <w:tc>
          <w:tcPr>
            <w:tcW w:w="3342" w:type="dxa"/>
            <w:tcBorders>
              <w:top w:val="nil"/>
              <w:left w:val="single" w:color="000000" w:sz="4" w:space="0"/>
              <w:bottom w:val="nil"/>
              <w:right w:val="single" w:color="000000" w:sz="4" w:space="0"/>
            </w:tcBorders>
          </w:tcPr>
          <w:p w14:paraId="47D33676">
            <w:pPr>
              <w:widowControl w:val="0"/>
              <w:tabs>
                <w:tab w:val="left" w:pos="2118"/>
              </w:tabs>
              <w:autoSpaceDE w:val="0"/>
              <w:autoSpaceDN w:val="0"/>
              <w:spacing w:before="16"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4"/>
                <w:sz w:val="24"/>
                <w:lang w:val="en-US"/>
              </w:rPr>
              <w:t>Доля</w:t>
            </w:r>
            <w:r>
              <w:rPr>
                <w:rFonts w:ascii="Times New Roman" w:hAnsi="Times New Roman" w:eastAsia="Times New Roman" w:cs="Times New Roman"/>
                <w:sz w:val="24"/>
                <w:lang w:val="en-US"/>
              </w:rPr>
              <w:tab/>
            </w:r>
            <w:r>
              <w:rPr>
                <w:rFonts w:ascii="Times New Roman" w:hAnsi="Times New Roman" w:eastAsia="Times New Roman" w:cs="Times New Roman"/>
                <w:spacing w:val="-2"/>
                <w:sz w:val="24"/>
                <w:lang w:val="en-US"/>
              </w:rPr>
              <w:t>родителей,</w:t>
            </w:r>
          </w:p>
        </w:tc>
      </w:tr>
      <w:tr w14:paraId="1D3F7A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3838" w:type="dxa"/>
            <w:tcBorders>
              <w:top w:val="nil"/>
              <w:left w:val="single" w:color="000000" w:sz="4" w:space="0"/>
              <w:bottom w:val="nil"/>
              <w:right w:val="single" w:color="000000" w:sz="4" w:space="0"/>
            </w:tcBorders>
          </w:tcPr>
          <w:p w14:paraId="1BB838B4">
            <w:pPr>
              <w:widowControl w:val="0"/>
              <w:tabs>
                <w:tab w:val="left" w:pos="599"/>
                <w:tab w:val="left" w:pos="1062"/>
              </w:tabs>
              <w:autoSpaceDE w:val="0"/>
              <w:autoSpaceDN w:val="0"/>
              <w:spacing w:before="15" w:after="0" w:line="240" w:lineRule="auto"/>
              <w:ind w:right="96"/>
              <w:jc w:val="right"/>
              <w:rPr>
                <w:rFonts w:ascii="Times New Roman" w:hAnsi="Times New Roman" w:eastAsia="Times New Roman" w:cs="Times New Roman"/>
                <w:sz w:val="24"/>
                <w:lang w:val="en-US"/>
              </w:rPr>
            </w:pPr>
            <w:r>
              <w:rPr>
                <w:rFonts w:ascii="Times New Roman" w:hAnsi="Times New Roman" w:eastAsia="Times New Roman" w:cs="Times New Roman"/>
                <w:spacing w:val="-5"/>
                <w:sz w:val="24"/>
                <w:lang w:val="en-US"/>
              </w:rPr>
              <w:t>их</w:t>
            </w:r>
            <w:r>
              <w:rPr>
                <w:rFonts w:ascii="Times New Roman" w:hAnsi="Times New Roman" w:eastAsia="Times New Roman" w:cs="Times New Roman"/>
                <w:sz w:val="24"/>
                <w:lang w:val="en-US"/>
              </w:rPr>
              <w:tab/>
            </w:r>
            <w:r>
              <w:rPr>
                <w:rFonts w:ascii="Times New Roman" w:hAnsi="Times New Roman" w:eastAsia="Times New Roman" w:cs="Times New Roman"/>
                <w:spacing w:val="-10"/>
                <w:sz w:val="24"/>
                <w:lang w:val="en-US"/>
              </w:rPr>
              <w:t>в</w:t>
            </w:r>
            <w:r>
              <w:rPr>
                <w:rFonts w:ascii="Times New Roman" w:hAnsi="Times New Roman" w:eastAsia="Times New Roman" w:cs="Times New Roman"/>
                <w:sz w:val="24"/>
                <w:lang w:val="en-US"/>
              </w:rPr>
              <w:tab/>
            </w:r>
            <w:r>
              <w:rPr>
                <w:rFonts w:ascii="Times New Roman" w:hAnsi="Times New Roman" w:eastAsia="Times New Roman" w:cs="Times New Roman"/>
                <w:spacing w:val="-2"/>
                <w:sz w:val="24"/>
                <w:lang w:val="en-US"/>
              </w:rPr>
              <w:t>общественно-значимую</w:t>
            </w:r>
          </w:p>
        </w:tc>
        <w:tc>
          <w:tcPr>
            <w:tcW w:w="3024" w:type="dxa"/>
            <w:tcBorders>
              <w:top w:val="nil"/>
              <w:left w:val="single" w:color="000000" w:sz="4" w:space="0"/>
              <w:bottom w:val="nil"/>
              <w:right w:val="single" w:color="000000" w:sz="4" w:space="0"/>
            </w:tcBorders>
          </w:tcPr>
          <w:p w14:paraId="0564144E">
            <w:pPr>
              <w:widowControl w:val="0"/>
              <w:autoSpaceDE w:val="0"/>
              <w:autoSpaceDN w:val="0"/>
              <w:spacing w:before="15"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непосредственным</w:t>
            </w:r>
          </w:p>
        </w:tc>
        <w:tc>
          <w:tcPr>
            <w:tcW w:w="3342" w:type="dxa"/>
            <w:tcBorders>
              <w:top w:val="nil"/>
              <w:left w:val="single" w:color="000000" w:sz="4" w:space="0"/>
              <w:bottom w:val="nil"/>
              <w:right w:val="single" w:color="000000" w:sz="4" w:space="0"/>
            </w:tcBorders>
          </w:tcPr>
          <w:p w14:paraId="6B6BAFAD">
            <w:pPr>
              <w:widowControl w:val="0"/>
              <w:tabs>
                <w:tab w:val="left" w:pos="1970"/>
                <w:tab w:val="left" w:pos="3121"/>
              </w:tabs>
              <w:autoSpaceDE w:val="0"/>
              <w:autoSpaceDN w:val="0"/>
              <w:spacing w:before="15"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принимающих</w:t>
            </w:r>
            <w:r>
              <w:rPr>
                <w:rFonts w:ascii="Times New Roman" w:hAnsi="Times New Roman" w:eastAsia="Times New Roman" w:cs="Times New Roman"/>
                <w:sz w:val="24"/>
                <w:lang w:val="en-US"/>
              </w:rPr>
              <w:tab/>
            </w:r>
            <w:r>
              <w:rPr>
                <w:rFonts w:ascii="Times New Roman" w:hAnsi="Times New Roman" w:eastAsia="Times New Roman" w:cs="Times New Roman"/>
                <w:spacing w:val="-2"/>
                <w:sz w:val="24"/>
                <w:lang w:val="en-US"/>
              </w:rPr>
              <w:t>участие</w:t>
            </w:r>
            <w:r>
              <w:rPr>
                <w:rFonts w:ascii="Times New Roman" w:hAnsi="Times New Roman" w:eastAsia="Times New Roman" w:cs="Times New Roman"/>
                <w:sz w:val="24"/>
                <w:lang w:val="en-US"/>
              </w:rPr>
              <w:tab/>
            </w:r>
            <w:r>
              <w:rPr>
                <w:rFonts w:ascii="Times New Roman" w:hAnsi="Times New Roman" w:eastAsia="Times New Roman" w:cs="Times New Roman"/>
                <w:spacing w:val="-10"/>
                <w:sz w:val="24"/>
                <w:lang w:val="en-US"/>
              </w:rPr>
              <w:t>в</w:t>
            </w:r>
          </w:p>
        </w:tc>
      </w:tr>
      <w:tr w14:paraId="73E0D2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3838" w:type="dxa"/>
            <w:tcBorders>
              <w:top w:val="nil"/>
              <w:left w:val="single" w:color="000000" w:sz="4" w:space="0"/>
              <w:bottom w:val="nil"/>
              <w:right w:val="single" w:color="000000" w:sz="4" w:space="0"/>
            </w:tcBorders>
          </w:tcPr>
          <w:p w14:paraId="27514DC8">
            <w:pPr>
              <w:widowControl w:val="0"/>
              <w:tabs>
                <w:tab w:val="left" w:pos="1954"/>
                <w:tab w:val="left" w:pos="2690"/>
              </w:tabs>
              <w:autoSpaceDE w:val="0"/>
              <w:autoSpaceDN w:val="0"/>
              <w:spacing w:before="16" w:after="0" w:line="240" w:lineRule="auto"/>
              <w:ind w:right="95"/>
              <w:jc w:val="right"/>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деятельность</w:t>
            </w:r>
            <w:r>
              <w:rPr>
                <w:rFonts w:ascii="Times New Roman" w:hAnsi="Times New Roman" w:eastAsia="Times New Roman" w:cs="Times New Roman"/>
                <w:sz w:val="24"/>
                <w:lang w:val="en-US"/>
              </w:rPr>
              <w:tab/>
            </w:r>
            <w:r>
              <w:rPr>
                <w:rFonts w:ascii="Times New Roman" w:hAnsi="Times New Roman" w:eastAsia="Times New Roman" w:cs="Times New Roman"/>
                <w:spacing w:val="-10"/>
                <w:sz w:val="24"/>
                <w:lang w:val="en-US"/>
              </w:rPr>
              <w:t>и</w:t>
            </w:r>
            <w:r>
              <w:rPr>
                <w:rFonts w:ascii="Times New Roman" w:hAnsi="Times New Roman" w:eastAsia="Times New Roman" w:cs="Times New Roman"/>
                <w:sz w:val="24"/>
                <w:lang w:val="en-US"/>
              </w:rPr>
              <w:tab/>
            </w:r>
            <w:r>
              <w:rPr>
                <w:rFonts w:ascii="Times New Roman" w:hAnsi="Times New Roman" w:eastAsia="Times New Roman" w:cs="Times New Roman"/>
                <w:spacing w:val="-2"/>
                <w:sz w:val="24"/>
                <w:lang w:val="en-US"/>
              </w:rPr>
              <w:t>систему</w:t>
            </w:r>
          </w:p>
        </w:tc>
        <w:tc>
          <w:tcPr>
            <w:tcW w:w="3024" w:type="dxa"/>
            <w:tcBorders>
              <w:top w:val="nil"/>
              <w:left w:val="single" w:color="000000" w:sz="4" w:space="0"/>
              <w:bottom w:val="nil"/>
              <w:right w:val="single" w:color="000000" w:sz="4" w:space="0"/>
            </w:tcBorders>
          </w:tcPr>
          <w:p w14:paraId="7521C7D2">
            <w:pPr>
              <w:widowControl w:val="0"/>
              <w:tabs>
                <w:tab w:val="left" w:pos="1861"/>
              </w:tabs>
              <w:autoSpaceDE w:val="0"/>
              <w:autoSpaceDN w:val="0"/>
              <w:spacing w:before="16"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участием</w:t>
            </w:r>
            <w:r>
              <w:rPr>
                <w:rFonts w:ascii="Times New Roman" w:hAnsi="Times New Roman" w:eastAsia="Times New Roman" w:cs="Times New Roman"/>
                <w:sz w:val="24"/>
                <w:lang w:val="en-US"/>
              </w:rPr>
              <w:tab/>
            </w:r>
            <w:r>
              <w:rPr>
                <w:rFonts w:ascii="Times New Roman" w:hAnsi="Times New Roman" w:eastAsia="Times New Roman" w:cs="Times New Roman"/>
                <w:spacing w:val="-2"/>
                <w:sz w:val="24"/>
                <w:lang w:val="en-US"/>
              </w:rPr>
              <w:t>родителей</w:t>
            </w:r>
          </w:p>
        </w:tc>
        <w:tc>
          <w:tcPr>
            <w:tcW w:w="3342" w:type="dxa"/>
            <w:tcBorders>
              <w:top w:val="nil"/>
              <w:left w:val="single" w:color="000000" w:sz="4" w:space="0"/>
              <w:bottom w:val="nil"/>
              <w:right w:val="single" w:color="000000" w:sz="4" w:space="0"/>
            </w:tcBorders>
          </w:tcPr>
          <w:p w14:paraId="2BFBBF26">
            <w:pPr>
              <w:widowControl w:val="0"/>
              <w:autoSpaceDE w:val="0"/>
              <w:autoSpaceDN w:val="0"/>
              <w:spacing w:before="16" w:after="0" w:line="240" w:lineRule="auto"/>
              <w:rPr>
                <w:rFonts w:ascii="Times New Roman" w:hAnsi="Times New Roman" w:eastAsia="Times New Roman" w:cs="Times New Roman"/>
                <w:sz w:val="24"/>
                <w:lang w:val="en-US"/>
              </w:rPr>
            </w:pPr>
            <w:r>
              <w:rPr>
                <w:rFonts w:ascii="Times New Roman" w:hAnsi="Times New Roman" w:eastAsia="Times New Roman" w:cs="Times New Roman"/>
                <w:sz w:val="24"/>
                <w:lang w:val="en-US"/>
              </w:rPr>
              <w:t>мероприятиях</w:t>
            </w:r>
            <w:r>
              <w:rPr>
                <w:rFonts w:ascii="Times New Roman" w:hAnsi="Times New Roman" w:eastAsia="Times New Roman" w:cs="Times New Roman"/>
                <w:spacing w:val="25"/>
                <w:sz w:val="24"/>
                <w:lang w:val="en-US"/>
              </w:rPr>
              <w:t xml:space="preserve"> </w:t>
            </w:r>
            <w:r>
              <w:rPr>
                <w:rFonts w:ascii="Times New Roman" w:hAnsi="Times New Roman" w:eastAsia="Times New Roman" w:cs="Times New Roman"/>
                <w:sz w:val="24"/>
                <w:lang w:val="en-US"/>
              </w:rPr>
              <w:t>–</w:t>
            </w:r>
            <w:r>
              <w:rPr>
                <w:rFonts w:ascii="Times New Roman" w:hAnsi="Times New Roman" w:eastAsia="Times New Roman" w:cs="Times New Roman"/>
                <w:spacing w:val="23"/>
                <w:sz w:val="24"/>
                <w:lang w:val="en-US"/>
              </w:rPr>
              <w:t xml:space="preserve"> </w:t>
            </w:r>
            <w:r>
              <w:rPr>
                <w:rFonts w:ascii="Times New Roman" w:hAnsi="Times New Roman" w:eastAsia="Times New Roman" w:cs="Times New Roman"/>
                <w:sz w:val="24"/>
                <w:lang w:val="en-US"/>
              </w:rPr>
              <w:t>25</w:t>
            </w:r>
            <w:r>
              <w:rPr>
                <w:rFonts w:ascii="Times New Roman" w:hAnsi="Times New Roman" w:eastAsia="Times New Roman" w:cs="Times New Roman"/>
                <w:spacing w:val="22"/>
                <w:sz w:val="24"/>
                <w:lang w:val="en-US"/>
              </w:rPr>
              <w:t xml:space="preserve"> </w:t>
            </w:r>
            <w:r>
              <w:rPr>
                <w:rFonts w:ascii="Times New Roman" w:hAnsi="Times New Roman" w:eastAsia="Times New Roman" w:cs="Times New Roman"/>
                <w:spacing w:val="-2"/>
                <w:sz w:val="24"/>
                <w:lang w:val="en-US"/>
              </w:rPr>
              <w:t>%Кабинет</w:t>
            </w:r>
          </w:p>
        </w:tc>
      </w:tr>
      <w:tr w14:paraId="761A27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3838" w:type="dxa"/>
            <w:tcBorders>
              <w:top w:val="nil"/>
              <w:left w:val="single" w:color="000000" w:sz="4" w:space="0"/>
              <w:bottom w:val="nil"/>
              <w:right w:val="single" w:color="000000" w:sz="4" w:space="0"/>
            </w:tcBorders>
          </w:tcPr>
          <w:p w14:paraId="12E5F305">
            <w:pPr>
              <w:widowControl w:val="0"/>
              <w:autoSpaceDE w:val="0"/>
              <w:autoSpaceDN w:val="0"/>
              <w:spacing w:before="15" w:after="0" w:line="240" w:lineRule="auto"/>
              <w:rPr>
                <w:rFonts w:ascii="Times New Roman" w:hAnsi="Times New Roman" w:eastAsia="Times New Roman" w:cs="Times New Roman"/>
                <w:sz w:val="24"/>
                <w:lang w:val="en-US"/>
              </w:rPr>
            </w:pPr>
            <w:r>
              <w:rPr>
                <w:rFonts w:ascii="Times New Roman" w:hAnsi="Times New Roman" w:eastAsia="Times New Roman" w:cs="Times New Roman"/>
                <w:sz w:val="24"/>
                <w:lang w:val="en-US"/>
              </w:rPr>
              <w:t>дополнительного</w:t>
            </w:r>
            <w:r>
              <w:rPr>
                <w:rFonts w:ascii="Times New Roman" w:hAnsi="Times New Roman" w:eastAsia="Times New Roman" w:cs="Times New Roman"/>
                <w:spacing w:val="-10"/>
                <w:sz w:val="24"/>
                <w:lang w:val="en-US"/>
              </w:rPr>
              <w:t xml:space="preserve"> </w:t>
            </w:r>
            <w:r>
              <w:rPr>
                <w:rFonts w:ascii="Times New Roman" w:hAnsi="Times New Roman" w:eastAsia="Times New Roman" w:cs="Times New Roman"/>
                <w:spacing w:val="-2"/>
                <w:sz w:val="24"/>
                <w:lang w:val="en-US"/>
              </w:rPr>
              <w:t>образования.</w:t>
            </w:r>
          </w:p>
        </w:tc>
        <w:tc>
          <w:tcPr>
            <w:tcW w:w="3024" w:type="dxa"/>
            <w:tcBorders>
              <w:top w:val="nil"/>
              <w:left w:val="single" w:color="000000" w:sz="4" w:space="0"/>
              <w:bottom w:val="nil"/>
              <w:right w:val="single" w:color="000000" w:sz="4" w:space="0"/>
            </w:tcBorders>
          </w:tcPr>
          <w:p w14:paraId="1AA8BB32">
            <w:pPr>
              <w:widowControl w:val="0"/>
              <w:tabs>
                <w:tab w:val="left" w:pos="1606"/>
                <w:tab w:val="left" w:pos="2789"/>
              </w:tabs>
              <w:autoSpaceDE w:val="0"/>
              <w:autoSpaceDN w:val="0"/>
              <w:spacing w:before="15"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Повышение</w:t>
            </w:r>
            <w:r>
              <w:rPr>
                <w:rFonts w:ascii="Times New Roman" w:hAnsi="Times New Roman" w:eastAsia="Times New Roman" w:cs="Times New Roman"/>
                <w:sz w:val="24"/>
                <w:lang w:val="en-US"/>
              </w:rPr>
              <w:tab/>
            </w:r>
            <w:r>
              <w:rPr>
                <w:rFonts w:ascii="Times New Roman" w:hAnsi="Times New Roman" w:eastAsia="Times New Roman" w:cs="Times New Roman"/>
                <w:spacing w:val="-2"/>
                <w:sz w:val="24"/>
                <w:lang w:val="en-US"/>
              </w:rPr>
              <w:t>интереса</w:t>
            </w:r>
            <w:r>
              <w:rPr>
                <w:rFonts w:ascii="Times New Roman" w:hAnsi="Times New Roman" w:eastAsia="Times New Roman" w:cs="Times New Roman"/>
                <w:sz w:val="24"/>
                <w:lang w:val="en-US"/>
              </w:rPr>
              <w:tab/>
            </w:r>
            <w:r>
              <w:rPr>
                <w:rFonts w:ascii="Times New Roman" w:hAnsi="Times New Roman" w:eastAsia="Times New Roman" w:cs="Times New Roman"/>
                <w:spacing w:val="-10"/>
                <w:sz w:val="24"/>
                <w:lang w:val="en-US"/>
              </w:rPr>
              <w:t>и</w:t>
            </w:r>
          </w:p>
        </w:tc>
        <w:tc>
          <w:tcPr>
            <w:tcW w:w="3342" w:type="dxa"/>
            <w:tcBorders>
              <w:top w:val="nil"/>
              <w:left w:val="single" w:color="000000" w:sz="4" w:space="0"/>
              <w:bottom w:val="nil"/>
              <w:right w:val="single" w:color="000000" w:sz="4" w:space="0"/>
            </w:tcBorders>
          </w:tcPr>
          <w:p w14:paraId="56221F5D">
            <w:pPr>
              <w:widowControl w:val="0"/>
              <w:autoSpaceDE w:val="0"/>
              <w:autoSpaceDN w:val="0"/>
              <w:spacing w:before="15"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педагога-психолога</w:t>
            </w:r>
          </w:p>
        </w:tc>
      </w:tr>
      <w:tr w14:paraId="2F9A2B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3838" w:type="dxa"/>
            <w:tcBorders>
              <w:top w:val="nil"/>
              <w:left w:val="single" w:color="000000" w:sz="4" w:space="0"/>
              <w:bottom w:val="nil"/>
              <w:right w:val="single" w:color="000000" w:sz="4" w:space="0"/>
            </w:tcBorders>
          </w:tcPr>
          <w:p w14:paraId="6468397F">
            <w:pPr>
              <w:widowControl w:val="0"/>
              <w:autoSpaceDE w:val="0"/>
              <w:autoSpaceDN w:val="0"/>
              <w:spacing w:after="0" w:line="240" w:lineRule="auto"/>
              <w:rPr>
                <w:rFonts w:ascii="Times New Roman" w:hAnsi="Times New Roman" w:eastAsia="Times New Roman" w:cs="Times New Roman"/>
                <w:lang w:val="en-US"/>
              </w:rPr>
            </w:pPr>
          </w:p>
        </w:tc>
        <w:tc>
          <w:tcPr>
            <w:tcW w:w="3024" w:type="dxa"/>
            <w:tcBorders>
              <w:top w:val="nil"/>
              <w:left w:val="single" w:color="000000" w:sz="4" w:space="0"/>
              <w:bottom w:val="nil"/>
              <w:right w:val="single" w:color="000000" w:sz="4" w:space="0"/>
            </w:tcBorders>
          </w:tcPr>
          <w:p w14:paraId="0D72AB5C">
            <w:pPr>
              <w:widowControl w:val="0"/>
              <w:tabs>
                <w:tab w:val="left" w:pos="1548"/>
                <w:tab w:val="left" w:pos="2056"/>
              </w:tabs>
              <w:autoSpaceDE w:val="0"/>
              <w:autoSpaceDN w:val="0"/>
              <w:spacing w:before="16"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активности</w:t>
            </w:r>
            <w:r>
              <w:rPr>
                <w:rFonts w:ascii="Times New Roman" w:hAnsi="Times New Roman" w:eastAsia="Times New Roman" w:cs="Times New Roman"/>
                <w:sz w:val="24"/>
                <w:lang w:val="en-US"/>
              </w:rPr>
              <w:tab/>
            </w:r>
            <w:r>
              <w:rPr>
                <w:rFonts w:ascii="Times New Roman" w:hAnsi="Times New Roman" w:eastAsia="Times New Roman" w:cs="Times New Roman"/>
                <w:spacing w:val="-5"/>
                <w:sz w:val="24"/>
                <w:lang w:val="en-US"/>
              </w:rPr>
              <w:t>со</w:t>
            </w:r>
            <w:r>
              <w:rPr>
                <w:rFonts w:ascii="Times New Roman" w:hAnsi="Times New Roman" w:eastAsia="Times New Roman" w:cs="Times New Roman"/>
                <w:sz w:val="24"/>
                <w:lang w:val="en-US"/>
              </w:rPr>
              <w:tab/>
            </w:r>
            <w:r>
              <w:rPr>
                <w:rFonts w:ascii="Times New Roman" w:hAnsi="Times New Roman" w:eastAsia="Times New Roman" w:cs="Times New Roman"/>
                <w:spacing w:val="-2"/>
                <w:sz w:val="24"/>
                <w:lang w:val="en-US"/>
              </w:rPr>
              <w:t>стороны</w:t>
            </w:r>
          </w:p>
        </w:tc>
        <w:tc>
          <w:tcPr>
            <w:tcW w:w="3342" w:type="dxa"/>
            <w:tcBorders>
              <w:top w:val="nil"/>
              <w:left w:val="single" w:color="000000" w:sz="4" w:space="0"/>
              <w:bottom w:val="nil"/>
              <w:right w:val="single" w:color="000000" w:sz="4" w:space="0"/>
            </w:tcBorders>
          </w:tcPr>
          <w:p w14:paraId="0324A352">
            <w:pPr>
              <w:widowControl w:val="0"/>
              <w:tabs>
                <w:tab w:val="left" w:pos="1728"/>
                <w:tab w:val="left" w:pos="2332"/>
              </w:tabs>
              <w:autoSpaceDE w:val="0"/>
              <w:autoSpaceDN w:val="0"/>
              <w:spacing w:before="16"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Изменения</w:t>
            </w:r>
            <w:r>
              <w:rPr>
                <w:rFonts w:ascii="Times New Roman" w:hAnsi="Times New Roman" w:eastAsia="Times New Roman" w:cs="Times New Roman"/>
                <w:sz w:val="24"/>
                <w:lang w:val="en-US"/>
              </w:rPr>
              <w:tab/>
            </w:r>
            <w:r>
              <w:rPr>
                <w:rFonts w:ascii="Times New Roman" w:hAnsi="Times New Roman" w:eastAsia="Times New Roman" w:cs="Times New Roman"/>
                <w:spacing w:val="-10"/>
                <w:sz w:val="24"/>
                <w:lang w:val="en-US"/>
              </w:rPr>
              <w:t>в</w:t>
            </w:r>
            <w:r>
              <w:rPr>
                <w:rFonts w:ascii="Times New Roman" w:hAnsi="Times New Roman" w:eastAsia="Times New Roman" w:cs="Times New Roman"/>
                <w:sz w:val="24"/>
                <w:lang w:val="en-US"/>
              </w:rPr>
              <w:tab/>
            </w:r>
            <w:r>
              <w:rPr>
                <w:rFonts w:ascii="Times New Roman" w:hAnsi="Times New Roman" w:eastAsia="Times New Roman" w:cs="Times New Roman"/>
                <w:spacing w:val="-2"/>
                <w:sz w:val="24"/>
                <w:lang w:val="en-US"/>
              </w:rPr>
              <w:t>штатном</w:t>
            </w:r>
          </w:p>
        </w:tc>
      </w:tr>
      <w:tr w14:paraId="430E0D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3838" w:type="dxa"/>
            <w:tcBorders>
              <w:top w:val="nil"/>
              <w:left w:val="single" w:color="000000" w:sz="4" w:space="0"/>
              <w:bottom w:val="nil"/>
              <w:right w:val="single" w:color="000000" w:sz="4" w:space="0"/>
            </w:tcBorders>
          </w:tcPr>
          <w:p w14:paraId="4880B5A3">
            <w:pPr>
              <w:widowControl w:val="0"/>
              <w:autoSpaceDE w:val="0"/>
              <w:autoSpaceDN w:val="0"/>
              <w:spacing w:after="0" w:line="240" w:lineRule="auto"/>
              <w:rPr>
                <w:rFonts w:ascii="Times New Roman" w:hAnsi="Times New Roman" w:eastAsia="Times New Roman" w:cs="Times New Roman"/>
                <w:lang w:val="en-US"/>
              </w:rPr>
            </w:pPr>
          </w:p>
        </w:tc>
        <w:tc>
          <w:tcPr>
            <w:tcW w:w="3024" w:type="dxa"/>
            <w:tcBorders>
              <w:top w:val="nil"/>
              <w:left w:val="single" w:color="000000" w:sz="4" w:space="0"/>
              <w:bottom w:val="nil"/>
              <w:right w:val="single" w:color="000000" w:sz="4" w:space="0"/>
            </w:tcBorders>
          </w:tcPr>
          <w:p w14:paraId="0CC5122C">
            <w:pPr>
              <w:widowControl w:val="0"/>
              <w:tabs>
                <w:tab w:val="left" w:pos="1826"/>
                <w:tab w:val="left" w:pos="2236"/>
              </w:tabs>
              <w:autoSpaceDE w:val="0"/>
              <w:autoSpaceDN w:val="0"/>
              <w:spacing w:before="15"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обучающихся</w:t>
            </w:r>
            <w:r>
              <w:rPr>
                <w:rFonts w:ascii="Times New Roman" w:hAnsi="Times New Roman" w:eastAsia="Times New Roman" w:cs="Times New Roman"/>
                <w:sz w:val="24"/>
                <w:lang w:val="en-US"/>
              </w:rPr>
              <w:tab/>
            </w:r>
            <w:r>
              <w:rPr>
                <w:rFonts w:ascii="Times New Roman" w:hAnsi="Times New Roman" w:eastAsia="Times New Roman" w:cs="Times New Roman"/>
                <w:spacing w:val="-10"/>
                <w:sz w:val="24"/>
                <w:lang w:val="en-US"/>
              </w:rPr>
              <w:t>в</w:t>
            </w:r>
            <w:r>
              <w:rPr>
                <w:rFonts w:ascii="Times New Roman" w:hAnsi="Times New Roman" w:eastAsia="Times New Roman" w:cs="Times New Roman"/>
                <w:sz w:val="24"/>
                <w:lang w:val="en-US"/>
              </w:rPr>
              <w:tab/>
            </w:r>
            <w:r>
              <w:rPr>
                <w:rFonts w:ascii="Times New Roman" w:hAnsi="Times New Roman" w:eastAsia="Times New Roman" w:cs="Times New Roman"/>
                <w:spacing w:val="-2"/>
                <w:sz w:val="24"/>
                <w:lang w:val="en-US"/>
              </w:rPr>
              <w:t>работе</w:t>
            </w:r>
          </w:p>
        </w:tc>
        <w:tc>
          <w:tcPr>
            <w:tcW w:w="3342" w:type="dxa"/>
            <w:tcBorders>
              <w:top w:val="nil"/>
              <w:left w:val="single" w:color="000000" w:sz="4" w:space="0"/>
              <w:bottom w:val="nil"/>
              <w:right w:val="single" w:color="000000" w:sz="4" w:space="0"/>
            </w:tcBorders>
          </w:tcPr>
          <w:p w14:paraId="7F56E14C">
            <w:pPr>
              <w:widowControl w:val="0"/>
              <w:autoSpaceDE w:val="0"/>
              <w:autoSpaceDN w:val="0"/>
              <w:spacing w:before="15"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расписании</w:t>
            </w:r>
          </w:p>
        </w:tc>
      </w:tr>
      <w:tr w14:paraId="40D386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1" w:hRule="atLeast"/>
        </w:trPr>
        <w:tc>
          <w:tcPr>
            <w:tcW w:w="3838" w:type="dxa"/>
            <w:tcBorders>
              <w:top w:val="nil"/>
              <w:left w:val="single" w:color="000000" w:sz="4" w:space="0"/>
              <w:bottom w:val="single" w:color="000000" w:sz="4" w:space="0"/>
              <w:right w:val="single" w:color="000000" w:sz="4" w:space="0"/>
            </w:tcBorders>
          </w:tcPr>
          <w:p w14:paraId="0D199F40">
            <w:pPr>
              <w:widowControl w:val="0"/>
              <w:autoSpaceDE w:val="0"/>
              <w:autoSpaceDN w:val="0"/>
              <w:spacing w:after="0" w:line="240" w:lineRule="auto"/>
              <w:rPr>
                <w:rFonts w:ascii="Times New Roman" w:hAnsi="Times New Roman" w:eastAsia="Times New Roman" w:cs="Times New Roman"/>
                <w:lang w:val="en-US"/>
              </w:rPr>
            </w:pPr>
          </w:p>
        </w:tc>
        <w:tc>
          <w:tcPr>
            <w:tcW w:w="3024" w:type="dxa"/>
            <w:tcBorders>
              <w:top w:val="nil"/>
              <w:left w:val="single" w:color="000000" w:sz="4" w:space="0"/>
              <w:bottom w:val="single" w:color="000000" w:sz="4" w:space="0"/>
              <w:right w:val="single" w:color="000000" w:sz="4" w:space="0"/>
            </w:tcBorders>
          </w:tcPr>
          <w:p w14:paraId="2AFF16F2">
            <w:pPr>
              <w:widowControl w:val="0"/>
              <w:autoSpaceDE w:val="0"/>
              <w:autoSpaceDN w:val="0"/>
              <w:spacing w:before="16" w:after="0" w:line="240" w:lineRule="auto"/>
              <w:rPr>
                <w:rFonts w:ascii="Times New Roman" w:hAnsi="Times New Roman" w:eastAsia="Times New Roman" w:cs="Times New Roman"/>
                <w:sz w:val="24"/>
                <w:lang w:val="en-US"/>
              </w:rPr>
            </w:pPr>
            <w:r>
              <w:rPr>
                <w:rFonts w:ascii="Times New Roman" w:hAnsi="Times New Roman" w:eastAsia="Times New Roman" w:cs="Times New Roman"/>
                <w:sz w:val="24"/>
                <w:lang w:val="en-US"/>
              </w:rPr>
              <w:t>школьных</w:t>
            </w:r>
            <w:r>
              <w:rPr>
                <w:rFonts w:ascii="Times New Roman" w:hAnsi="Times New Roman" w:eastAsia="Times New Roman" w:cs="Times New Roman"/>
                <w:spacing w:val="-4"/>
                <w:sz w:val="24"/>
                <w:lang w:val="en-US"/>
              </w:rPr>
              <w:t xml:space="preserve"> медиа</w:t>
            </w:r>
          </w:p>
        </w:tc>
        <w:tc>
          <w:tcPr>
            <w:tcW w:w="3342" w:type="dxa"/>
            <w:tcBorders>
              <w:top w:val="nil"/>
              <w:left w:val="single" w:color="000000" w:sz="4" w:space="0"/>
              <w:bottom w:val="single" w:color="000000" w:sz="4" w:space="0"/>
              <w:right w:val="single" w:color="000000" w:sz="4" w:space="0"/>
            </w:tcBorders>
          </w:tcPr>
          <w:p w14:paraId="171FFA57">
            <w:pPr>
              <w:widowControl w:val="0"/>
              <w:autoSpaceDE w:val="0"/>
              <w:autoSpaceDN w:val="0"/>
              <w:spacing w:after="0" w:line="240" w:lineRule="auto"/>
              <w:rPr>
                <w:rFonts w:ascii="Times New Roman" w:hAnsi="Times New Roman" w:eastAsia="Times New Roman" w:cs="Times New Roman"/>
                <w:lang w:val="en-US"/>
              </w:rPr>
            </w:pPr>
          </w:p>
        </w:tc>
      </w:tr>
      <w:tr w14:paraId="167CD2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3838" w:type="dxa"/>
            <w:tcBorders>
              <w:top w:val="single" w:color="000000" w:sz="4" w:space="0"/>
              <w:left w:val="single" w:color="000000" w:sz="4" w:space="0"/>
              <w:bottom w:val="nil"/>
              <w:right w:val="single" w:color="000000" w:sz="4" w:space="0"/>
            </w:tcBorders>
          </w:tcPr>
          <w:p w14:paraId="0DDA592D">
            <w:pPr>
              <w:widowControl w:val="0"/>
              <w:tabs>
                <w:tab w:val="left" w:pos="2872"/>
              </w:tabs>
              <w:autoSpaceDE w:val="0"/>
              <w:autoSpaceDN w:val="0"/>
              <w:spacing w:after="0" w:line="240" w:lineRule="auto"/>
              <w:ind w:right="95"/>
              <w:jc w:val="right"/>
              <w:rPr>
                <w:rFonts w:ascii="Times New Roman" w:hAnsi="Times New Roman" w:eastAsia="Times New Roman" w:cs="Times New Roman"/>
                <w:sz w:val="24"/>
                <w:lang w:val="en-US"/>
              </w:rPr>
            </w:pPr>
            <w:r>
              <w:rPr>
                <w:rFonts w:ascii="Times New Roman" w:hAnsi="Times New Roman" w:eastAsia="Times New Roman" w:cs="Times New Roman"/>
                <w:spacing w:val="-15"/>
                <w:lang w:val="en-US"/>
              </w:rPr>
              <w:t>5.</w:t>
            </w:r>
            <w:r>
              <w:rPr>
                <w:rFonts w:ascii="Times New Roman" w:hAnsi="Times New Roman" w:eastAsia="Times New Roman" w:cs="Times New Roman"/>
                <w:spacing w:val="-9"/>
                <w:lang w:val="en-US"/>
              </w:rPr>
              <w:t xml:space="preserve"> </w:t>
            </w:r>
            <w:r>
              <w:rPr>
                <w:rFonts w:ascii="Times New Roman" w:hAnsi="Times New Roman" w:eastAsia="Times New Roman" w:cs="Times New Roman"/>
                <w:spacing w:val="-2"/>
                <w:sz w:val="24"/>
                <w:lang w:val="en-US"/>
              </w:rPr>
              <w:t>Совершенствовать</w:t>
            </w:r>
            <w:r>
              <w:rPr>
                <w:rFonts w:ascii="Times New Roman" w:hAnsi="Times New Roman" w:eastAsia="Times New Roman" w:cs="Times New Roman"/>
                <w:sz w:val="24"/>
                <w:lang w:val="en-US"/>
              </w:rPr>
              <w:tab/>
            </w:r>
            <w:r>
              <w:rPr>
                <w:rFonts w:ascii="Times New Roman" w:hAnsi="Times New Roman" w:eastAsia="Times New Roman" w:cs="Times New Roman"/>
                <w:spacing w:val="-2"/>
                <w:sz w:val="24"/>
                <w:lang w:val="en-US"/>
              </w:rPr>
              <w:t>систему</w:t>
            </w:r>
          </w:p>
        </w:tc>
        <w:tc>
          <w:tcPr>
            <w:tcW w:w="3024" w:type="dxa"/>
            <w:tcBorders>
              <w:top w:val="single" w:color="000000" w:sz="4" w:space="0"/>
              <w:left w:val="single" w:color="000000" w:sz="4" w:space="0"/>
              <w:bottom w:val="nil"/>
              <w:right w:val="single" w:color="000000" w:sz="4" w:space="0"/>
            </w:tcBorders>
          </w:tcPr>
          <w:p w14:paraId="0C9BD3F0">
            <w:pPr>
              <w:widowControl w:val="0"/>
              <w:autoSpaceDE w:val="0"/>
              <w:autoSpaceDN w:val="0"/>
              <w:spacing w:after="0" w:line="240" w:lineRule="auto"/>
              <w:rPr>
                <w:rFonts w:ascii="Times New Roman" w:hAnsi="Times New Roman" w:eastAsia="Times New Roman" w:cs="Times New Roman"/>
                <w:sz w:val="24"/>
                <w:lang w:val="en-US"/>
              </w:rPr>
            </w:pPr>
            <w:r>
              <w:rPr>
                <w:rFonts w:ascii="Times New Roman" w:hAnsi="Times New Roman" w:eastAsia="Times New Roman" w:cs="Times New Roman"/>
                <w:sz w:val="24"/>
                <w:lang w:val="en-US"/>
              </w:rPr>
              <w:t>Благоприятный</w:t>
            </w:r>
            <w:r>
              <w:rPr>
                <w:rFonts w:ascii="Times New Roman" w:hAnsi="Times New Roman" w:eastAsia="Times New Roman" w:cs="Times New Roman"/>
                <w:spacing w:val="78"/>
                <w:sz w:val="24"/>
                <w:lang w:val="en-US"/>
              </w:rPr>
              <w:t xml:space="preserve"> </w:t>
            </w:r>
            <w:r>
              <w:rPr>
                <w:rFonts w:ascii="Times New Roman" w:hAnsi="Times New Roman" w:eastAsia="Times New Roman" w:cs="Times New Roman"/>
                <w:spacing w:val="-2"/>
                <w:sz w:val="24"/>
                <w:lang w:val="en-US"/>
              </w:rPr>
              <w:t>школьный</w:t>
            </w:r>
          </w:p>
        </w:tc>
        <w:tc>
          <w:tcPr>
            <w:tcW w:w="3342" w:type="dxa"/>
            <w:tcBorders>
              <w:top w:val="single" w:color="000000" w:sz="4" w:space="0"/>
              <w:left w:val="single" w:color="000000" w:sz="4" w:space="0"/>
              <w:bottom w:val="nil"/>
              <w:right w:val="single" w:color="000000" w:sz="4" w:space="0"/>
            </w:tcBorders>
          </w:tcPr>
          <w:p w14:paraId="511E67B1">
            <w:pPr>
              <w:widowControl w:val="0"/>
              <w:tabs>
                <w:tab w:val="left" w:pos="1122"/>
              </w:tabs>
              <w:autoSpaceDE w:val="0"/>
              <w:autoSpaceDN w:val="0"/>
              <w:spacing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4"/>
                <w:sz w:val="24"/>
                <w:lang w:val="en-US"/>
              </w:rPr>
              <w:t>Доля</w:t>
            </w:r>
            <w:r>
              <w:rPr>
                <w:rFonts w:ascii="Times New Roman" w:hAnsi="Times New Roman" w:eastAsia="Times New Roman" w:cs="Times New Roman"/>
                <w:sz w:val="24"/>
                <w:lang w:val="en-US"/>
              </w:rPr>
              <w:tab/>
            </w:r>
            <w:r>
              <w:rPr>
                <w:rFonts w:ascii="Times New Roman" w:hAnsi="Times New Roman" w:eastAsia="Times New Roman" w:cs="Times New Roman"/>
                <w:spacing w:val="-2"/>
                <w:sz w:val="24"/>
                <w:lang w:val="en-US"/>
              </w:rPr>
              <w:t>зарегистрированных</w:t>
            </w:r>
          </w:p>
        </w:tc>
      </w:tr>
      <w:tr w14:paraId="0B633D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3838" w:type="dxa"/>
            <w:tcBorders>
              <w:top w:val="nil"/>
              <w:left w:val="single" w:color="000000" w:sz="4" w:space="0"/>
              <w:bottom w:val="nil"/>
              <w:right w:val="single" w:color="000000" w:sz="4" w:space="0"/>
            </w:tcBorders>
          </w:tcPr>
          <w:p w14:paraId="4DA0C934">
            <w:pPr>
              <w:widowControl w:val="0"/>
              <w:tabs>
                <w:tab w:val="left" w:pos="2333"/>
              </w:tabs>
              <w:autoSpaceDE w:val="0"/>
              <w:autoSpaceDN w:val="0"/>
              <w:spacing w:before="16" w:after="0" w:line="240" w:lineRule="auto"/>
              <w:ind w:right="94"/>
              <w:jc w:val="right"/>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общественного</w:t>
            </w:r>
            <w:r>
              <w:rPr>
                <w:rFonts w:ascii="Times New Roman" w:hAnsi="Times New Roman" w:eastAsia="Times New Roman" w:cs="Times New Roman"/>
                <w:sz w:val="24"/>
                <w:lang w:val="en-US"/>
              </w:rPr>
              <w:tab/>
            </w:r>
            <w:r>
              <w:rPr>
                <w:rFonts w:ascii="Times New Roman" w:hAnsi="Times New Roman" w:eastAsia="Times New Roman" w:cs="Times New Roman"/>
                <w:spacing w:val="-2"/>
                <w:sz w:val="24"/>
                <w:lang w:val="en-US"/>
              </w:rPr>
              <w:t>управления</w:t>
            </w:r>
          </w:p>
        </w:tc>
        <w:tc>
          <w:tcPr>
            <w:tcW w:w="3024" w:type="dxa"/>
            <w:tcBorders>
              <w:top w:val="nil"/>
              <w:left w:val="single" w:color="000000" w:sz="4" w:space="0"/>
              <w:bottom w:val="nil"/>
              <w:right w:val="single" w:color="000000" w:sz="4" w:space="0"/>
            </w:tcBorders>
          </w:tcPr>
          <w:p w14:paraId="2C53BF89">
            <w:pPr>
              <w:widowControl w:val="0"/>
              <w:autoSpaceDE w:val="0"/>
              <w:autoSpaceDN w:val="0"/>
              <w:spacing w:before="16"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климат</w:t>
            </w:r>
          </w:p>
        </w:tc>
        <w:tc>
          <w:tcPr>
            <w:tcW w:w="3342" w:type="dxa"/>
            <w:tcBorders>
              <w:top w:val="nil"/>
              <w:left w:val="single" w:color="000000" w:sz="4" w:space="0"/>
              <w:bottom w:val="nil"/>
              <w:right w:val="single" w:color="000000" w:sz="4" w:space="0"/>
            </w:tcBorders>
          </w:tcPr>
          <w:p w14:paraId="23E7B6F9">
            <w:pPr>
              <w:widowControl w:val="0"/>
              <w:autoSpaceDE w:val="0"/>
              <w:autoSpaceDN w:val="0"/>
              <w:spacing w:before="16" w:after="0" w:line="240" w:lineRule="auto"/>
              <w:rPr>
                <w:rFonts w:ascii="Times New Roman" w:hAnsi="Times New Roman" w:eastAsia="Times New Roman" w:cs="Times New Roman"/>
                <w:sz w:val="24"/>
                <w:lang w:val="en-US"/>
              </w:rPr>
            </w:pPr>
            <w:r>
              <w:rPr>
                <w:rFonts w:ascii="Times New Roman" w:hAnsi="Times New Roman" w:eastAsia="Times New Roman" w:cs="Times New Roman"/>
                <w:sz w:val="24"/>
                <w:lang w:val="en-US"/>
              </w:rPr>
              <w:t>участников</w:t>
            </w:r>
            <w:r>
              <w:rPr>
                <w:rFonts w:ascii="Times New Roman" w:hAnsi="Times New Roman" w:eastAsia="Times New Roman" w:cs="Times New Roman"/>
                <w:spacing w:val="76"/>
                <w:w w:val="150"/>
                <w:sz w:val="24"/>
                <w:lang w:val="en-US"/>
              </w:rPr>
              <w:t xml:space="preserve"> </w:t>
            </w:r>
            <w:r>
              <w:rPr>
                <w:rFonts w:ascii="Times New Roman" w:hAnsi="Times New Roman" w:eastAsia="Times New Roman" w:cs="Times New Roman"/>
                <w:sz w:val="24"/>
                <w:lang w:val="en-US"/>
              </w:rPr>
              <w:t>во</w:t>
            </w:r>
            <w:r>
              <w:rPr>
                <w:rFonts w:ascii="Times New Roman" w:hAnsi="Times New Roman" w:eastAsia="Times New Roman" w:cs="Times New Roman"/>
                <w:spacing w:val="74"/>
                <w:w w:val="150"/>
                <w:sz w:val="24"/>
                <w:lang w:val="en-US"/>
              </w:rPr>
              <w:t xml:space="preserve"> </w:t>
            </w:r>
            <w:r>
              <w:rPr>
                <w:rFonts w:ascii="Times New Roman" w:hAnsi="Times New Roman" w:eastAsia="Times New Roman" w:cs="Times New Roman"/>
                <w:sz w:val="24"/>
                <w:lang w:val="en-US"/>
              </w:rPr>
              <w:t>ФГИС</w:t>
            </w:r>
            <w:r>
              <w:rPr>
                <w:rFonts w:ascii="Times New Roman" w:hAnsi="Times New Roman" w:eastAsia="Times New Roman" w:cs="Times New Roman"/>
                <w:spacing w:val="72"/>
                <w:w w:val="150"/>
                <w:sz w:val="24"/>
                <w:lang w:val="en-US"/>
              </w:rPr>
              <w:t xml:space="preserve"> </w:t>
            </w:r>
            <w:r>
              <w:rPr>
                <w:rFonts w:ascii="Times New Roman" w:hAnsi="Times New Roman" w:eastAsia="Times New Roman" w:cs="Times New Roman"/>
                <w:spacing w:val="-4"/>
                <w:sz w:val="24"/>
                <w:lang w:val="en-US"/>
              </w:rPr>
              <w:t>«Моя</w:t>
            </w:r>
          </w:p>
        </w:tc>
      </w:tr>
      <w:tr w14:paraId="14A9B8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3838" w:type="dxa"/>
            <w:tcBorders>
              <w:top w:val="nil"/>
              <w:left w:val="single" w:color="000000" w:sz="4" w:space="0"/>
              <w:bottom w:val="nil"/>
              <w:right w:val="single" w:color="000000" w:sz="4" w:space="0"/>
            </w:tcBorders>
          </w:tcPr>
          <w:p w14:paraId="7949CF41">
            <w:pPr>
              <w:widowControl w:val="0"/>
              <w:tabs>
                <w:tab w:val="left" w:pos="1443"/>
                <w:tab w:val="left" w:pos="2226"/>
              </w:tabs>
              <w:autoSpaceDE w:val="0"/>
              <w:autoSpaceDN w:val="0"/>
              <w:spacing w:before="15" w:after="0" w:line="240" w:lineRule="auto"/>
              <w:ind w:right="97"/>
              <w:jc w:val="right"/>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школой</w:t>
            </w:r>
            <w:r>
              <w:rPr>
                <w:rFonts w:ascii="Times New Roman" w:hAnsi="Times New Roman" w:eastAsia="Times New Roman" w:cs="Times New Roman"/>
                <w:sz w:val="24"/>
                <w:lang w:val="en-US"/>
              </w:rPr>
              <w:tab/>
            </w:r>
            <w:r>
              <w:rPr>
                <w:rFonts w:ascii="Times New Roman" w:hAnsi="Times New Roman" w:eastAsia="Times New Roman" w:cs="Times New Roman"/>
                <w:spacing w:val="-10"/>
                <w:sz w:val="24"/>
                <w:lang w:val="en-US"/>
              </w:rPr>
              <w:t>и</w:t>
            </w:r>
            <w:r>
              <w:rPr>
                <w:rFonts w:ascii="Times New Roman" w:hAnsi="Times New Roman" w:eastAsia="Times New Roman" w:cs="Times New Roman"/>
                <w:sz w:val="24"/>
                <w:lang w:val="en-US"/>
              </w:rPr>
              <w:tab/>
            </w:r>
            <w:r>
              <w:rPr>
                <w:rFonts w:ascii="Times New Roman" w:hAnsi="Times New Roman" w:eastAsia="Times New Roman" w:cs="Times New Roman"/>
                <w:spacing w:val="-2"/>
                <w:sz w:val="24"/>
                <w:lang w:val="en-US"/>
              </w:rPr>
              <w:t>социального</w:t>
            </w:r>
          </w:p>
        </w:tc>
        <w:tc>
          <w:tcPr>
            <w:tcW w:w="3024" w:type="dxa"/>
            <w:tcBorders>
              <w:top w:val="nil"/>
              <w:left w:val="single" w:color="000000" w:sz="4" w:space="0"/>
              <w:bottom w:val="nil"/>
              <w:right w:val="single" w:color="000000" w:sz="4" w:space="0"/>
            </w:tcBorders>
          </w:tcPr>
          <w:p w14:paraId="1FA0EDBF">
            <w:pPr>
              <w:widowControl w:val="0"/>
              <w:tabs>
                <w:tab w:val="left" w:pos="2256"/>
              </w:tabs>
              <w:autoSpaceDE w:val="0"/>
              <w:autoSpaceDN w:val="0"/>
              <w:spacing w:before="15"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Использование</w:t>
            </w:r>
            <w:r>
              <w:rPr>
                <w:rFonts w:ascii="Times New Roman" w:hAnsi="Times New Roman" w:eastAsia="Times New Roman" w:cs="Times New Roman"/>
                <w:sz w:val="24"/>
                <w:lang w:val="en-US"/>
              </w:rPr>
              <w:tab/>
            </w:r>
            <w:r>
              <w:rPr>
                <w:rFonts w:ascii="Times New Roman" w:hAnsi="Times New Roman" w:eastAsia="Times New Roman" w:cs="Times New Roman"/>
                <w:spacing w:val="-4"/>
                <w:sz w:val="24"/>
                <w:lang w:val="en-US"/>
              </w:rPr>
              <w:t>ФГИС</w:t>
            </w:r>
          </w:p>
        </w:tc>
        <w:tc>
          <w:tcPr>
            <w:tcW w:w="3342" w:type="dxa"/>
            <w:tcBorders>
              <w:top w:val="nil"/>
              <w:left w:val="single" w:color="000000" w:sz="4" w:space="0"/>
              <w:bottom w:val="nil"/>
              <w:right w:val="single" w:color="000000" w:sz="4" w:space="0"/>
            </w:tcBorders>
          </w:tcPr>
          <w:p w14:paraId="7BCD790C">
            <w:pPr>
              <w:widowControl w:val="0"/>
              <w:autoSpaceDE w:val="0"/>
              <w:autoSpaceDN w:val="0"/>
              <w:spacing w:before="15" w:after="0" w:line="240" w:lineRule="auto"/>
              <w:rPr>
                <w:rFonts w:ascii="Times New Roman" w:hAnsi="Times New Roman" w:eastAsia="Times New Roman" w:cs="Times New Roman"/>
                <w:sz w:val="24"/>
                <w:lang w:val="en-US"/>
              </w:rPr>
            </w:pPr>
            <w:r>
              <w:rPr>
                <w:rFonts w:ascii="Times New Roman" w:hAnsi="Times New Roman" w:eastAsia="Times New Roman" w:cs="Times New Roman"/>
                <w:sz w:val="24"/>
                <w:lang w:val="en-US"/>
              </w:rPr>
              <w:t>школа»</w:t>
            </w:r>
            <w:r>
              <w:rPr>
                <w:rFonts w:ascii="Times New Roman" w:hAnsi="Times New Roman" w:eastAsia="Times New Roman" w:cs="Times New Roman"/>
                <w:spacing w:val="-2"/>
                <w:sz w:val="24"/>
                <w:lang w:val="en-US"/>
              </w:rPr>
              <w:t xml:space="preserve"> </w:t>
            </w:r>
            <w:r>
              <w:rPr>
                <w:rFonts w:ascii="Times New Roman" w:hAnsi="Times New Roman" w:eastAsia="Times New Roman" w:cs="Times New Roman"/>
                <w:sz w:val="24"/>
                <w:lang w:val="en-US"/>
              </w:rPr>
              <w:t>-</w:t>
            </w:r>
            <w:r>
              <w:rPr>
                <w:rFonts w:ascii="Times New Roman" w:hAnsi="Times New Roman" w:eastAsia="Times New Roman" w:cs="Times New Roman"/>
                <w:spacing w:val="-2"/>
                <w:sz w:val="24"/>
                <w:lang w:val="en-US"/>
              </w:rPr>
              <w:t xml:space="preserve"> </w:t>
            </w:r>
            <w:r>
              <w:rPr>
                <w:rFonts w:ascii="Times New Roman" w:hAnsi="Times New Roman" w:eastAsia="Times New Roman" w:cs="Times New Roman"/>
                <w:spacing w:val="-4"/>
                <w:sz w:val="24"/>
                <w:lang w:val="en-US"/>
              </w:rPr>
              <w:t>100%</w:t>
            </w:r>
          </w:p>
        </w:tc>
      </w:tr>
      <w:tr w14:paraId="0FDBBC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3838" w:type="dxa"/>
            <w:tcBorders>
              <w:top w:val="nil"/>
              <w:left w:val="single" w:color="000000" w:sz="4" w:space="0"/>
              <w:bottom w:val="nil"/>
              <w:right w:val="single" w:color="000000" w:sz="4" w:space="0"/>
            </w:tcBorders>
          </w:tcPr>
          <w:p w14:paraId="4E0C334D">
            <w:pPr>
              <w:widowControl w:val="0"/>
              <w:autoSpaceDE w:val="0"/>
              <w:autoSpaceDN w:val="0"/>
              <w:spacing w:before="16" w:after="0" w:line="240" w:lineRule="auto"/>
              <w:ind w:right="97"/>
              <w:jc w:val="right"/>
              <w:rPr>
                <w:rFonts w:ascii="Times New Roman" w:hAnsi="Times New Roman" w:eastAsia="Times New Roman" w:cs="Times New Roman"/>
                <w:sz w:val="24"/>
                <w:lang w:val="en-US"/>
              </w:rPr>
            </w:pPr>
            <w:r>
              <w:rPr>
                <w:rFonts w:ascii="Times New Roman" w:hAnsi="Times New Roman" w:eastAsia="Times New Roman" w:cs="Times New Roman"/>
                <w:sz w:val="24"/>
                <w:lang w:val="en-US"/>
              </w:rPr>
              <w:t>партнёрства</w:t>
            </w:r>
            <w:r>
              <w:rPr>
                <w:rFonts w:ascii="Times New Roman" w:hAnsi="Times New Roman" w:eastAsia="Times New Roman" w:cs="Times New Roman"/>
                <w:spacing w:val="58"/>
                <w:w w:val="150"/>
                <w:sz w:val="24"/>
                <w:lang w:val="en-US"/>
              </w:rPr>
              <w:t xml:space="preserve"> </w:t>
            </w:r>
            <w:r>
              <w:rPr>
                <w:rFonts w:ascii="Times New Roman" w:hAnsi="Times New Roman" w:eastAsia="Times New Roman" w:cs="Times New Roman"/>
                <w:sz w:val="24"/>
                <w:lang w:val="en-US"/>
              </w:rPr>
              <w:t>через</w:t>
            </w:r>
            <w:r>
              <w:rPr>
                <w:rFonts w:ascii="Times New Roman" w:hAnsi="Times New Roman" w:eastAsia="Times New Roman" w:cs="Times New Roman"/>
                <w:spacing w:val="58"/>
                <w:w w:val="150"/>
                <w:sz w:val="24"/>
                <w:lang w:val="en-US"/>
              </w:rPr>
              <w:t xml:space="preserve"> </w:t>
            </w:r>
            <w:r>
              <w:rPr>
                <w:rFonts w:ascii="Times New Roman" w:hAnsi="Times New Roman" w:eastAsia="Times New Roman" w:cs="Times New Roman"/>
                <w:sz w:val="24"/>
                <w:lang w:val="en-US"/>
              </w:rPr>
              <w:t>разработку</w:t>
            </w:r>
            <w:r>
              <w:rPr>
                <w:rFonts w:ascii="Times New Roman" w:hAnsi="Times New Roman" w:eastAsia="Times New Roman" w:cs="Times New Roman"/>
                <w:spacing w:val="59"/>
                <w:w w:val="150"/>
                <w:sz w:val="24"/>
                <w:lang w:val="en-US"/>
              </w:rPr>
              <w:t xml:space="preserve"> </w:t>
            </w:r>
            <w:r>
              <w:rPr>
                <w:rFonts w:ascii="Times New Roman" w:hAnsi="Times New Roman" w:eastAsia="Times New Roman" w:cs="Times New Roman"/>
                <w:spacing w:val="-10"/>
                <w:sz w:val="24"/>
                <w:lang w:val="en-US"/>
              </w:rPr>
              <w:t>и</w:t>
            </w:r>
          </w:p>
        </w:tc>
        <w:tc>
          <w:tcPr>
            <w:tcW w:w="3024" w:type="dxa"/>
            <w:tcBorders>
              <w:top w:val="nil"/>
              <w:left w:val="single" w:color="000000" w:sz="4" w:space="0"/>
              <w:bottom w:val="nil"/>
              <w:right w:val="single" w:color="000000" w:sz="4" w:space="0"/>
            </w:tcBorders>
          </w:tcPr>
          <w:p w14:paraId="4518E258">
            <w:pPr>
              <w:widowControl w:val="0"/>
              <w:tabs>
                <w:tab w:val="left" w:pos="1109"/>
                <w:tab w:val="left" w:pos="2309"/>
              </w:tabs>
              <w:autoSpaceDE w:val="0"/>
              <w:autoSpaceDN w:val="0"/>
              <w:spacing w:before="16"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4"/>
                <w:sz w:val="24"/>
                <w:lang w:val="en-US"/>
              </w:rPr>
              <w:t>«Моя</w:t>
            </w:r>
            <w:r>
              <w:rPr>
                <w:rFonts w:ascii="Times New Roman" w:hAnsi="Times New Roman" w:eastAsia="Times New Roman" w:cs="Times New Roman"/>
                <w:sz w:val="24"/>
                <w:lang w:val="en-US"/>
              </w:rPr>
              <w:tab/>
            </w:r>
            <w:r>
              <w:rPr>
                <w:rFonts w:ascii="Times New Roman" w:hAnsi="Times New Roman" w:eastAsia="Times New Roman" w:cs="Times New Roman"/>
                <w:spacing w:val="-2"/>
                <w:sz w:val="24"/>
                <w:lang w:val="en-US"/>
              </w:rPr>
              <w:t>школа»</w:t>
            </w:r>
            <w:r>
              <w:rPr>
                <w:rFonts w:ascii="Times New Roman" w:hAnsi="Times New Roman" w:eastAsia="Times New Roman" w:cs="Times New Roman"/>
                <w:sz w:val="24"/>
                <w:lang w:val="en-US"/>
              </w:rPr>
              <w:tab/>
            </w:r>
            <w:r>
              <w:rPr>
                <w:rFonts w:ascii="Times New Roman" w:hAnsi="Times New Roman" w:eastAsia="Times New Roman" w:cs="Times New Roman"/>
                <w:spacing w:val="-4"/>
                <w:sz w:val="24"/>
                <w:lang w:val="en-US"/>
              </w:rPr>
              <w:t>всеми</w:t>
            </w:r>
          </w:p>
        </w:tc>
        <w:tc>
          <w:tcPr>
            <w:tcW w:w="3342" w:type="dxa"/>
            <w:tcBorders>
              <w:top w:val="nil"/>
              <w:left w:val="single" w:color="000000" w:sz="4" w:space="0"/>
              <w:bottom w:val="nil"/>
              <w:right w:val="single" w:color="000000" w:sz="4" w:space="0"/>
            </w:tcBorders>
          </w:tcPr>
          <w:p w14:paraId="66B02DD9">
            <w:pPr>
              <w:widowControl w:val="0"/>
              <w:tabs>
                <w:tab w:val="left" w:pos="828"/>
                <w:tab w:val="left" w:pos="2105"/>
              </w:tabs>
              <w:autoSpaceDE w:val="0"/>
              <w:autoSpaceDN w:val="0"/>
              <w:spacing w:before="16"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4"/>
                <w:sz w:val="24"/>
                <w:lang w:val="en-US"/>
              </w:rPr>
              <w:t>Доля</w:t>
            </w:r>
            <w:r>
              <w:rPr>
                <w:rFonts w:ascii="Times New Roman" w:hAnsi="Times New Roman" w:eastAsia="Times New Roman" w:cs="Times New Roman"/>
                <w:sz w:val="24"/>
                <w:lang w:val="en-US"/>
              </w:rPr>
              <w:tab/>
            </w:r>
            <w:r>
              <w:rPr>
                <w:rFonts w:ascii="Times New Roman" w:hAnsi="Times New Roman" w:eastAsia="Times New Roman" w:cs="Times New Roman"/>
                <w:spacing w:val="-2"/>
                <w:sz w:val="24"/>
                <w:lang w:val="en-US"/>
              </w:rPr>
              <w:t>педагогов,</w:t>
            </w:r>
            <w:r>
              <w:rPr>
                <w:rFonts w:ascii="Times New Roman" w:hAnsi="Times New Roman" w:eastAsia="Times New Roman" w:cs="Times New Roman"/>
                <w:sz w:val="24"/>
                <w:lang w:val="en-US"/>
              </w:rPr>
              <w:tab/>
            </w:r>
            <w:r>
              <w:rPr>
                <w:rFonts w:ascii="Times New Roman" w:hAnsi="Times New Roman" w:eastAsia="Times New Roman" w:cs="Times New Roman"/>
                <w:spacing w:val="-2"/>
                <w:sz w:val="24"/>
                <w:lang w:val="en-US"/>
              </w:rPr>
              <w:t>обученных</w:t>
            </w:r>
          </w:p>
        </w:tc>
      </w:tr>
      <w:tr w14:paraId="13F7E4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3838" w:type="dxa"/>
            <w:tcBorders>
              <w:top w:val="nil"/>
              <w:left w:val="single" w:color="000000" w:sz="4" w:space="0"/>
              <w:bottom w:val="nil"/>
              <w:right w:val="single" w:color="000000" w:sz="4" w:space="0"/>
            </w:tcBorders>
          </w:tcPr>
          <w:p w14:paraId="7BDCEABF">
            <w:pPr>
              <w:widowControl w:val="0"/>
              <w:tabs>
                <w:tab w:val="left" w:pos="2295"/>
              </w:tabs>
              <w:autoSpaceDE w:val="0"/>
              <w:autoSpaceDN w:val="0"/>
              <w:spacing w:before="15" w:after="0" w:line="240" w:lineRule="auto"/>
              <w:ind w:right="95"/>
              <w:jc w:val="right"/>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реализацию</w:t>
            </w:r>
            <w:r>
              <w:rPr>
                <w:rFonts w:ascii="Times New Roman" w:hAnsi="Times New Roman" w:eastAsia="Times New Roman" w:cs="Times New Roman"/>
                <w:sz w:val="24"/>
                <w:lang w:val="en-US"/>
              </w:rPr>
              <w:tab/>
            </w:r>
            <w:r>
              <w:rPr>
                <w:rFonts w:ascii="Times New Roman" w:hAnsi="Times New Roman" w:eastAsia="Times New Roman" w:cs="Times New Roman"/>
                <w:spacing w:val="-2"/>
                <w:sz w:val="24"/>
                <w:lang w:val="en-US"/>
              </w:rPr>
              <w:t>совместных</w:t>
            </w:r>
          </w:p>
        </w:tc>
        <w:tc>
          <w:tcPr>
            <w:tcW w:w="3024" w:type="dxa"/>
            <w:tcBorders>
              <w:top w:val="nil"/>
              <w:left w:val="single" w:color="000000" w:sz="4" w:space="0"/>
              <w:bottom w:val="nil"/>
              <w:right w:val="single" w:color="000000" w:sz="4" w:space="0"/>
            </w:tcBorders>
          </w:tcPr>
          <w:p w14:paraId="6526A1D0">
            <w:pPr>
              <w:widowControl w:val="0"/>
              <w:autoSpaceDE w:val="0"/>
              <w:autoSpaceDN w:val="0"/>
              <w:spacing w:before="15"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участниками</w:t>
            </w:r>
          </w:p>
        </w:tc>
        <w:tc>
          <w:tcPr>
            <w:tcW w:w="3342" w:type="dxa"/>
            <w:tcBorders>
              <w:top w:val="nil"/>
              <w:left w:val="single" w:color="000000" w:sz="4" w:space="0"/>
              <w:bottom w:val="nil"/>
              <w:right w:val="single" w:color="000000" w:sz="4" w:space="0"/>
            </w:tcBorders>
          </w:tcPr>
          <w:p w14:paraId="161A8F4B">
            <w:pPr>
              <w:widowControl w:val="0"/>
              <w:autoSpaceDE w:val="0"/>
              <w:autoSpaceDN w:val="0"/>
              <w:spacing w:before="15" w:after="0" w:line="240" w:lineRule="auto"/>
              <w:rPr>
                <w:rFonts w:ascii="Times New Roman" w:hAnsi="Times New Roman" w:eastAsia="Times New Roman" w:cs="Times New Roman"/>
                <w:sz w:val="24"/>
                <w:lang w:val="en-US"/>
              </w:rPr>
            </w:pPr>
            <w:r>
              <w:rPr>
                <w:rFonts w:ascii="Times New Roman" w:hAnsi="Times New Roman" w:eastAsia="Times New Roman" w:cs="Times New Roman"/>
                <w:sz w:val="24"/>
                <w:lang w:val="en-US"/>
              </w:rPr>
              <w:t>использованию</w:t>
            </w:r>
            <w:r>
              <w:rPr>
                <w:rFonts w:ascii="Times New Roman" w:hAnsi="Times New Roman" w:eastAsia="Times New Roman" w:cs="Times New Roman"/>
                <w:spacing w:val="66"/>
                <w:w w:val="150"/>
                <w:sz w:val="24"/>
                <w:lang w:val="en-US"/>
              </w:rPr>
              <w:t xml:space="preserve"> </w:t>
            </w:r>
            <w:r>
              <w:rPr>
                <w:rFonts w:ascii="Times New Roman" w:hAnsi="Times New Roman" w:eastAsia="Times New Roman" w:cs="Times New Roman"/>
                <w:sz w:val="24"/>
                <w:lang w:val="en-US"/>
              </w:rPr>
              <w:t>ФГИС</w:t>
            </w:r>
            <w:r>
              <w:rPr>
                <w:rFonts w:ascii="Times New Roman" w:hAnsi="Times New Roman" w:eastAsia="Times New Roman" w:cs="Times New Roman"/>
                <w:spacing w:val="62"/>
                <w:w w:val="150"/>
                <w:sz w:val="24"/>
                <w:lang w:val="en-US"/>
              </w:rPr>
              <w:t xml:space="preserve"> </w:t>
            </w:r>
            <w:r>
              <w:rPr>
                <w:rFonts w:ascii="Times New Roman" w:hAnsi="Times New Roman" w:eastAsia="Times New Roman" w:cs="Times New Roman"/>
                <w:spacing w:val="-4"/>
                <w:sz w:val="24"/>
                <w:lang w:val="en-US"/>
              </w:rPr>
              <w:t>«Моя</w:t>
            </w:r>
          </w:p>
        </w:tc>
      </w:tr>
      <w:tr w14:paraId="396146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3838" w:type="dxa"/>
            <w:tcBorders>
              <w:top w:val="nil"/>
              <w:left w:val="single" w:color="000000" w:sz="4" w:space="0"/>
              <w:bottom w:val="nil"/>
              <w:right w:val="single" w:color="000000" w:sz="4" w:space="0"/>
            </w:tcBorders>
          </w:tcPr>
          <w:p w14:paraId="28131FF1">
            <w:pPr>
              <w:widowControl w:val="0"/>
              <w:tabs>
                <w:tab w:val="left" w:pos="1398"/>
                <w:tab w:val="left" w:pos="3276"/>
              </w:tabs>
              <w:autoSpaceDE w:val="0"/>
              <w:autoSpaceDN w:val="0"/>
              <w:spacing w:before="16" w:after="0" w:line="240" w:lineRule="auto"/>
              <w:ind w:right="96"/>
              <w:jc w:val="right"/>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проектов,</w:t>
            </w:r>
            <w:r>
              <w:rPr>
                <w:rFonts w:ascii="Times New Roman" w:hAnsi="Times New Roman" w:eastAsia="Times New Roman" w:cs="Times New Roman"/>
                <w:sz w:val="24"/>
                <w:lang w:val="en-US"/>
              </w:rPr>
              <w:tab/>
            </w:r>
            <w:r>
              <w:rPr>
                <w:rFonts w:ascii="Times New Roman" w:hAnsi="Times New Roman" w:eastAsia="Times New Roman" w:cs="Times New Roman"/>
                <w:spacing w:val="-2"/>
                <w:sz w:val="24"/>
                <w:lang w:val="en-US"/>
              </w:rPr>
              <w:t>направленных</w:t>
            </w:r>
            <w:r>
              <w:rPr>
                <w:rFonts w:ascii="Times New Roman" w:hAnsi="Times New Roman" w:eastAsia="Times New Roman" w:cs="Times New Roman"/>
                <w:sz w:val="24"/>
                <w:lang w:val="en-US"/>
              </w:rPr>
              <w:tab/>
            </w:r>
            <w:r>
              <w:rPr>
                <w:rFonts w:ascii="Times New Roman" w:hAnsi="Times New Roman" w:eastAsia="Times New Roman" w:cs="Times New Roman"/>
                <w:spacing w:val="-5"/>
                <w:sz w:val="24"/>
                <w:lang w:val="en-US"/>
              </w:rPr>
              <w:t>на</w:t>
            </w:r>
          </w:p>
        </w:tc>
        <w:tc>
          <w:tcPr>
            <w:tcW w:w="3024" w:type="dxa"/>
            <w:tcBorders>
              <w:top w:val="nil"/>
              <w:left w:val="single" w:color="000000" w:sz="4" w:space="0"/>
              <w:bottom w:val="nil"/>
              <w:right w:val="single" w:color="000000" w:sz="4" w:space="0"/>
            </w:tcBorders>
          </w:tcPr>
          <w:p w14:paraId="00BD227E">
            <w:pPr>
              <w:widowControl w:val="0"/>
              <w:autoSpaceDE w:val="0"/>
              <w:autoSpaceDN w:val="0"/>
              <w:spacing w:before="16" w:after="0" w:line="240" w:lineRule="auto"/>
              <w:rPr>
                <w:rFonts w:ascii="Times New Roman" w:hAnsi="Times New Roman" w:eastAsia="Times New Roman" w:cs="Times New Roman"/>
                <w:sz w:val="24"/>
                <w:lang w:val="en-US"/>
              </w:rPr>
            </w:pPr>
            <w:r>
              <w:rPr>
                <w:rFonts w:ascii="Times New Roman" w:hAnsi="Times New Roman" w:eastAsia="Times New Roman" w:cs="Times New Roman"/>
                <w:sz w:val="24"/>
                <w:lang w:val="en-US"/>
              </w:rPr>
              <w:t>образовательного</w:t>
            </w:r>
            <w:r>
              <w:rPr>
                <w:rFonts w:ascii="Times New Roman" w:hAnsi="Times New Roman" w:eastAsia="Times New Roman" w:cs="Times New Roman"/>
                <w:spacing w:val="-10"/>
                <w:sz w:val="24"/>
                <w:lang w:val="en-US"/>
              </w:rPr>
              <w:t xml:space="preserve"> </w:t>
            </w:r>
            <w:r>
              <w:rPr>
                <w:rFonts w:ascii="Times New Roman" w:hAnsi="Times New Roman" w:eastAsia="Times New Roman" w:cs="Times New Roman"/>
                <w:spacing w:val="-2"/>
                <w:sz w:val="24"/>
                <w:lang w:val="en-US"/>
              </w:rPr>
              <w:t>процесса</w:t>
            </w:r>
          </w:p>
        </w:tc>
        <w:tc>
          <w:tcPr>
            <w:tcW w:w="3342" w:type="dxa"/>
            <w:tcBorders>
              <w:top w:val="nil"/>
              <w:left w:val="single" w:color="000000" w:sz="4" w:space="0"/>
              <w:bottom w:val="nil"/>
              <w:right w:val="single" w:color="000000" w:sz="4" w:space="0"/>
            </w:tcBorders>
          </w:tcPr>
          <w:p w14:paraId="72E0E941">
            <w:pPr>
              <w:widowControl w:val="0"/>
              <w:autoSpaceDE w:val="0"/>
              <w:autoSpaceDN w:val="0"/>
              <w:spacing w:before="16"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школа»</w:t>
            </w:r>
          </w:p>
        </w:tc>
      </w:tr>
      <w:tr w14:paraId="20BFCA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3838" w:type="dxa"/>
            <w:tcBorders>
              <w:top w:val="nil"/>
              <w:left w:val="single" w:color="000000" w:sz="4" w:space="0"/>
              <w:bottom w:val="nil"/>
              <w:right w:val="single" w:color="000000" w:sz="4" w:space="0"/>
            </w:tcBorders>
          </w:tcPr>
          <w:p w14:paraId="63D19A68">
            <w:pPr>
              <w:widowControl w:val="0"/>
              <w:tabs>
                <w:tab w:val="left" w:pos="2716"/>
              </w:tabs>
              <w:autoSpaceDE w:val="0"/>
              <w:autoSpaceDN w:val="0"/>
              <w:spacing w:before="15" w:after="0" w:line="240" w:lineRule="auto"/>
              <w:ind w:right="95"/>
              <w:jc w:val="right"/>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совершенствование</w:t>
            </w:r>
            <w:r>
              <w:rPr>
                <w:rFonts w:ascii="Times New Roman" w:hAnsi="Times New Roman" w:eastAsia="Times New Roman" w:cs="Times New Roman"/>
                <w:sz w:val="24"/>
                <w:lang w:val="en-US"/>
              </w:rPr>
              <w:tab/>
            </w:r>
            <w:r>
              <w:rPr>
                <w:rFonts w:ascii="Times New Roman" w:hAnsi="Times New Roman" w:eastAsia="Times New Roman" w:cs="Times New Roman"/>
                <w:spacing w:val="-2"/>
                <w:sz w:val="24"/>
                <w:lang w:val="en-US"/>
              </w:rPr>
              <w:t>учебно-</w:t>
            </w:r>
          </w:p>
        </w:tc>
        <w:tc>
          <w:tcPr>
            <w:tcW w:w="3024" w:type="dxa"/>
            <w:tcBorders>
              <w:top w:val="nil"/>
              <w:left w:val="single" w:color="000000" w:sz="4" w:space="0"/>
              <w:bottom w:val="nil"/>
              <w:right w:val="single" w:color="000000" w:sz="4" w:space="0"/>
            </w:tcBorders>
          </w:tcPr>
          <w:p w14:paraId="7B1D83B6">
            <w:pPr>
              <w:widowControl w:val="0"/>
              <w:autoSpaceDE w:val="0"/>
              <w:autoSpaceDN w:val="0"/>
              <w:spacing w:after="0" w:line="240" w:lineRule="auto"/>
              <w:rPr>
                <w:rFonts w:ascii="Times New Roman" w:hAnsi="Times New Roman" w:eastAsia="Times New Roman" w:cs="Times New Roman"/>
                <w:lang w:val="en-US"/>
              </w:rPr>
            </w:pPr>
          </w:p>
        </w:tc>
        <w:tc>
          <w:tcPr>
            <w:tcW w:w="3342" w:type="dxa"/>
            <w:tcBorders>
              <w:top w:val="nil"/>
              <w:left w:val="single" w:color="000000" w:sz="4" w:space="0"/>
              <w:bottom w:val="nil"/>
              <w:right w:val="single" w:color="000000" w:sz="4" w:space="0"/>
            </w:tcBorders>
          </w:tcPr>
          <w:p w14:paraId="3652C797">
            <w:pPr>
              <w:widowControl w:val="0"/>
              <w:autoSpaceDE w:val="0"/>
              <w:autoSpaceDN w:val="0"/>
              <w:spacing w:after="0" w:line="240" w:lineRule="auto"/>
              <w:rPr>
                <w:rFonts w:ascii="Times New Roman" w:hAnsi="Times New Roman" w:eastAsia="Times New Roman" w:cs="Times New Roman"/>
                <w:lang w:val="en-US"/>
              </w:rPr>
            </w:pPr>
          </w:p>
        </w:tc>
      </w:tr>
      <w:tr w14:paraId="4522FE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3838" w:type="dxa"/>
            <w:tcBorders>
              <w:top w:val="nil"/>
              <w:left w:val="single" w:color="000000" w:sz="4" w:space="0"/>
              <w:bottom w:val="nil"/>
              <w:right w:val="single" w:color="000000" w:sz="4" w:space="0"/>
            </w:tcBorders>
          </w:tcPr>
          <w:p w14:paraId="78B6C7D5">
            <w:pPr>
              <w:widowControl w:val="0"/>
              <w:tabs>
                <w:tab w:val="left" w:pos="2088"/>
                <w:tab w:val="left" w:pos="3383"/>
              </w:tabs>
              <w:autoSpaceDE w:val="0"/>
              <w:autoSpaceDN w:val="0"/>
              <w:spacing w:before="16" w:after="0" w:line="240" w:lineRule="auto"/>
              <w:ind w:right="95"/>
              <w:jc w:val="right"/>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воспитательного</w:t>
            </w:r>
            <w:r>
              <w:rPr>
                <w:rFonts w:ascii="Times New Roman" w:hAnsi="Times New Roman" w:eastAsia="Times New Roman" w:cs="Times New Roman"/>
                <w:sz w:val="24"/>
                <w:lang w:val="en-US"/>
              </w:rPr>
              <w:tab/>
            </w:r>
            <w:r>
              <w:rPr>
                <w:rFonts w:ascii="Times New Roman" w:hAnsi="Times New Roman" w:eastAsia="Times New Roman" w:cs="Times New Roman"/>
                <w:spacing w:val="-2"/>
                <w:sz w:val="24"/>
                <w:lang w:val="en-US"/>
              </w:rPr>
              <w:t>процесса</w:t>
            </w:r>
            <w:r>
              <w:rPr>
                <w:rFonts w:ascii="Times New Roman" w:hAnsi="Times New Roman" w:eastAsia="Times New Roman" w:cs="Times New Roman"/>
                <w:sz w:val="24"/>
                <w:lang w:val="en-US"/>
              </w:rPr>
              <w:tab/>
            </w:r>
            <w:r>
              <w:rPr>
                <w:rFonts w:ascii="Times New Roman" w:hAnsi="Times New Roman" w:eastAsia="Times New Roman" w:cs="Times New Roman"/>
                <w:spacing w:val="-10"/>
                <w:sz w:val="24"/>
                <w:lang w:val="en-US"/>
              </w:rPr>
              <w:t>и</w:t>
            </w:r>
          </w:p>
        </w:tc>
        <w:tc>
          <w:tcPr>
            <w:tcW w:w="3024" w:type="dxa"/>
            <w:tcBorders>
              <w:top w:val="nil"/>
              <w:left w:val="single" w:color="000000" w:sz="4" w:space="0"/>
              <w:bottom w:val="nil"/>
              <w:right w:val="single" w:color="000000" w:sz="4" w:space="0"/>
            </w:tcBorders>
          </w:tcPr>
          <w:p w14:paraId="171D2D4B">
            <w:pPr>
              <w:widowControl w:val="0"/>
              <w:autoSpaceDE w:val="0"/>
              <w:autoSpaceDN w:val="0"/>
              <w:spacing w:after="0" w:line="240" w:lineRule="auto"/>
              <w:rPr>
                <w:rFonts w:ascii="Times New Roman" w:hAnsi="Times New Roman" w:eastAsia="Times New Roman" w:cs="Times New Roman"/>
                <w:lang w:val="en-US"/>
              </w:rPr>
            </w:pPr>
          </w:p>
        </w:tc>
        <w:tc>
          <w:tcPr>
            <w:tcW w:w="3342" w:type="dxa"/>
            <w:tcBorders>
              <w:top w:val="nil"/>
              <w:left w:val="single" w:color="000000" w:sz="4" w:space="0"/>
              <w:bottom w:val="nil"/>
              <w:right w:val="single" w:color="000000" w:sz="4" w:space="0"/>
            </w:tcBorders>
          </w:tcPr>
          <w:p w14:paraId="555F53E9">
            <w:pPr>
              <w:widowControl w:val="0"/>
              <w:autoSpaceDE w:val="0"/>
              <w:autoSpaceDN w:val="0"/>
              <w:spacing w:after="0" w:line="240" w:lineRule="auto"/>
              <w:rPr>
                <w:rFonts w:ascii="Times New Roman" w:hAnsi="Times New Roman" w:eastAsia="Times New Roman" w:cs="Times New Roman"/>
                <w:lang w:val="en-US"/>
              </w:rPr>
            </w:pPr>
          </w:p>
        </w:tc>
      </w:tr>
      <w:tr w14:paraId="6BC89C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3838" w:type="dxa"/>
            <w:tcBorders>
              <w:top w:val="nil"/>
              <w:left w:val="single" w:color="000000" w:sz="4" w:space="0"/>
              <w:bottom w:val="nil"/>
              <w:right w:val="single" w:color="000000" w:sz="4" w:space="0"/>
            </w:tcBorders>
          </w:tcPr>
          <w:p w14:paraId="6A824541">
            <w:pPr>
              <w:widowControl w:val="0"/>
              <w:autoSpaceDE w:val="0"/>
              <w:autoSpaceDN w:val="0"/>
              <w:spacing w:before="15" w:after="0" w:line="240" w:lineRule="auto"/>
              <w:rPr>
                <w:rFonts w:ascii="Times New Roman" w:hAnsi="Times New Roman" w:eastAsia="Times New Roman" w:cs="Times New Roman"/>
                <w:sz w:val="24"/>
                <w:lang w:val="en-US"/>
              </w:rPr>
            </w:pPr>
            <w:r>
              <w:rPr>
                <w:rFonts w:ascii="Times New Roman" w:hAnsi="Times New Roman" w:eastAsia="Times New Roman" w:cs="Times New Roman"/>
                <w:spacing w:val="-2"/>
                <w:sz w:val="24"/>
                <w:lang w:val="en-US"/>
              </w:rPr>
              <w:t>материально-технического</w:t>
            </w:r>
          </w:p>
        </w:tc>
        <w:tc>
          <w:tcPr>
            <w:tcW w:w="3024" w:type="dxa"/>
            <w:tcBorders>
              <w:top w:val="nil"/>
              <w:left w:val="single" w:color="000000" w:sz="4" w:space="0"/>
              <w:bottom w:val="nil"/>
              <w:right w:val="single" w:color="000000" w:sz="4" w:space="0"/>
            </w:tcBorders>
          </w:tcPr>
          <w:p w14:paraId="22A7CFCB">
            <w:pPr>
              <w:widowControl w:val="0"/>
              <w:autoSpaceDE w:val="0"/>
              <w:autoSpaceDN w:val="0"/>
              <w:spacing w:after="0" w:line="240" w:lineRule="auto"/>
              <w:rPr>
                <w:rFonts w:ascii="Times New Roman" w:hAnsi="Times New Roman" w:eastAsia="Times New Roman" w:cs="Times New Roman"/>
                <w:lang w:val="en-US"/>
              </w:rPr>
            </w:pPr>
          </w:p>
        </w:tc>
        <w:tc>
          <w:tcPr>
            <w:tcW w:w="3342" w:type="dxa"/>
            <w:tcBorders>
              <w:top w:val="nil"/>
              <w:left w:val="single" w:color="000000" w:sz="4" w:space="0"/>
              <w:bottom w:val="nil"/>
              <w:right w:val="single" w:color="000000" w:sz="4" w:space="0"/>
            </w:tcBorders>
          </w:tcPr>
          <w:p w14:paraId="1ADB57EB">
            <w:pPr>
              <w:widowControl w:val="0"/>
              <w:autoSpaceDE w:val="0"/>
              <w:autoSpaceDN w:val="0"/>
              <w:spacing w:after="0" w:line="240" w:lineRule="auto"/>
              <w:rPr>
                <w:rFonts w:ascii="Times New Roman" w:hAnsi="Times New Roman" w:eastAsia="Times New Roman" w:cs="Times New Roman"/>
                <w:lang w:val="en-US"/>
              </w:rPr>
            </w:pPr>
          </w:p>
        </w:tc>
      </w:tr>
      <w:tr w14:paraId="132936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3838" w:type="dxa"/>
            <w:tcBorders>
              <w:top w:val="nil"/>
              <w:left w:val="single" w:color="000000" w:sz="4" w:space="0"/>
              <w:bottom w:val="single" w:color="000000" w:sz="4" w:space="0"/>
              <w:right w:val="single" w:color="000000" w:sz="4" w:space="0"/>
            </w:tcBorders>
          </w:tcPr>
          <w:p w14:paraId="0A2AA052">
            <w:pPr>
              <w:widowControl w:val="0"/>
              <w:autoSpaceDE w:val="0"/>
              <w:autoSpaceDN w:val="0"/>
              <w:spacing w:before="16" w:after="0" w:line="240" w:lineRule="auto"/>
              <w:rPr>
                <w:rFonts w:ascii="Times New Roman" w:hAnsi="Times New Roman" w:eastAsia="Times New Roman" w:cs="Times New Roman"/>
                <w:sz w:val="24"/>
                <w:lang w:val="en-US"/>
              </w:rPr>
            </w:pPr>
            <w:r>
              <w:rPr>
                <w:rFonts w:ascii="Times New Roman" w:hAnsi="Times New Roman" w:eastAsia="Times New Roman" w:cs="Times New Roman"/>
                <w:sz w:val="24"/>
                <w:lang w:val="en-US"/>
              </w:rPr>
              <w:t>обеспечения</w:t>
            </w:r>
            <w:r>
              <w:rPr>
                <w:rFonts w:ascii="Times New Roman" w:hAnsi="Times New Roman" w:eastAsia="Times New Roman" w:cs="Times New Roman"/>
                <w:spacing w:val="-9"/>
                <w:sz w:val="24"/>
                <w:lang w:val="en-US"/>
              </w:rPr>
              <w:t xml:space="preserve"> </w:t>
            </w:r>
            <w:r>
              <w:rPr>
                <w:rFonts w:ascii="Times New Roman" w:hAnsi="Times New Roman" w:eastAsia="Times New Roman" w:cs="Times New Roman"/>
                <w:spacing w:val="-2"/>
                <w:sz w:val="24"/>
                <w:lang w:val="en-US"/>
              </w:rPr>
              <w:t>школы.</w:t>
            </w:r>
          </w:p>
        </w:tc>
        <w:tc>
          <w:tcPr>
            <w:tcW w:w="3024" w:type="dxa"/>
            <w:tcBorders>
              <w:top w:val="nil"/>
              <w:left w:val="single" w:color="000000" w:sz="4" w:space="0"/>
              <w:bottom w:val="single" w:color="000000" w:sz="4" w:space="0"/>
              <w:right w:val="single" w:color="000000" w:sz="4" w:space="0"/>
            </w:tcBorders>
          </w:tcPr>
          <w:p w14:paraId="20552E33">
            <w:pPr>
              <w:widowControl w:val="0"/>
              <w:autoSpaceDE w:val="0"/>
              <w:autoSpaceDN w:val="0"/>
              <w:spacing w:after="0" w:line="240" w:lineRule="auto"/>
              <w:rPr>
                <w:rFonts w:ascii="Times New Roman" w:hAnsi="Times New Roman" w:eastAsia="Times New Roman" w:cs="Times New Roman"/>
                <w:lang w:val="en-US"/>
              </w:rPr>
            </w:pPr>
          </w:p>
        </w:tc>
        <w:tc>
          <w:tcPr>
            <w:tcW w:w="3342" w:type="dxa"/>
            <w:tcBorders>
              <w:top w:val="nil"/>
              <w:left w:val="single" w:color="000000" w:sz="4" w:space="0"/>
              <w:bottom w:val="single" w:color="000000" w:sz="4" w:space="0"/>
              <w:right w:val="single" w:color="000000" w:sz="4" w:space="0"/>
            </w:tcBorders>
          </w:tcPr>
          <w:p w14:paraId="7EDA2E25">
            <w:pPr>
              <w:widowControl w:val="0"/>
              <w:autoSpaceDE w:val="0"/>
              <w:autoSpaceDN w:val="0"/>
              <w:spacing w:after="0" w:line="240" w:lineRule="auto"/>
              <w:rPr>
                <w:rFonts w:ascii="Times New Roman" w:hAnsi="Times New Roman" w:eastAsia="Times New Roman" w:cs="Times New Roman"/>
                <w:lang w:val="en-US"/>
              </w:rPr>
            </w:pPr>
          </w:p>
        </w:tc>
      </w:tr>
    </w:tbl>
    <w:p w14:paraId="2F1EBBD4">
      <w:pPr>
        <w:widowControl w:val="0"/>
        <w:autoSpaceDE w:val="0"/>
        <w:autoSpaceDN w:val="0"/>
        <w:spacing w:after="0" w:line="240" w:lineRule="auto"/>
        <w:rPr>
          <w:rFonts w:ascii="Calibri" w:hAnsi="Times New Roman" w:eastAsia="Times New Roman" w:cs="Times New Roman"/>
          <w:szCs w:val="28"/>
        </w:rPr>
      </w:pPr>
    </w:p>
    <w:p w14:paraId="4918907A">
      <w:pPr>
        <w:widowControl w:val="0"/>
        <w:autoSpaceDE w:val="0"/>
        <w:autoSpaceDN w:val="0"/>
        <w:spacing w:after="0" w:line="240" w:lineRule="auto"/>
        <w:rPr>
          <w:rFonts w:ascii="Calibri" w:hAnsi="Times New Roman" w:eastAsia="Times New Roman" w:cs="Times New Roman"/>
          <w:szCs w:val="28"/>
        </w:rPr>
      </w:pPr>
    </w:p>
    <w:p w14:paraId="4E6B77B4">
      <w:pPr>
        <w:widowControl w:val="0"/>
        <w:autoSpaceDE w:val="0"/>
        <w:autoSpaceDN w:val="0"/>
        <w:spacing w:after="0" w:line="240" w:lineRule="auto"/>
        <w:rPr>
          <w:rFonts w:ascii="Calibri" w:hAnsi="Times New Roman" w:eastAsia="Times New Roman" w:cs="Times New Roman"/>
          <w:szCs w:val="28"/>
        </w:rPr>
      </w:pPr>
    </w:p>
    <w:p w14:paraId="0BDC1700">
      <w:pPr>
        <w:widowControl w:val="0"/>
        <w:autoSpaceDE w:val="0"/>
        <w:autoSpaceDN w:val="0"/>
        <w:spacing w:after="0" w:line="240" w:lineRule="auto"/>
        <w:rPr>
          <w:rFonts w:ascii="Calibri" w:hAnsi="Times New Roman" w:eastAsia="Times New Roman" w:cs="Times New Roman"/>
          <w:szCs w:val="28"/>
        </w:rPr>
      </w:pPr>
    </w:p>
    <w:p w14:paraId="156B0FFA">
      <w:pPr>
        <w:widowControl w:val="0"/>
        <w:autoSpaceDE w:val="0"/>
        <w:autoSpaceDN w:val="0"/>
        <w:spacing w:after="0" w:line="240" w:lineRule="auto"/>
        <w:rPr>
          <w:rFonts w:ascii="Calibri" w:hAnsi="Times New Roman" w:eastAsia="Times New Roman" w:cs="Times New Roman"/>
          <w:szCs w:val="28"/>
        </w:rPr>
      </w:pPr>
    </w:p>
    <w:p w14:paraId="4750AD68">
      <w:pPr>
        <w:widowControl w:val="0"/>
        <w:autoSpaceDE w:val="0"/>
        <w:autoSpaceDN w:val="0"/>
        <w:spacing w:after="0" w:line="240" w:lineRule="auto"/>
        <w:rPr>
          <w:rFonts w:ascii="Calibri" w:hAnsi="Times New Roman" w:eastAsia="Times New Roman" w:cs="Times New Roman"/>
          <w:szCs w:val="28"/>
        </w:rPr>
      </w:pPr>
    </w:p>
    <w:p w14:paraId="7D194279">
      <w:pPr>
        <w:widowControl w:val="0"/>
        <w:autoSpaceDE w:val="0"/>
        <w:autoSpaceDN w:val="0"/>
        <w:spacing w:after="0" w:line="240" w:lineRule="auto"/>
        <w:rPr>
          <w:rFonts w:ascii="Calibri" w:hAnsi="Times New Roman" w:eastAsia="Times New Roman" w:cs="Times New Roman"/>
          <w:szCs w:val="28"/>
        </w:rPr>
      </w:pPr>
    </w:p>
    <w:p w14:paraId="4D18180A">
      <w:pPr>
        <w:widowControl w:val="0"/>
        <w:autoSpaceDE w:val="0"/>
        <w:autoSpaceDN w:val="0"/>
        <w:spacing w:after="0" w:line="240" w:lineRule="auto"/>
        <w:rPr>
          <w:rFonts w:ascii="Calibri" w:hAnsi="Times New Roman" w:eastAsia="Times New Roman" w:cs="Times New Roman"/>
          <w:szCs w:val="28"/>
        </w:rPr>
      </w:pPr>
    </w:p>
    <w:p w14:paraId="4548E586">
      <w:pPr>
        <w:widowControl w:val="0"/>
        <w:autoSpaceDE w:val="0"/>
        <w:autoSpaceDN w:val="0"/>
        <w:spacing w:after="0" w:line="240" w:lineRule="auto"/>
        <w:rPr>
          <w:rFonts w:ascii="Calibri" w:hAnsi="Times New Roman" w:eastAsia="Times New Roman" w:cs="Times New Roman"/>
          <w:lang w:val="en-US"/>
        </w:rPr>
        <w:sectPr>
          <w:pgSz w:w="11910" w:h="16840"/>
          <w:pgMar w:top="660" w:right="560" w:bottom="280" w:left="900" w:header="0" w:footer="0" w:gutter="0"/>
          <w:cols w:space="720" w:num="1"/>
        </w:sectPr>
      </w:pPr>
      <w:r>
        <w:rPr>
          <w:rFonts w:ascii="Calibri" w:hAnsi="Times New Roman" w:eastAsia="Times New Roman" w:cs="Times New Roman"/>
          <w:szCs w:val="28"/>
          <w:lang w:val="en-US"/>
        </w:rPr>
        <w:t xml:space="preserve"> </w:t>
      </w:r>
    </w:p>
    <w:p w14:paraId="4F51F255">
      <w:pPr>
        <w:rPr>
          <w:rFonts w:hint="default" w:ascii="Times New Roman" w:hAnsi="Times New Roman" w:eastAsia="Times New Roman" w:cs="Times New Roman"/>
          <w:sz w:val="28"/>
          <w:szCs w:val="28"/>
          <w:lang w:val="ru-RU"/>
        </w:rPr>
      </w:pPr>
      <w:r>
        <w:rPr>
          <w:rFonts w:hint="default" w:ascii="Times New Roman" w:hAnsi="Times New Roman" w:eastAsia="Times New Roman" w:cs="Times New Roman"/>
          <w:sz w:val="28"/>
          <w:szCs w:val="28"/>
          <w:lang w:val="ru-RU"/>
        </w:rPr>
        <w:object>
          <v:shape id="_x0000_i1026" o:spt="75" type="#_x0000_t75" style="height:584.4pt;width:829.8pt;" o:ole="t" filled="f" o:preferrelative="t" stroked="f" coordsize="21600,21600">
            <v:fill on="f" focussize="0,0"/>
            <v:stroke on="f"/>
            <v:imagedata r:id="rId11" o:title=""/>
            <o:lock v:ext="edit" aspectratio="t"/>
            <w10:wrap type="none"/>
            <w10:anchorlock/>
          </v:shape>
          <o:OLEObject Type="Embed" ProgID="Word.Document.12" ShapeID="_x0000_i1026" DrawAspect="Content" ObjectID="_1468075726" r:id="rId10">
            <o:LockedField>false</o:LockedField>
          </o:OLEObject>
        </w:object>
      </w:r>
      <w:bookmarkStart w:id="2" w:name="_GoBack"/>
      <w:bookmarkEnd w:id="2"/>
    </w:p>
    <w:p w14:paraId="11B9D50B">
      <w:pPr>
        <w:spacing w:line="256" w:lineRule="auto"/>
        <w:jc w:val="both"/>
        <w:rPr>
          <w:rFonts w:ascii="Times New Roman" w:hAnsi="Times New Roman" w:eastAsia="Aptos" w:cs="Times New Roman"/>
          <w:b/>
          <w:bCs/>
          <w:kern w:val="2"/>
          <w:sz w:val="24"/>
          <w:szCs w:val="24"/>
          <w14:ligatures w14:val="standardContextual"/>
        </w:rPr>
      </w:pPr>
      <w:r>
        <w:rPr>
          <w:rFonts w:ascii="Times New Roman" w:hAnsi="Times New Roman" w:eastAsia="Aptos" w:cs="Times New Roman"/>
          <w:kern w:val="2"/>
          <w:sz w:val="24"/>
          <w:szCs w:val="24"/>
          <w14:ligatures w14:val="standardContextual"/>
        </w:rPr>
        <w:t xml:space="preserve">                                                                                                                                                                                       </w:t>
      </w:r>
      <w:r>
        <w:rPr>
          <w:rFonts w:ascii="Times New Roman" w:hAnsi="Times New Roman" w:eastAsia="Aptos" w:cs="Times New Roman"/>
          <w:b/>
          <w:bCs/>
          <w:kern w:val="2"/>
          <w:sz w:val="24"/>
          <w:szCs w:val="24"/>
          <w14:ligatures w14:val="standardContextual"/>
        </w:rPr>
        <w:t xml:space="preserve">Утверждаю </w:t>
      </w:r>
    </w:p>
    <w:p w14:paraId="212EB5AE">
      <w:pPr>
        <w:spacing w:line="256" w:lineRule="auto"/>
        <w:jc w:val="both"/>
        <w:rPr>
          <w:rFonts w:ascii="Times New Roman" w:hAnsi="Times New Roman" w:eastAsia="Aptos" w:cs="Times New Roman"/>
          <w:b/>
          <w:bCs/>
          <w:kern w:val="2"/>
          <w:sz w:val="24"/>
          <w:szCs w:val="24"/>
          <w14:ligatures w14:val="standardContextual"/>
        </w:rPr>
      </w:pPr>
      <w:r>
        <w:rPr>
          <w:rFonts w:ascii="Times New Roman" w:hAnsi="Times New Roman" w:eastAsia="Aptos" w:cs="Times New Roman"/>
          <w:b/>
          <w:bCs/>
          <w:kern w:val="2"/>
          <w:sz w:val="24"/>
          <w:szCs w:val="24"/>
          <w14:ligatures w14:val="standardContextual"/>
        </w:rPr>
        <w:t xml:space="preserve">                                                                                                                                                                                        Директор школы </w:t>
      </w:r>
    </w:p>
    <w:p w14:paraId="17FC8DE9">
      <w:pPr>
        <w:spacing w:line="256" w:lineRule="auto"/>
        <w:jc w:val="both"/>
        <w:rPr>
          <w:rFonts w:ascii="Times New Roman" w:hAnsi="Times New Roman" w:eastAsia="Aptos" w:cs="Times New Roman"/>
          <w:b/>
          <w:bCs/>
          <w:kern w:val="2"/>
          <w:sz w:val="24"/>
          <w:szCs w:val="24"/>
          <w14:ligatures w14:val="standardContextual"/>
        </w:rPr>
      </w:pPr>
      <w:r>
        <w:rPr>
          <w:rFonts w:ascii="Times New Roman" w:hAnsi="Times New Roman" w:eastAsia="Aptos" w:cs="Times New Roman"/>
          <w:b/>
          <w:bCs/>
          <w:kern w:val="2"/>
          <w:sz w:val="24"/>
          <w:szCs w:val="24"/>
          <w14:ligatures w14:val="standardContextual"/>
        </w:rPr>
        <w:t xml:space="preserve">                                                                                                                                                                                        .______________                                                                     </w:t>
      </w:r>
    </w:p>
    <w:p w14:paraId="4EDCD1E0">
      <w:pPr>
        <w:spacing w:line="256" w:lineRule="auto"/>
        <w:jc w:val="both"/>
        <w:rPr>
          <w:rFonts w:ascii="Times New Roman" w:hAnsi="Times New Roman" w:eastAsia="Aptos" w:cs="Times New Roman"/>
          <w:kern w:val="2"/>
          <w:sz w:val="24"/>
          <w:szCs w:val="24"/>
          <w14:ligatures w14:val="standardContextual"/>
        </w:rPr>
      </w:pPr>
    </w:p>
    <w:p w14:paraId="086C5AFD">
      <w:pPr>
        <w:spacing w:line="256" w:lineRule="auto"/>
        <w:jc w:val="both"/>
        <w:rPr>
          <w:rFonts w:ascii="Times New Roman" w:hAnsi="Times New Roman" w:eastAsia="Aptos" w:cs="Times New Roman"/>
          <w:b/>
          <w:bCs/>
          <w:kern w:val="2"/>
          <w:sz w:val="28"/>
          <w:szCs w:val="28"/>
          <w14:ligatures w14:val="standardContextual"/>
        </w:rPr>
      </w:pPr>
      <w:r>
        <w:rPr>
          <w:rFonts w:ascii="Times New Roman" w:hAnsi="Times New Roman" w:eastAsia="Aptos" w:cs="Times New Roman"/>
          <w:b/>
          <w:bCs/>
          <w:kern w:val="2"/>
          <w:sz w:val="28"/>
          <w:szCs w:val="28"/>
          <w14:ligatures w14:val="standardContextual"/>
        </w:rPr>
        <w:t xml:space="preserve">                                                  Дорожная карта реализации Программы развития</w:t>
      </w:r>
    </w:p>
    <w:tbl>
      <w:tblPr>
        <w:tblStyle w:val="2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2"/>
        <w:gridCol w:w="1675"/>
        <w:gridCol w:w="8"/>
        <w:gridCol w:w="1495"/>
        <w:gridCol w:w="2082"/>
        <w:gridCol w:w="1843"/>
        <w:gridCol w:w="2471"/>
        <w:gridCol w:w="2029"/>
      </w:tblGrid>
      <w:tr w14:paraId="78A71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2" w:type="dxa"/>
            <w:tcBorders>
              <w:top w:val="single" w:color="auto" w:sz="4" w:space="0"/>
              <w:left w:val="single" w:color="auto" w:sz="4" w:space="0"/>
              <w:bottom w:val="single" w:color="auto" w:sz="4" w:space="0"/>
              <w:right w:val="single" w:color="auto" w:sz="4" w:space="0"/>
            </w:tcBorders>
          </w:tcPr>
          <w:p w14:paraId="3FEB62DE">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 xml:space="preserve">           Мероприятия </w:t>
            </w:r>
          </w:p>
        </w:tc>
        <w:tc>
          <w:tcPr>
            <w:tcW w:w="3178" w:type="dxa"/>
            <w:gridSpan w:val="3"/>
            <w:tcBorders>
              <w:top w:val="single" w:color="auto" w:sz="4" w:space="0"/>
              <w:left w:val="single" w:color="auto" w:sz="4" w:space="0"/>
              <w:bottom w:val="single" w:color="auto" w:sz="4" w:space="0"/>
              <w:right w:val="single" w:color="auto" w:sz="4" w:space="0"/>
            </w:tcBorders>
          </w:tcPr>
          <w:p w14:paraId="443CB903">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 xml:space="preserve">      Срок реализации</w:t>
            </w:r>
          </w:p>
        </w:tc>
        <w:tc>
          <w:tcPr>
            <w:tcW w:w="3925" w:type="dxa"/>
            <w:gridSpan w:val="2"/>
            <w:tcBorders>
              <w:top w:val="single" w:color="auto" w:sz="4" w:space="0"/>
              <w:left w:val="single" w:color="auto" w:sz="4" w:space="0"/>
              <w:bottom w:val="single" w:color="auto" w:sz="4" w:space="0"/>
              <w:right w:val="single" w:color="auto" w:sz="4" w:space="0"/>
            </w:tcBorders>
          </w:tcPr>
          <w:p w14:paraId="6892842D">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 xml:space="preserve">   Планируемый результат</w:t>
            </w:r>
          </w:p>
        </w:tc>
        <w:tc>
          <w:tcPr>
            <w:tcW w:w="2471" w:type="dxa"/>
            <w:tcBorders>
              <w:top w:val="single" w:color="auto" w:sz="4" w:space="0"/>
              <w:left w:val="single" w:color="auto" w:sz="4" w:space="0"/>
              <w:bottom w:val="single" w:color="auto" w:sz="4" w:space="0"/>
              <w:right w:val="single" w:color="auto" w:sz="4" w:space="0"/>
            </w:tcBorders>
          </w:tcPr>
          <w:p w14:paraId="57E59540">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 xml:space="preserve">    Исполнитель </w:t>
            </w:r>
          </w:p>
        </w:tc>
        <w:tc>
          <w:tcPr>
            <w:tcW w:w="2029" w:type="dxa"/>
            <w:tcBorders>
              <w:top w:val="single" w:color="auto" w:sz="4" w:space="0"/>
              <w:left w:val="single" w:color="auto" w:sz="4" w:space="0"/>
              <w:bottom w:val="single" w:color="auto" w:sz="4" w:space="0"/>
              <w:right w:val="single" w:color="auto" w:sz="4" w:space="0"/>
            </w:tcBorders>
          </w:tcPr>
          <w:p w14:paraId="1D9BAF77">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 xml:space="preserve">  Ответственный </w:t>
            </w:r>
          </w:p>
        </w:tc>
      </w:tr>
      <w:tr w14:paraId="3310D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2" w:type="dxa"/>
            <w:tcBorders>
              <w:top w:val="single" w:color="auto" w:sz="4" w:space="0"/>
              <w:left w:val="single" w:color="auto" w:sz="4" w:space="0"/>
              <w:bottom w:val="single" w:color="auto" w:sz="4" w:space="0"/>
              <w:right w:val="single" w:color="auto" w:sz="4" w:space="0"/>
            </w:tcBorders>
          </w:tcPr>
          <w:p w14:paraId="3DD06113">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наименование мероприятия</w:t>
            </w:r>
          </w:p>
        </w:tc>
        <w:tc>
          <w:tcPr>
            <w:tcW w:w="1683" w:type="dxa"/>
            <w:gridSpan w:val="2"/>
            <w:tcBorders>
              <w:top w:val="single" w:color="auto" w:sz="4" w:space="0"/>
              <w:left w:val="single" w:color="auto" w:sz="4" w:space="0"/>
              <w:bottom w:val="single" w:color="auto" w:sz="4" w:space="0"/>
              <w:right w:val="single" w:color="auto" w:sz="4" w:space="0"/>
            </w:tcBorders>
          </w:tcPr>
          <w:p w14:paraId="7E28DD9B">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плановая дата получения результата (дд.мм.гг)</w:t>
            </w:r>
          </w:p>
        </w:tc>
        <w:tc>
          <w:tcPr>
            <w:tcW w:w="1495" w:type="dxa"/>
            <w:tcBorders>
              <w:top w:val="single" w:color="auto" w:sz="4" w:space="0"/>
              <w:left w:val="single" w:color="auto" w:sz="4" w:space="0"/>
              <w:bottom w:val="single" w:color="auto" w:sz="4" w:space="0"/>
              <w:right w:val="single" w:color="auto" w:sz="4" w:space="0"/>
            </w:tcBorders>
          </w:tcPr>
          <w:p w14:paraId="00CA7CFF">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фактическая дата (дд.мм.гг)</w:t>
            </w:r>
          </w:p>
        </w:tc>
        <w:tc>
          <w:tcPr>
            <w:tcW w:w="2082" w:type="dxa"/>
            <w:tcBorders>
              <w:top w:val="single" w:color="auto" w:sz="4" w:space="0"/>
              <w:left w:val="single" w:color="auto" w:sz="4" w:space="0"/>
              <w:bottom w:val="single" w:color="auto" w:sz="4" w:space="0"/>
              <w:right w:val="single" w:color="auto" w:sz="4" w:space="0"/>
            </w:tcBorders>
          </w:tcPr>
          <w:p w14:paraId="7329F583">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измеримый индикатор (показатель)</w:t>
            </w:r>
          </w:p>
        </w:tc>
        <w:tc>
          <w:tcPr>
            <w:tcW w:w="1843" w:type="dxa"/>
            <w:tcBorders>
              <w:top w:val="single" w:color="auto" w:sz="4" w:space="0"/>
              <w:left w:val="single" w:color="auto" w:sz="4" w:space="0"/>
              <w:bottom w:val="single" w:color="auto" w:sz="4" w:space="0"/>
              <w:right w:val="single" w:color="auto" w:sz="4" w:space="0"/>
            </w:tcBorders>
          </w:tcPr>
          <w:p w14:paraId="2BBC893F">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наименование продукта</w:t>
            </w:r>
          </w:p>
        </w:tc>
        <w:tc>
          <w:tcPr>
            <w:tcW w:w="2471" w:type="dxa"/>
            <w:tcBorders>
              <w:top w:val="single" w:color="auto" w:sz="4" w:space="0"/>
              <w:left w:val="single" w:color="auto" w:sz="4" w:space="0"/>
              <w:bottom w:val="single" w:color="auto" w:sz="4" w:space="0"/>
              <w:right w:val="single" w:color="auto" w:sz="4" w:space="0"/>
            </w:tcBorders>
          </w:tcPr>
          <w:p w14:paraId="7AE9EF0E">
            <w:pPr>
              <w:spacing w:after="0" w:line="240" w:lineRule="auto"/>
              <w:jc w:val="both"/>
              <w:rPr>
                <w:rFonts w:ascii="Times New Roman" w:hAnsi="Times New Roman" w:eastAsia="Aptos" w:cs="Times New Roman"/>
                <w:kern w:val="2"/>
                <w:sz w:val="24"/>
                <w:szCs w:val="24"/>
                <w14:ligatures w14:val="standardContextual"/>
              </w:rPr>
            </w:pPr>
          </w:p>
        </w:tc>
        <w:tc>
          <w:tcPr>
            <w:tcW w:w="2029" w:type="dxa"/>
            <w:tcBorders>
              <w:top w:val="single" w:color="auto" w:sz="4" w:space="0"/>
              <w:left w:val="single" w:color="auto" w:sz="4" w:space="0"/>
              <w:bottom w:val="single" w:color="auto" w:sz="4" w:space="0"/>
              <w:right w:val="single" w:color="auto" w:sz="4" w:space="0"/>
            </w:tcBorders>
          </w:tcPr>
          <w:p w14:paraId="7B84DCA0">
            <w:pPr>
              <w:spacing w:after="0" w:line="240" w:lineRule="auto"/>
              <w:jc w:val="both"/>
              <w:rPr>
                <w:rFonts w:ascii="Times New Roman" w:hAnsi="Times New Roman" w:eastAsia="Aptos" w:cs="Times New Roman"/>
                <w:kern w:val="2"/>
                <w:sz w:val="24"/>
                <w:szCs w:val="24"/>
                <w14:ligatures w14:val="standardContextual"/>
              </w:rPr>
            </w:pPr>
          </w:p>
        </w:tc>
      </w:tr>
      <w:tr w14:paraId="7C9FE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4985" w:type="dxa"/>
            <w:gridSpan w:val="8"/>
            <w:tcBorders>
              <w:top w:val="single" w:color="auto" w:sz="4" w:space="0"/>
              <w:left w:val="single" w:color="auto" w:sz="4" w:space="0"/>
              <w:bottom w:val="single" w:color="auto" w:sz="4" w:space="0"/>
              <w:right w:val="single" w:color="auto" w:sz="4" w:space="0"/>
            </w:tcBorders>
          </w:tcPr>
          <w:p w14:paraId="296401A5">
            <w:pPr>
              <w:spacing w:after="0" w:line="240" w:lineRule="auto"/>
              <w:jc w:val="both"/>
              <w:rPr>
                <w:rFonts w:ascii="Times New Roman" w:hAnsi="Times New Roman" w:eastAsia="Aptos" w:cs="Times New Roman"/>
                <w:b/>
                <w:bCs/>
                <w:kern w:val="2"/>
                <w:sz w:val="24"/>
                <w:szCs w:val="24"/>
                <w14:ligatures w14:val="standardContextual"/>
              </w:rPr>
            </w:pPr>
            <w:r>
              <w:rPr>
                <w:rFonts w:ascii="Times New Roman" w:hAnsi="Times New Roman" w:eastAsia="Aptos" w:cs="Times New Roman"/>
                <w:kern w:val="2"/>
                <w:sz w:val="24"/>
                <w:szCs w:val="24"/>
                <w14:ligatures w14:val="standardContextual"/>
              </w:rPr>
              <w:t xml:space="preserve">                          </w:t>
            </w:r>
            <w:r>
              <w:rPr>
                <w:rFonts w:ascii="Times New Roman" w:hAnsi="Times New Roman" w:eastAsia="Aptos" w:cs="Times New Roman"/>
                <w:b/>
                <w:bCs/>
                <w:kern w:val="2"/>
                <w:sz w:val="24"/>
                <w:szCs w:val="24"/>
                <w14:ligatures w14:val="standardContextual"/>
              </w:rPr>
              <w:t>1 этап реализации проекта «Школа Минпросвещения России» Аналитико-прогностический этап</w:t>
            </w:r>
          </w:p>
        </w:tc>
      </w:tr>
      <w:tr w14:paraId="6CD3A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2" w:type="dxa"/>
            <w:tcBorders>
              <w:top w:val="single" w:color="auto" w:sz="4" w:space="0"/>
              <w:left w:val="single" w:color="auto" w:sz="4" w:space="0"/>
              <w:bottom w:val="single" w:color="auto" w:sz="4" w:space="0"/>
              <w:right w:val="single" w:color="auto" w:sz="4" w:space="0"/>
            </w:tcBorders>
          </w:tcPr>
          <w:p w14:paraId="1CBA334A">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 xml:space="preserve">Создание рабочей группы, распределение обязанностей по разработке программы развития Школы. </w:t>
            </w:r>
          </w:p>
          <w:p w14:paraId="2E4E6D15">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Анализ и обобщение результатов действующей Программы развития</w:t>
            </w:r>
          </w:p>
        </w:tc>
        <w:tc>
          <w:tcPr>
            <w:tcW w:w="1675" w:type="dxa"/>
            <w:tcBorders>
              <w:top w:val="single" w:color="auto" w:sz="4" w:space="0"/>
              <w:left w:val="single" w:color="auto" w:sz="4" w:space="0"/>
              <w:bottom w:val="single" w:color="auto" w:sz="4" w:space="0"/>
              <w:right w:val="single" w:color="auto" w:sz="4" w:space="0"/>
            </w:tcBorders>
          </w:tcPr>
          <w:p w14:paraId="11BB983F">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Ноябрь 2024</w:t>
            </w:r>
          </w:p>
        </w:tc>
        <w:tc>
          <w:tcPr>
            <w:tcW w:w="1503" w:type="dxa"/>
            <w:gridSpan w:val="2"/>
            <w:tcBorders>
              <w:top w:val="single" w:color="auto" w:sz="4" w:space="0"/>
              <w:left w:val="single" w:color="auto" w:sz="4" w:space="0"/>
              <w:bottom w:val="single" w:color="auto" w:sz="4" w:space="0"/>
              <w:right w:val="single" w:color="auto" w:sz="4" w:space="0"/>
            </w:tcBorders>
          </w:tcPr>
          <w:p w14:paraId="64CC65A7">
            <w:pPr>
              <w:spacing w:after="0" w:line="240" w:lineRule="auto"/>
              <w:jc w:val="both"/>
              <w:rPr>
                <w:rFonts w:ascii="Times New Roman" w:hAnsi="Times New Roman" w:eastAsia="Aptos" w:cs="Times New Roman"/>
                <w:kern w:val="2"/>
                <w:sz w:val="24"/>
                <w:szCs w:val="24"/>
                <w14:ligatures w14:val="standardContextual"/>
              </w:rPr>
            </w:pPr>
          </w:p>
        </w:tc>
        <w:tc>
          <w:tcPr>
            <w:tcW w:w="3925" w:type="dxa"/>
            <w:gridSpan w:val="2"/>
            <w:tcBorders>
              <w:top w:val="single" w:color="auto" w:sz="4" w:space="0"/>
              <w:left w:val="single" w:color="auto" w:sz="4" w:space="0"/>
              <w:bottom w:val="single" w:color="auto" w:sz="4" w:space="0"/>
              <w:right w:val="single" w:color="auto" w:sz="4" w:space="0"/>
            </w:tcBorders>
          </w:tcPr>
          <w:p w14:paraId="10649D6C">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Создана рабочая группа. Протокол, определены проекты Программы развития, ответственные, ресурсы.</w:t>
            </w:r>
          </w:p>
        </w:tc>
        <w:tc>
          <w:tcPr>
            <w:tcW w:w="2471" w:type="dxa"/>
            <w:tcBorders>
              <w:top w:val="single" w:color="auto" w:sz="4" w:space="0"/>
              <w:left w:val="single" w:color="auto" w:sz="4" w:space="0"/>
              <w:bottom w:val="single" w:color="auto" w:sz="4" w:space="0"/>
              <w:right w:val="single" w:color="auto" w:sz="4" w:space="0"/>
            </w:tcBorders>
          </w:tcPr>
          <w:p w14:paraId="7EF80555">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 xml:space="preserve">Зам.директора по УВР </w:t>
            </w:r>
          </w:p>
          <w:p w14:paraId="0BF18A90">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Байрамбегов П.К.</w:t>
            </w:r>
          </w:p>
          <w:p w14:paraId="4C5D7361">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 xml:space="preserve"> замдиректора</w:t>
            </w:r>
          </w:p>
          <w:p w14:paraId="38202B80">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ВР Шамсудинова М.М.</w:t>
            </w:r>
          </w:p>
        </w:tc>
        <w:tc>
          <w:tcPr>
            <w:tcW w:w="2029" w:type="dxa"/>
            <w:tcBorders>
              <w:top w:val="single" w:color="auto" w:sz="4" w:space="0"/>
              <w:left w:val="single" w:color="auto" w:sz="4" w:space="0"/>
              <w:bottom w:val="single" w:color="auto" w:sz="4" w:space="0"/>
              <w:right w:val="single" w:color="auto" w:sz="4" w:space="0"/>
            </w:tcBorders>
          </w:tcPr>
          <w:p w14:paraId="4531B07B">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Директор</w:t>
            </w:r>
          </w:p>
          <w:p w14:paraId="1E4C3680">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Курбанов И.П.</w:t>
            </w:r>
          </w:p>
        </w:tc>
      </w:tr>
      <w:tr w14:paraId="216BC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2" w:type="dxa"/>
            <w:tcBorders>
              <w:top w:val="single" w:color="auto" w:sz="4" w:space="0"/>
              <w:left w:val="single" w:color="auto" w:sz="4" w:space="0"/>
              <w:bottom w:val="single" w:color="auto" w:sz="4" w:space="0"/>
              <w:right w:val="single" w:color="auto" w:sz="4" w:space="0"/>
            </w:tcBorders>
          </w:tcPr>
          <w:p w14:paraId="0DF4B10A">
            <w:pPr>
              <w:spacing w:after="0" w:line="240" w:lineRule="auto"/>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Проведение самодиагностики готовности образовательной организации к реализации проекта «Школа Минпросвещения России»</w:t>
            </w:r>
          </w:p>
        </w:tc>
        <w:tc>
          <w:tcPr>
            <w:tcW w:w="1675" w:type="dxa"/>
            <w:tcBorders>
              <w:top w:val="single" w:color="auto" w:sz="4" w:space="0"/>
              <w:left w:val="single" w:color="auto" w:sz="4" w:space="0"/>
              <w:bottom w:val="single" w:color="auto" w:sz="4" w:space="0"/>
              <w:right w:val="single" w:color="auto" w:sz="4" w:space="0"/>
            </w:tcBorders>
          </w:tcPr>
          <w:p w14:paraId="7F3890E4">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Ноябрь 2024</w:t>
            </w:r>
          </w:p>
        </w:tc>
        <w:tc>
          <w:tcPr>
            <w:tcW w:w="1503" w:type="dxa"/>
            <w:gridSpan w:val="2"/>
            <w:tcBorders>
              <w:top w:val="single" w:color="auto" w:sz="4" w:space="0"/>
              <w:left w:val="single" w:color="auto" w:sz="4" w:space="0"/>
              <w:bottom w:val="single" w:color="auto" w:sz="4" w:space="0"/>
              <w:right w:val="single" w:color="auto" w:sz="4" w:space="0"/>
            </w:tcBorders>
          </w:tcPr>
          <w:p w14:paraId="381B66E0">
            <w:pPr>
              <w:spacing w:after="0" w:line="240" w:lineRule="auto"/>
              <w:jc w:val="both"/>
              <w:rPr>
                <w:rFonts w:ascii="Times New Roman" w:hAnsi="Times New Roman" w:eastAsia="Aptos" w:cs="Times New Roman"/>
                <w:kern w:val="2"/>
                <w:sz w:val="24"/>
                <w:szCs w:val="24"/>
                <w14:ligatures w14:val="standardContextual"/>
              </w:rPr>
            </w:pPr>
          </w:p>
        </w:tc>
        <w:tc>
          <w:tcPr>
            <w:tcW w:w="3925" w:type="dxa"/>
            <w:gridSpan w:val="2"/>
            <w:tcBorders>
              <w:top w:val="single" w:color="auto" w:sz="4" w:space="0"/>
              <w:left w:val="single" w:color="auto" w:sz="4" w:space="0"/>
              <w:bottom w:val="single" w:color="auto" w:sz="4" w:space="0"/>
              <w:right w:val="single" w:color="auto" w:sz="4" w:space="0"/>
            </w:tcBorders>
          </w:tcPr>
          <w:p w14:paraId="0E467685">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Определен уровень готовности образовательной организации к реализации проекта «Школа МинпросвещенияРоссии»» . Чек-лист самодиагностики.</w:t>
            </w:r>
          </w:p>
        </w:tc>
        <w:tc>
          <w:tcPr>
            <w:tcW w:w="2471" w:type="dxa"/>
            <w:tcBorders>
              <w:top w:val="single" w:color="auto" w:sz="4" w:space="0"/>
              <w:left w:val="single" w:color="auto" w:sz="4" w:space="0"/>
              <w:bottom w:val="single" w:color="auto" w:sz="4" w:space="0"/>
              <w:right w:val="single" w:color="auto" w:sz="4" w:space="0"/>
            </w:tcBorders>
          </w:tcPr>
          <w:p w14:paraId="403D894F">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 xml:space="preserve">Зам.директора по УВР </w:t>
            </w:r>
          </w:p>
          <w:p w14:paraId="31DA4A60">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Байрамбегов П.К. замдиректора</w:t>
            </w:r>
          </w:p>
          <w:p w14:paraId="1E641C52">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ВР Шамсудинова М.М..</w:t>
            </w:r>
          </w:p>
        </w:tc>
        <w:tc>
          <w:tcPr>
            <w:tcW w:w="2029" w:type="dxa"/>
            <w:tcBorders>
              <w:top w:val="single" w:color="auto" w:sz="4" w:space="0"/>
              <w:left w:val="single" w:color="auto" w:sz="4" w:space="0"/>
              <w:bottom w:val="single" w:color="auto" w:sz="4" w:space="0"/>
              <w:right w:val="single" w:color="auto" w:sz="4" w:space="0"/>
            </w:tcBorders>
          </w:tcPr>
          <w:p w14:paraId="019F284B">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Директор</w:t>
            </w:r>
          </w:p>
          <w:p w14:paraId="51D9890E">
            <w:pPr>
              <w:spacing w:after="0" w:line="240" w:lineRule="auto"/>
              <w:jc w:val="center"/>
              <w:rPr>
                <w:rFonts w:ascii="Times New Roman" w:hAnsi="Times New Roman" w:eastAsia="Aptos" w:cs="Times New Roman"/>
                <w:kern w:val="2"/>
                <w:sz w:val="24"/>
                <w:szCs w:val="24"/>
                <w14:ligatures w14:val="standardContextual"/>
              </w:rPr>
            </w:pPr>
          </w:p>
        </w:tc>
      </w:tr>
      <w:tr w14:paraId="4C2F3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3382" w:type="dxa"/>
            <w:tcBorders>
              <w:top w:val="single" w:color="auto" w:sz="4" w:space="0"/>
              <w:left w:val="single" w:color="auto" w:sz="4" w:space="0"/>
              <w:bottom w:val="single" w:color="auto" w:sz="4" w:space="0"/>
              <w:right w:val="single" w:color="auto" w:sz="4" w:space="0"/>
            </w:tcBorders>
          </w:tcPr>
          <w:p w14:paraId="3EB222C2">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Проведение самодиагностики, выявление дефицитов и составление чек-листа по их устранению</w:t>
            </w:r>
          </w:p>
        </w:tc>
        <w:tc>
          <w:tcPr>
            <w:tcW w:w="1675" w:type="dxa"/>
            <w:tcBorders>
              <w:top w:val="single" w:color="auto" w:sz="4" w:space="0"/>
              <w:left w:val="single" w:color="auto" w:sz="4" w:space="0"/>
              <w:bottom w:val="single" w:color="auto" w:sz="4" w:space="0"/>
              <w:right w:val="single" w:color="auto" w:sz="4" w:space="0"/>
            </w:tcBorders>
          </w:tcPr>
          <w:p w14:paraId="52EC37A1">
            <w:pPr>
              <w:spacing w:after="0" w:line="240" w:lineRule="auto"/>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Ноябрь 2024</w:t>
            </w:r>
          </w:p>
        </w:tc>
        <w:tc>
          <w:tcPr>
            <w:tcW w:w="1503" w:type="dxa"/>
            <w:gridSpan w:val="2"/>
            <w:tcBorders>
              <w:top w:val="single" w:color="auto" w:sz="4" w:space="0"/>
              <w:left w:val="single" w:color="auto" w:sz="4" w:space="0"/>
              <w:bottom w:val="single" w:color="auto" w:sz="4" w:space="0"/>
              <w:right w:val="single" w:color="auto" w:sz="4" w:space="0"/>
            </w:tcBorders>
          </w:tcPr>
          <w:p w14:paraId="4B1EFC72">
            <w:pPr>
              <w:spacing w:after="0" w:line="240" w:lineRule="auto"/>
              <w:jc w:val="both"/>
              <w:rPr>
                <w:rFonts w:ascii="Times New Roman" w:hAnsi="Times New Roman" w:eastAsia="Aptos" w:cs="Times New Roman"/>
                <w:kern w:val="2"/>
                <w:sz w:val="24"/>
                <w:szCs w:val="24"/>
                <w14:ligatures w14:val="standardContextual"/>
              </w:rPr>
            </w:pPr>
          </w:p>
        </w:tc>
        <w:tc>
          <w:tcPr>
            <w:tcW w:w="3925" w:type="dxa"/>
            <w:gridSpan w:val="2"/>
            <w:tcBorders>
              <w:top w:val="single" w:color="auto" w:sz="4" w:space="0"/>
              <w:left w:val="single" w:color="auto" w:sz="4" w:space="0"/>
              <w:bottom w:val="single" w:color="auto" w:sz="4" w:space="0"/>
              <w:right w:val="single" w:color="auto" w:sz="4" w:space="0"/>
            </w:tcBorders>
          </w:tcPr>
          <w:p w14:paraId="7EC77CE6">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Прохождение самодиагностики на сайте sas.ficto.ru, составление чек- листа по устранению проблемных зон для перехода на следующий уровень в проекте. Чек-лист.</w:t>
            </w:r>
          </w:p>
        </w:tc>
        <w:tc>
          <w:tcPr>
            <w:tcW w:w="2471" w:type="dxa"/>
            <w:tcBorders>
              <w:top w:val="single" w:color="auto" w:sz="4" w:space="0"/>
              <w:left w:val="single" w:color="auto" w:sz="4" w:space="0"/>
              <w:bottom w:val="single" w:color="auto" w:sz="4" w:space="0"/>
              <w:right w:val="single" w:color="auto" w:sz="4" w:space="0"/>
            </w:tcBorders>
          </w:tcPr>
          <w:p w14:paraId="460F7B71">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 xml:space="preserve">Зам.директора по УВР </w:t>
            </w:r>
          </w:p>
          <w:p w14:paraId="163997E3">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замдиректора</w:t>
            </w:r>
          </w:p>
        </w:tc>
        <w:tc>
          <w:tcPr>
            <w:tcW w:w="2029" w:type="dxa"/>
            <w:tcBorders>
              <w:top w:val="single" w:color="auto" w:sz="4" w:space="0"/>
              <w:left w:val="single" w:color="auto" w:sz="4" w:space="0"/>
              <w:bottom w:val="single" w:color="auto" w:sz="4" w:space="0"/>
              <w:right w:val="single" w:color="auto" w:sz="4" w:space="0"/>
            </w:tcBorders>
          </w:tcPr>
          <w:p w14:paraId="3A848C1F">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Директор</w:t>
            </w:r>
          </w:p>
          <w:p w14:paraId="0A0064FF">
            <w:pPr>
              <w:spacing w:after="0" w:line="240" w:lineRule="auto"/>
              <w:jc w:val="center"/>
              <w:rPr>
                <w:rFonts w:ascii="Times New Roman" w:hAnsi="Times New Roman" w:eastAsia="Aptos" w:cs="Times New Roman"/>
                <w:kern w:val="2"/>
                <w:sz w:val="24"/>
                <w:szCs w:val="24"/>
                <w14:ligatures w14:val="standardContextual"/>
              </w:rPr>
            </w:pPr>
          </w:p>
        </w:tc>
      </w:tr>
      <w:tr w14:paraId="69797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3382" w:type="dxa"/>
            <w:tcBorders>
              <w:top w:val="single" w:color="auto" w:sz="4" w:space="0"/>
              <w:left w:val="single" w:color="auto" w:sz="4" w:space="0"/>
              <w:bottom w:val="single" w:color="auto" w:sz="4" w:space="0"/>
              <w:right w:val="single" w:color="auto" w:sz="4" w:space="0"/>
            </w:tcBorders>
          </w:tcPr>
          <w:p w14:paraId="4A12DFDB">
            <w:pPr>
              <w:spacing w:after="0" w:line="240" w:lineRule="auto"/>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Педагогический совет школы: обсуждение ключевых направлений развития, согласование проектов Программы, дорожной карты по реализации проекта</w:t>
            </w:r>
          </w:p>
        </w:tc>
        <w:tc>
          <w:tcPr>
            <w:tcW w:w="1675" w:type="dxa"/>
            <w:tcBorders>
              <w:top w:val="single" w:color="auto" w:sz="4" w:space="0"/>
              <w:left w:val="single" w:color="auto" w:sz="4" w:space="0"/>
              <w:bottom w:val="single" w:color="auto" w:sz="4" w:space="0"/>
              <w:right w:val="single" w:color="auto" w:sz="4" w:space="0"/>
            </w:tcBorders>
          </w:tcPr>
          <w:p w14:paraId="5122ADDF">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Декабрь 2024</w:t>
            </w:r>
          </w:p>
        </w:tc>
        <w:tc>
          <w:tcPr>
            <w:tcW w:w="1503" w:type="dxa"/>
            <w:gridSpan w:val="2"/>
            <w:tcBorders>
              <w:top w:val="single" w:color="auto" w:sz="4" w:space="0"/>
              <w:left w:val="single" w:color="auto" w:sz="4" w:space="0"/>
              <w:bottom w:val="single" w:color="auto" w:sz="4" w:space="0"/>
              <w:right w:val="single" w:color="auto" w:sz="4" w:space="0"/>
            </w:tcBorders>
          </w:tcPr>
          <w:p w14:paraId="3A7531A2">
            <w:pPr>
              <w:spacing w:after="0" w:line="240" w:lineRule="auto"/>
              <w:jc w:val="both"/>
              <w:rPr>
                <w:rFonts w:ascii="Times New Roman" w:hAnsi="Times New Roman" w:eastAsia="Aptos" w:cs="Times New Roman"/>
                <w:kern w:val="2"/>
                <w:sz w:val="24"/>
                <w:szCs w:val="24"/>
                <w14:ligatures w14:val="standardContextual"/>
              </w:rPr>
            </w:pPr>
          </w:p>
        </w:tc>
        <w:tc>
          <w:tcPr>
            <w:tcW w:w="3925" w:type="dxa"/>
            <w:gridSpan w:val="2"/>
            <w:tcBorders>
              <w:top w:val="single" w:color="auto" w:sz="4" w:space="0"/>
              <w:left w:val="single" w:color="auto" w:sz="4" w:space="0"/>
              <w:bottom w:val="single" w:color="auto" w:sz="4" w:space="0"/>
              <w:right w:val="single" w:color="auto" w:sz="4" w:space="0"/>
            </w:tcBorders>
          </w:tcPr>
          <w:p w14:paraId="3CFDE3BA">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Протокол принятия проектов Программы развития, дорожной карты, показателей достижения результатов, сроки.</w:t>
            </w:r>
          </w:p>
        </w:tc>
        <w:tc>
          <w:tcPr>
            <w:tcW w:w="2471" w:type="dxa"/>
            <w:tcBorders>
              <w:top w:val="single" w:color="auto" w:sz="4" w:space="0"/>
              <w:left w:val="single" w:color="auto" w:sz="4" w:space="0"/>
              <w:bottom w:val="single" w:color="auto" w:sz="4" w:space="0"/>
              <w:right w:val="single" w:color="auto" w:sz="4" w:space="0"/>
            </w:tcBorders>
          </w:tcPr>
          <w:p w14:paraId="3329D664">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 xml:space="preserve">Зам.директора по УВР </w:t>
            </w:r>
          </w:p>
          <w:p w14:paraId="67127D16">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замдиректора</w:t>
            </w:r>
          </w:p>
          <w:p w14:paraId="4B55AF20">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 xml:space="preserve">ВР </w:t>
            </w:r>
          </w:p>
        </w:tc>
        <w:tc>
          <w:tcPr>
            <w:tcW w:w="2029" w:type="dxa"/>
            <w:tcBorders>
              <w:top w:val="single" w:color="auto" w:sz="4" w:space="0"/>
              <w:left w:val="single" w:color="auto" w:sz="4" w:space="0"/>
              <w:bottom w:val="single" w:color="auto" w:sz="4" w:space="0"/>
              <w:right w:val="single" w:color="auto" w:sz="4" w:space="0"/>
            </w:tcBorders>
          </w:tcPr>
          <w:p w14:paraId="312C3B50">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Директор</w:t>
            </w:r>
          </w:p>
          <w:p w14:paraId="08EC39FE">
            <w:pPr>
              <w:spacing w:after="0" w:line="240" w:lineRule="auto"/>
              <w:jc w:val="center"/>
              <w:rPr>
                <w:rFonts w:ascii="Times New Roman" w:hAnsi="Times New Roman" w:eastAsia="Aptos" w:cs="Times New Roman"/>
                <w:kern w:val="2"/>
                <w:sz w:val="24"/>
                <w:szCs w:val="24"/>
                <w14:ligatures w14:val="standardContextual"/>
              </w:rPr>
            </w:pPr>
          </w:p>
        </w:tc>
      </w:tr>
      <w:tr w14:paraId="14271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2" w:type="dxa"/>
            <w:tcBorders>
              <w:top w:val="single" w:color="auto" w:sz="4" w:space="0"/>
              <w:left w:val="single" w:color="auto" w:sz="4" w:space="0"/>
              <w:bottom w:val="single" w:color="auto" w:sz="4" w:space="0"/>
              <w:right w:val="single" w:color="auto" w:sz="4" w:space="0"/>
            </w:tcBorders>
          </w:tcPr>
          <w:p w14:paraId="739035A0">
            <w:pPr>
              <w:spacing w:after="0" w:line="240" w:lineRule="auto"/>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Утверждение программы развития. Определение ответственных по направлениям для контроля промежуточных итогов реализации Программы</w:t>
            </w:r>
          </w:p>
        </w:tc>
        <w:tc>
          <w:tcPr>
            <w:tcW w:w="1675" w:type="dxa"/>
            <w:tcBorders>
              <w:top w:val="single" w:color="auto" w:sz="4" w:space="0"/>
              <w:left w:val="single" w:color="auto" w:sz="4" w:space="0"/>
              <w:bottom w:val="single" w:color="auto" w:sz="4" w:space="0"/>
              <w:right w:val="single" w:color="auto" w:sz="4" w:space="0"/>
            </w:tcBorders>
          </w:tcPr>
          <w:p w14:paraId="7E6640DE">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Январь 2025</w:t>
            </w:r>
          </w:p>
        </w:tc>
        <w:tc>
          <w:tcPr>
            <w:tcW w:w="1503" w:type="dxa"/>
            <w:gridSpan w:val="2"/>
            <w:tcBorders>
              <w:top w:val="single" w:color="auto" w:sz="4" w:space="0"/>
              <w:left w:val="single" w:color="auto" w:sz="4" w:space="0"/>
              <w:bottom w:val="single" w:color="auto" w:sz="4" w:space="0"/>
              <w:right w:val="single" w:color="auto" w:sz="4" w:space="0"/>
            </w:tcBorders>
          </w:tcPr>
          <w:p w14:paraId="33D38DB1">
            <w:pPr>
              <w:spacing w:after="0" w:line="240" w:lineRule="auto"/>
              <w:jc w:val="both"/>
              <w:rPr>
                <w:rFonts w:ascii="Times New Roman" w:hAnsi="Times New Roman" w:eastAsia="Aptos" w:cs="Times New Roman"/>
                <w:kern w:val="2"/>
                <w:sz w:val="24"/>
                <w:szCs w:val="24"/>
                <w14:ligatures w14:val="standardContextual"/>
              </w:rPr>
            </w:pPr>
          </w:p>
        </w:tc>
        <w:tc>
          <w:tcPr>
            <w:tcW w:w="3925" w:type="dxa"/>
            <w:gridSpan w:val="2"/>
            <w:tcBorders>
              <w:top w:val="single" w:color="auto" w:sz="4" w:space="0"/>
              <w:left w:val="single" w:color="auto" w:sz="4" w:space="0"/>
              <w:bottom w:val="single" w:color="auto" w:sz="4" w:space="0"/>
              <w:right w:val="single" w:color="auto" w:sz="4" w:space="0"/>
            </w:tcBorders>
          </w:tcPr>
          <w:p w14:paraId="55EFA1AE">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Утвержденная Программа развития, приказ</w:t>
            </w:r>
          </w:p>
        </w:tc>
        <w:tc>
          <w:tcPr>
            <w:tcW w:w="2471" w:type="dxa"/>
            <w:tcBorders>
              <w:top w:val="single" w:color="auto" w:sz="4" w:space="0"/>
              <w:left w:val="single" w:color="auto" w:sz="4" w:space="0"/>
              <w:bottom w:val="single" w:color="auto" w:sz="4" w:space="0"/>
              <w:right w:val="single" w:color="auto" w:sz="4" w:space="0"/>
            </w:tcBorders>
          </w:tcPr>
          <w:p w14:paraId="651A7D01">
            <w:pPr>
              <w:spacing w:after="0" w:line="240" w:lineRule="auto"/>
              <w:jc w:val="center"/>
              <w:rPr>
                <w:rFonts w:ascii="Times New Roman" w:hAnsi="Times New Roman" w:eastAsia="Aptos" w:cs="Times New Roman"/>
                <w:kern w:val="2"/>
                <w:sz w:val="24"/>
                <w:szCs w:val="24"/>
                <w14:ligatures w14:val="standardContextual"/>
              </w:rPr>
            </w:pPr>
          </w:p>
        </w:tc>
        <w:tc>
          <w:tcPr>
            <w:tcW w:w="2029" w:type="dxa"/>
            <w:tcBorders>
              <w:top w:val="single" w:color="auto" w:sz="4" w:space="0"/>
              <w:left w:val="single" w:color="auto" w:sz="4" w:space="0"/>
              <w:bottom w:val="single" w:color="auto" w:sz="4" w:space="0"/>
              <w:right w:val="single" w:color="auto" w:sz="4" w:space="0"/>
            </w:tcBorders>
          </w:tcPr>
          <w:p w14:paraId="443A85AD">
            <w:pPr>
              <w:spacing w:after="0" w:line="240" w:lineRule="auto"/>
              <w:jc w:val="center"/>
              <w:rPr>
                <w:rFonts w:ascii="Times New Roman" w:hAnsi="Times New Roman" w:eastAsia="Aptos" w:cs="Times New Roman"/>
                <w:kern w:val="2"/>
                <w:sz w:val="24"/>
                <w:szCs w:val="24"/>
                <w14:ligatures w14:val="standardContextual"/>
              </w:rPr>
            </w:pPr>
          </w:p>
        </w:tc>
      </w:tr>
      <w:tr w14:paraId="58A4F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4985" w:type="dxa"/>
            <w:gridSpan w:val="8"/>
            <w:tcBorders>
              <w:top w:val="single" w:color="auto" w:sz="4" w:space="0"/>
              <w:left w:val="single" w:color="auto" w:sz="4" w:space="0"/>
              <w:bottom w:val="single" w:color="auto" w:sz="4" w:space="0"/>
              <w:right w:val="single" w:color="auto" w:sz="4" w:space="0"/>
            </w:tcBorders>
          </w:tcPr>
          <w:p w14:paraId="39ADB928">
            <w:pPr>
              <w:spacing w:after="0" w:line="240" w:lineRule="auto"/>
              <w:jc w:val="center"/>
              <w:rPr>
                <w:rFonts w:ascii="Times New Roman" w:hAnsi="Times New Roman" w:eastAsia="Aptos" w:cs="Times New Roman"/>
                <w:b/>
                <w:bCs/>
                <w:kern w:val="2"/>
                <w:sz w:val="24"/>
                <w:szCs w:val="24"/>
                <w14:ligatures w14:val="standardContextual"/>
              </w:rPr>
            </w:pPr>
            <w:r>
              <w:rPr>
                <w:rFonts w:ascii="Times New Roman" w:hAnsi="Times New Roman" w:eastAsia="Aptos" w:cs="Times New Roman"/>
                <w:b/>
                <w:bCs/>
                <w:kern w:val="2"/>
                <w:sz w:val="24"/>
                <w:szCs w:val="24"/>
                <w14:ligatures w14:val="standardContextual"/>
              </w:rPr>
              <w:t>2 этап реализации проекта «Школа Минпросвещения России»</w:t>
            </w:r>
          </w:p>
        </w:tc>
      </w:tr>
      <w:tr w14:paraId="19D4D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14985" w:type="dxa"/>
            <w:gridSpan w:val="8"/>
            <w:tcBorders>
              <w:top w:val="single" w:color="auto" w:sz="4" w:space="0"/>
              <w:left w:val="single" w:color="auto" w:sz="4" w:space="0"/>
              <w:bottom w:val="single" w:color="auto" w:sz="4" w:space="0"/>
              <w:right w:val="single" w:color="auto" w:sz="4" w:space="0"/>
            </w:tcBorders>
          </w:tcPr>
          <w:p w14:paraId="4B97CE5E">
            <w:pPr>
              <w:spacing w:after="0" w:line="240" w:lineRule="auto"/>
              <w:jc w:val="both"/>
              <w:rPr>
                <w:rFonts w:ascii="Times New Roman" w:hAnsi="Times New Roman" w:eastAsia="Aptos" w:cs="Times New Roman"/>
                <w:b/>
                <w:bCs/>
                <w:kern w:val="2"/>
                <w:sz w:val="24"/>
                <w:szCs w:val="24"/>
                <w14:ligatures w14:val="standardContextual"/>
              </w:rPr>
            </w:pPr>
            <w:r>
              <w:rPr>
                <w:rFonts w:ascii="Times New Roman" w:hAnsi="Times New Roman" w:eastAsia="Aptos" w:cs="Times New Roman"/>
                <w:b/>
                <w:bCs/>
                <w:kern w:val="2"/>
                <w:sz w:val="24"/>
                <w:szCs w:val="24"/>
                <w14:ligatures w14:val="standardContextual"/>
              </w:rPr>
              <w:t>1. Магистральное направление «Знание» (по результатам самодиагностики – 31 балла, планируемое достижение - 35 баллов)</w:t>
            </w:r>
          </w:p>
        </w:tc>
      </w:tr>
      <w:tr w14:paraId="737A8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82" w:type="dxa"/>
            <w:tcBorders>
              <w:top w:val="single" w:color="auto" w:sz="4" w:space="0"/>
              <w:left w:val="single" w:color="auto" w:sz="4" w:space="0"/>
              <w:bottom w:val="single" w:color="auto" w:sz="4" w:space="0"/>
              <w:right w:val="single" w:color="auto" w:sz="4" w:space="0"/>
            </w:tcBorders>
          </w:tcPr>
          <w:p w14:paraId="15D2C905">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 xml:space="preserve">Внедрение ФОП, разработка единых ООП НОО, ООО, СОО, в том числе АООП НОО, ООО. </w:t>
            </w:r>
          </w:p>
          <w:p w14:paraId="52768973">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Приведение в соответствие рабочих программ по учебным предметам, 1-11 классы ( конструктор рабочих программ), программ по внеурочной деятельности.</w:t>
            </w:r>
          </w:p>
        </w:tc>
        <w:tc>
          <w:tcPr>
            <w:tcW w:w="1675" w:type="dxa"/>
            <w:tcBorders>
              <w:top w:val="single" w:color="auto" w:sz="4" w:space="0"/>
              <w:left w:val="single" w:color="auto" w:sz="4" w:space="0"/>
              <w:bottom w:val="single" w:color="auto" w:sz="4" w:space="0"/>
              <w:right w:val="single" w:color="auto" w:sz="4" w:space="0"/>
            </w:tcBorders>
          </w:tcPr>
          <w:p w14:paraId="2883E94E">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01.09.2024(реализуется)</w:t>
            </w:r>
          </w:p>
        </w:tc>
        <w:tc>
          <w:tcPr>
            <w:tcW w:w="1503" w:type="dxa"/>
            <w:gridSpan w:val="2"/>
            <w:tcBorders>
              <w:top w:val="single" w:color="auto" w:sz="4" w:space="0"/>
              <w:left w:val="single" w:color="auto" w:sz="4" w:space="0"/>
              <w:bottom w:val="single" w:color="auto" w:sz="4" w:space="0"/>
              <w:right w:val="single" w:color="auto" w:sz="4" w:space="0"/>
            </w:tcBorders>
          </w:tcPr>
          <w:p w14:paraId="679A17B8">
            <w:pPr>
              <w:spacing w:after="0" w:line="240" w:lineRule="auto"/>
              <w:jc w:val="both"/>
              <w:rPr>
                <w:rFonts w:ascii="Times New Roman" w:hAnsi="Times New Roman" w:eastAsia="Aptos" w:cs="Times New Roman"/>
                <w:kern w:val="2"/>
                <w:sz w:val="24"/>
                <w:szCs w:val="24"/>
                <w14:ligatures w14:val="standardContextual"/>
              </w:rPr>
            </w:pPr>
          </w:p>
        </w:tc>
        <w:tc>
          <w:tcPr>
            <w:tcW w:w="3925" w:type="dxa"/>
            <w:gridSpan w:val="2"/>
            <w:tcBorders>
              <w:top w:val="single" w:color="auto" w:sz="4" w:space="0"/>
              <w:left w:val="single" w:color="auto" w:sz="4" w:space="0"/>
              <w:bottom w:val="single" w:color="auto" w:sz="4" w:space="0"/>
              <w:right w:val="single" w:color="auto" w:sz="4" w:space="0"/>
            </w:tcBorders>
          </w:tcPr>
          <w:p w14:paraId="1D8CEB80">
            <w:pPr>
              <w:spacing w:after="0" w:line="240" w:lineRule="auto"/>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Разработанные ООП НОО, ООП ООО, ООП СОО в соответствие с ФОП и АООП НОО, ООО в соответствие с ФАОП. Готовые рабочие программы по учебным предметам, 1-11 классы. Реализация единых рабочих программ по учебным предметам, 1-11 классы. Единые рабочие программы по ВД. Реализация единого календарно-тематического планирования. Реализация программы мероприятий по развитию инклюзивного образования.</w:t>
            </w:r>
          </w:p>
        </w:tc>
        <w:tc>
          <w:tcPr>
            <w:tcW w:w="2471" w:type="dxa"/>
            <w:tcBorders>
              <w:top w:val="single" w:color="auto" w:sz="4" w:space="0"/>
              <w:left w:val="single" w:color="auto" w:sz="4" w:space="0"/>
              <w:bottom w:val="single" w:color="auto" w:sz="4" w:space="0"/>
              <w:right w:val="single" w:color="auto" w:sz="4" w:space="0"/>
            </w:tcBorders>
          </w:tcPr>
          <w:p w14:paraId="4233586E">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Руководители школьных методических объединений, учителя-предметники</w:t>
            </w:r>
          </w:p>
        </w:tc>
        <w:tc>
          <w:tcPr>
            <w:tcW w:w="2029" w:type="dxa"/>
            <w:tcBorders>
              <w:top w:val="single" w:color="auto" w:sz="4" w:space="0"/>
              <w:left w:val="single" w:color="auto" w:sz="4" w:space="0"/>
              <w:bottom w:val="single" w:color="auto" w:sz="4" w:space="0"/>
              <w:right w:val="single" w:color="auto" w:sz="4" w:space="0"/>
            </w:tcBorders>
          </w:tcPr>
          <w:p w14:paraId="46D44003">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 xml:space="preserve">Зам. директора по УВР </w:t>
            </w:r>
          </w:p>
          <w:p w14:paraId="7A4CDFF2">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замдиректора</w:t>
            </w:r>
          </w:p>
          <w:p w14:paraId="7238434B">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ВР .</w:t>
            </w:r>
          </w:p>
        </w:tc>
      </w:tr>
      <w:tr w14:paraId="4F823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3382" w:type="dxa"/>
            <w:tcBorders>
              <w:top w:val="single" w:color="auto" w:sz="4" w:space="0"/>
              <w:left w:val="single" w:color="auto" w:sz="4" w:space="0"/>
              <w:bottom w:val="single" w:color="auto" w:sz="4" w:space="0"/>
              <w:right w:val="single" w:color="auto" w:sz="4" w:space="0"/>
            </w:tcBorders>
          </w:tcPr>
          <w:p w14:paraId="3DE07115">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Обеспечение реализации программ учебных предметов на профильном, углубленном уровне</w:t>
            </w:r>
          </w:p>
        </w:tc>
        <w:tc>
          <w:tcPr>
            <w:tcW w:w="1675" w:type="dxa"/>
            <w:tcBorders>
              <w:top w:val="single" w:color="auto" w:sz="4" w:space="0"/>
              <w:left w:val="single" w:color="auto" w:sz="4" w:space="0"/>
              <w:bottom w:val="single" w:color="auto" w:sz="4" w:space="0"/>
              <w:right w:val="single" w:color="auto" w:sz="4" w:space="0"/>
            </w:tcBorders>
          </w:tcPr>
          <w:p w14:paraId="665EF4CA">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 xml:space="preserve">В течение всего периода </w:t>
            </w:r>
          </w:p>
        </w:tc>
        <w:tc>
          <w:tcPr>
            <w:tcW w:w="1503" w:type="dxa"/>
            <w:gridSpan w:val="2"/>
            <w:tcBorders>
              <w:top w:val="single" w:color="auto" w:sz="4" w:space="0"/>
              <w:left w:val="single" w:color="auto" w:sz="4" w:space="0"/>
              <w:bottom w:val="single" w:color="auto" w:sz="4" w:space="0"/>
              <w:right w:val="single" w:color="auto" w:sz="4" w:space="0"/>
            </w:tcBorders>
          </w:tcPr>
          <w:p w14:paraId="63E1D221">
            <w:pPr>
              <w:spacing w:after="0" w:line="240" w:lineRule="auto"/>
              <w:jc w:val="both"/>
              <w:rPr>
                <w:rFonts w:ascii="Times New Roman" w:hAnsi="Times New Roman" w:eastAsia="Aptos" w:cs="Times New Roman"/>
                <w:kern w:val="2"/>
                <w:sz w:val="24"/>
                <w:szCs w:val="24"/>
                <w14:ligatures w14:val="standardContextual"/>
              </w:rPr>
            </w:pPr>
          </w:p>
        </w:tc>
        <w:tc>
          <w:tcPr>
            <w:tcW w:w="3925" w:type="dxa"/>
            <w:gridSpan w:val="2"/>
            <w:tcBorders>
              <w:top w:val="single" w:color="auto" w:sz="4" w:space="0"/>
              <w:left w:val="single" w:color="auto" w:sz="4" w:space="0"/>
              <w:bottom w:val="single" w:color="auto" w:sz="4" w:space="0"/>
              <w:right w:val="single" w:color="auto" w:sz="4" w:space="0"/>
            </w:tcBorders>
          </w:tcPr>
          <w:p w14:paraId="694739A4">
            <w:pPr>
              <w:spacing w:after="0" w:line="240" w:lineRule="auto"/>
              <w:jc w:val="both"/>
              <w:rPr>
                <w:rFonts w:ascii="Aptos" w:hAnsi="Aptos" w:eastAsia="Aptos" w:cs="Times New Roman"/>
                <w:kern w:val="2"/>
                <w14:ligatures w14:val="standardContextual"/>
              </w:rPr>
            </w:pPr>
            <w:r>
              <w:rPr>
                <w:rFonts w:ascii="Times New Roman" w:hAnsi="Times New Roman" w:eastAsia="Aptos" w:cs="Times New Roman"/>
                <w:kern w:val="2"/>
                <w:sz w:val="24"/>
                <w:szCs w:val="24"/>
                <w14:ligatures w14:val="standardContextual"/>
              </w:rPr>
              <w:t>Повышение квалификации педагогов для реализации программы учебных предметов на профильном, углубленном уровне. Доля педагогов, периодически повышающих свою квалификацию и профессиональную культуру, владеющих современными образовательными технологиями и методиками компетентностного образования. Наличие педагогов-кураторов для индивидуального сопровождения обучающегося: консультирования по выбору предметов ГИА, по определению профиля, личного образовательного маршрута и т. д</w:t>
            </w:r>
            <w:r>
              <w:rPr>
                <w:rFonts w:ascii="Aptos" w:hAnsi="Aptos" w:eastAsia="Aptos" w:cs="Times New Roman"/>
                <w:kern w:val="2"/>
                <w14:ligatures w14:val="standardContextual"/>
              </w:rPr>
              <w:t xml:space="preserve"> </w:t>
            </w:r>
          </w:p>
          <w:p w14:paraId="6C7B39DE">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Индивидуальная работа с родителями детей по принятию идей персонализации в образовательной деятельности. Данные диагностики способностей, образовательных и профессиональных потребностей обучающихся в профильном обучении.</w:t>
            </w:r>
          </w:p>
        </w:tc>
        <w:tc>
          <w:tcPr>
            <w:tcW w:w="2471" w:type="dxa"/>
            <w:tcBorders>
              <w:top w:val="single" w:color="auto" w:sz="4" w:space="0"/>
              <w:left w:val="single" w:color="auto" w:sz="4" w:space="0"/>
              <w:bottom w:val="single" w:color="auto" w:sz="4" w:space="0"/>
              <w:right w:val="single" w:color="auto" w:sz="4" w:space="0"/>
            </w:tcBorders>
          </w:tcPr>
          <w:p w14:paraId="4E67EC10">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Руководители школьных методических объединений, учителя предметники</w:t>
            </w:r>
          </w:p>
        </w:tc>
        <w:tc>
          <w:tcPr>
            <w:tcW w:w="2029" w:type="dxa"/>
            <w:tcBorders>
              <w:top w:val="single" w:color="auto" w:sz="4" w:space="0"/>
              <w:left w:val="single" w:color="auto" w:sz="4" w:space="0"/>
              <w:bottom w:val="single" w:color="auto" w:sz="4" w:space="0"/>
              <w:right w:val="single" w:color="auto" w:sz="4" w:space="0"/>
            </w:tcBorders>
          </w:tcPr>
          <w:p w14:paraId="11FA6F08">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 xml:space="preserve">Зам.директора по УВР </w:t>
            </w:r>
          </w:p>
        </w:tc>
      </w:tr>
      <w:tr w14:paraId="17381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 w:hRule="atLeast"/>
        </w:trPr>
        <w:tc>
          <w:tcPr>
            <w:tcW w:w="3382" w:type="dxa"/>
            <w:tcBorders>
              <w:top w:val="single" w:color="auto" w:sz="4" w:space="0"/>
              <w:left w:val="single" w:color="auto" w:sz="4" w:space="0"/>
              <w:bottom w:val="single" w:color="auto" w:sz="4" w:space="0"/>
              <w:right w:val="single" w:color="auto" w:sz="4" w:space="0"/>
            </w:tcBorders>
          </w:tcPr>
          <w:p w14:paraId="50AF83FB">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Обновление системы ВСОКО на школьном уровне с учетом задач проекта «Школы Минпросвещения»</w:t>
            </w:r>
          </w:p>
        </w:tc>
        <w:tc>
          <w:tcPr>
            <w:tcW w:w="1675" w:type="dxa"/>
            <w:tcBorders>
              <w:top w:val="single" w:color="auto" w:sz="4" w:space="0"/>
              <w:left w:val="single" w:color="auto" w:sz="4" w:space="0"/>
              <w:bottom w:val="single" w:color="auto" w:sz="4" w:space="0"/>
              <w:right w:val="single" w:color="auto" w:sz="4" w:space="0"/>
            </w:tcBorders>
          </w:tcPr>
          <w:p w14:paraId="78671C68">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В течение 2024 - 2028  годов</w:t>
            </w:r>
          </w:p>
        </w:tc>
        <w:tc>
          <w:tcPr>
            <w:tcW w:w="1503" w:type="dxa"/>
            <w:gridSpan w:val="2"/>
            <w:tcBorders>
              <w:top w:val="single" w:color="auto" w:sz="4" w:space="0"/>
              <w:left w:val="single" w:color="auto" w:sz="4" w:space="0"/>
              <w:bottom w:val="single" w:color="auto" w:sz="4" w:space="0"/>
              <w:right w:val="single" w:color="auto" w:sz="4" w:space="0"/>
            </w:tcBorders>
          </w:tcPr>
          <w:p w14:paraId="26B9B506">
            <w:pPr>
              <w:spacing w:after="0" w:line="240" w:lineRule="auto"/>
              <w:jc w:val="both"/>
              <w:rPr>
                <w:rFonts w:ascii="Times New Roman" w:hAnsi="Times New Roman" w:eastAsia="Aptos" w:cs="Times New Roman"/>
                <w:kern w:val="2"/>
                <w:sz w:val="24"/>
                <w:szCs w:val="24"/>
                <w14:ligatures w14:val="standardContextual"/>
              </w:rPr>
            </w:pPr>
          </w:p>
        </w:tc>
        <w:tc>
          <w:tcPr>
            <w:tcW w:w="3925" w:type="dxa"/>
            <w:gridSpan w:val="2"/>
            <w:tcBorders>
              <w:top w:val="single" w:color="auto" w:sz="4" w:space="0"/>
              <w:left w:val="single" w:color="auto" w:sz="4" w:space="0"/>
              <w:bottom w:val="single" w:color="auto" w:sz="4" w:space="0"/>
              <w:right w:val="single" w:color="auto" w:sz="4" w:space="0"/>
            </w:tcBorders>
          </w:tcPr>
          <w:p w14:paraId="3D6268BE">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Обновленное положение по ВСОКО и его реализация. Прохождение КПК по вопросам формирования объективной ВСОКО, оценки качества подготовки обучающихся. Наличие актуальной, достоверной и объективной информации о качестве подготовки обучающихся. Использование стандартизированных современных контрольных измерительных материалов при проведении процедур внутренней оценки. Проведение обучающих семинаров с педагогическими работниками по преодолению рисков получения необъективных результатов.</w:t>
            </w:r>
          </w:p>
        </w:tc>
        <w:tc>
          <w:tcPr>
            <w:tcW w:w="2471" w:type="dxa"/>
            <w:tcBorders>
              <w:top w:val="single" w:color="auto" w:sz="4" w:space="0"/>
              <w:left w:val="single" w:color="auto" w:sz="4" w:space="0"/>
              <w:bottom w:val="single" w:color="auto" w:sz="4" w:space="0"/>
              <w:right w:val="single" w:color="auto" w:sz="4" w:space="0"/>
            </w:tcBorders>
          </w:tcPr>
          <w:p w14:paraId="03591865">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Руководители школьных методических объединений, учителя предметники</w:t>
            </w:r>
          </w:p>
        </w:tc>
        <w:tc>
          <w:tcPr>
            <w:tcW w:w="2029" w:type="dxa"/>
            <w:tcBorders>
              <w:top w:val="single" w:color="auto" w:sz="4" w:space="0"/>
              <w:left w:val="single" w:color="auto" w:sz="4" w:space="0"/>
              <w:bottom w:val="single" w:color="auto" w:sz="4" w:space="0"/>
              <w:right w:val="single" w:color="auto" w:sz="4" w:space="0"/>
            </w:tcBorders>
          </w:tcPr>
          <w:p w14:paraId="0C09863A">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 xml:space="preserve">Зам. директора по УВР </w:t>
            </w:r>
          </w:p>
          <w:p w14:paraId="646F2700">
            <w:pPr>
              <w:spacing w:after="0" w:line="240" w:lineRule="auto"/>
              <w:jc w:val="both"/>
              <w:rPr>
                <w:rFonts w:ascii="Times New Roman" w:hAnsi="Times New Roman" w:eastAsia="Aptos" w:cs="Times New Roman"/>
                <w:kern w:val="2"/>
                <w:sz w:val="24"/>
                <w:szCs w:val="24"/>
                <w14:ligatures w14:val="standardContextual"/>
              </w:rPr>
            </w:pPr>
          </w:p>
        </w:tc>
      </w:tr>
      <w:tr w14:paraId="06601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3382" w:type="dxa"/>
            <w:tcBorders>
              <w:top w:val="single" w:color="auto" w:sz="4" w:space="0"/>
              <w:left w:val="single" w:color="auto" w:sz="4" w:space="0"/>
              <w:bottom w:val="single" w:color="auto" w:sz="4" w:space="0"/>
              <w:right w:val="single" w:color="auto" w:sz="4" w:space="0"/>
            </w:tcBorders>
          </w:tcPr>
          <w:p w14:paraId="5D4664F2">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Приведение в соответствие единой линейки учебников.</w:t>
            </w:r>
          </w:p>
        </w:tc>
        <w:tc>
          <w:tcPr>
            <w:tcW w:w="1675" w:type="dxa"/>
            <w:tcBorders>
              <w:top w:val="single" w:color="auto" w:sz="4" w:space="0"/>
              <w:left w:val="single" w:color="auto" w:sz="4" w:space="0"/>
              <w:bottom w:val="single" w:color="auto" w:sz="4" w:space="0"/>
              <w:right w:val="single" w:color="auto" w:sz="4" w:space="0"/>
            </w:tcBorders>
          </w:tcPr>
          <w:p w14:paraId="709B7FB0">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В течение года</w:t>
            </w:r>
          </w:p>
        </w:tc>
        <w:tc>
          <w:tcPr>
            <w:tcW w:w="1503" w:type="dxa"/>
            <w:gridSpan w:val="2"/>
            <w:tcBorders>
              <w:top w:val="single" w:color="auto" w:sz="4" w:space="0"/>
              <w:left w:val="single" w:color="auto" w:sz="4" w:space="0"/>
              <w:bottom w:val="single" w:color="auto" w:sz="4" w:space="0"/>
              <w:right w:val="single" w:color="auto" w:sz="4" w:space="0"/>
            </w:tcBorders>
          </w:tcPr>
          <w:p w14:paraId="187E72BC">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2025-2027у.г.</w:t>
            </w:r>
          </w:p>
        </w:tc>
        <w:tc>
          <w:tcPr>
            <w:tcW w:w="3925" w:type="dxa"/>
            <w:gridSpan w:val="2"/>
            <w:tcBorders>
              <w:top w:val="single" w:color="auto" w:sz="4" w:space="0"/>
              <w:left w:val="single" w:color="auto" w:sz="4" w:space="0"/>
              <w:bottom w:val="single" w:color="auto" w:sz="4" w:space="0"/>
              <w:right w:val="single" w:color="auto" w:sz="4" w:space="0"/>
            </w:tcBorders>
          </w:tcPr>
          <w:p w14:paraId="46044A13">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 xml:space="preserve">Использование единой линейки учебников. Актуализирован перечень учебников и учебных пособий согласно ФПУ для обеспечения ООП. Своевременное и полное обеспечение учебниками и учебными пособиями обучающихся. </w:t>
            </w:r>
          </w:p>
          <w:p w14:paraId="2D9A8216">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Применение электронного учета библиотечного фонда.</w:t>
            </w:r>
          </w:p>
        </w:tc>
        <w:tc>
          <w:tcPr>
            <w:tcW w:w="2471" w:type="dxa"/>
            <w:tcBorders>
              <w:top w:val="single" w:color="auto" w:sz="4" w:space="0"/>
              <w:left w:val="single" w:color="auto" w:sz="4" w:space="0"/>
              <w:bottom w:val="single" w:color="auto" w:sz="4" w:space="0"/>
              <w:right w:val="single" w:color="auto" w:sz="4" w:space="0"/>
            </w:tcBorders>
          </w:tcPr>
          <w:p w14:paraId="1B7D4EE6">
            <w:pPr>
              <w:spacing w:after="0" w:line="240" w:lineRule="auto"/>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Педагог-библиотекарь</w:t>
            </w:r>
          </w:p>
          <w:p w14:paraId="31489D48">
            <w:pPr>
              <w:spacing w:after="0" w:line="240" w:lineRule="auto"/>
              <w:rPr>
                <w:rFonts w:ascii="Times New Roman" w:hAnsi="Times New Roman" w:eastAsia="Aptos" w:cs="Times New Roman"/>
                <w:kern w:val="2"/>
                <w:sz w:val="24"/>
                <w:szCs w:val="24"/>
                <w14:ligatures w14:val="standardContextual"/>
              </w:rPr>
            </w:pPr>
          </w:p>
        </w:tc>
        <w:tc>
          <w:tcPr>
            <w:tcW w:w="2029" w:type="dxa"/>
            <w:tcBorders>
              <w:top w:val="single" w:color="auto" w:sz="4" w:space="0"/>
              <w:left w:val="single" w:color="auto" w:sz="4" w:space="0"/>
              <w:bottom w:val="single" w:color="auto" w:sz="4" w:space="0"/>
              <w:right w:val="single" w:color="auto" w:sz="4" w:space="0"/>
            </w:tcBorders>
          </w:tcPr>
          <w:p w14:paraId="49C690D2">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Директор</w:t>
            </w:r>
          </w:p>
          <w:p w14:paraId="61AEB4EF">
            <w:pPr>
              <w:spacing w:after="0" w:line="240" w:lineRule="auto"/>
              <w:jc w:val="center"/>
              <w:rPr>
                <w:rFonts w:ascii="Times New Roman" w:hAnsi="Times New Roman" w:eastAsia="Aptos" w:cs="Times New Roman"/>
                <w:kern w:val="2"/>
                <w:sz w:val="24"/>
                <w:szCs w:val="24"/>
                <w14:ligatures w14:val="standardContextual"/>
              </w:rPr>
            </w:pPr>
          </w:p>
        </w:tc>
      </w:tr>
      <w:tr w14:paraId="17D0F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trPr>
        <w:tc>
          <w:tcPr>
            <w:tcW w:w="3382" w:type="dxa"/>
            <w:tcBorders>
              <w:top w:val="single" w:color="auto" w:sz="4" w:space="0"/>
              <w:left w:val="single" w:color="auto" w:sz="4" w:space="0"/>
              <w:bottom w:val="single" w:color="auto" w:sz="4" w:space="0"/>
              <w:right w:val="single" w:color="auto" w:sz="4" w:space="0"/>
            </w:tcBorders>
          </w:tcPr>
          <w:p w14:paraId="304D0857">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Повышение результативности образовательного процесса.</w:t>
            </w:r>
          </w:p>
        </w:tc>
        <w:tc>
          <w:tcPr>
            <w:tcW w:w="1675" w:type="dxa"/>
            <w:tcBorders>
              <w:top w:val="single" w:color="auto" w:sz="4" w:space="0"/>
              <w:left w:val="single" w:color="auto" w:sz="4" w:space="0"/>
              <w:bottom w:val="single" w:color="auto" w:sz="4" w:space="0"/>
              <w:right w:val="single" w:color="auto" w:sz="4" w:space="0"/>
            </w:tcBorders>
          </w:tcPr>
          <w:p w14:paraId="1645D124">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В течение всего периода</w:t>
            </w:r>
          </w:p>
        </w:tc>
        <w:tc>
          <w:tcPr>
            <w:tcW w:w="1503" w:type="dxa"/>
            <w:gridSpan w:val="2"/>
            <w:tcBorders>
              <w:top w:val="single" w:color="auto" w:sz="4" w:space="0"/>
              <w:left w:val="single" w:color="auto" w:sz="4" w:space="0"/>
              <w:bottom w:val="single" w:color="auto" w:sz="4" w:space="0"/>
              <w:right w:val="single" w:color="auto" w:sz="4" w:space="0"/>
            </w:tcBorders>
          </w:tcPr>
          <w:p w14:paraId="0F751C43">
            <w:pPr>
              <w:spacing w:after="0" w:line="240" w:lineRule="auto"/>
              <w:jc w:val="both"/>
              <w:rPr>
                <w:rFonts w:ascii="Times New Roman" w:hAnsi="Times New Roman" w:eastAsia="Aptos" w:cs="Times New Roman"/>
                <w:kern w:val="2"/>
                <w:sz w:val="24"/>
                <w:szCs w:val="24"/>
                <w14:ligatures w14:val="standardContextual"/>
              </w:rPr>
            </w:pPr>
          </w:p>
        </w:tc>
        <w:tc>
          <w:tcPr>
            <w:tcW w:w="3925" w:type="dxa"/>
            <w:gridSpan w:val="2"/>
            <w:tcBorders>
              <w:top w:val="single" w:color="auto" w:sz="4" w:space="0"/>
              <w:left w:val="single" w:color="auto" w:sz="4" w:space="0"/>
              <w:bottom w:val="single" w:color="auto" w:sz="4" w:space="0"/>
              <w:right w:val="single" w:color="auto" w:sz="4" w:space="0"/>
            </w:tcBorders>
          </w:tcPr>
          <w:p w14:paraId="1AC9E313">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Динамика качества знаний обучающихся . Отсутствие выпускников 9, 11 классов, не получивших аттестаты об основном и среднем общем образовании. 100% успеваемость по итогам учебного года. Повышение предметной компетентности обучающихся</w:t>
            </w:r>
          </w:p>
        </w:tc>
        <w:tc>
          <w:tcPr>
            <w:tcW w:w="2471" w:type="dxa"/>
            <w:tcBorders>
              <w:top w:val="single" w:color="auto" w:sz="4" w:space="0"/>
              <w:left w:val="single" w:color="auto" w:sz="4" w:space="0"/>
              <w:bottom w:val="single" w:color="auto" w:sz="4" w:space="0"/>
              <w:right w:val="single" w:color="auto" w:sz="4" w:space="0"/>
            </w:tcBorders>
          </w:tcPr>
          <w:p w14:paraId="4E19143D">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 xml:space="preserve">Зам.директора по УВР </w:t>
            </w:r>
          </w:p>
          <w:p w14:paraId="332A34D0">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 xml:space="preserve"> зам.директора</w:t>
            </w:r>
          </w:p>
          <w:p w14:paraId="7538E26E">
            <w:pPr>
              <w:spacing w:after="0" w:line="240" w:lineRule="auto"/>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 xml:space="preserve">ВР </w:t>
            </w:r>
          </w:p>
        </w:tc>
        <w:tc>
          <w:tcPr>
            <w:tcW w:w="2029" w:type="dxa"/>
            <w:tcBorders>
              <w:top w:val="single" w:color="auto" w:sz="4" w:space="0"/>
              <w:left w:val="single" w:color="auto" w:sz="4" w:space="0"/>
              <w:bottom w:val="single" w:color="auto" w:sz="4" w:space="0"/>
              <w:right w:val="single" w:color="auto" w:sz="4" w:space="0"/>
            </w:tcBorders>
          </w:tcPr>
          <w:p w14:paraId="2253921F">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Директор</w:t>
            </w:r>
          </w:p>
          <w:p w14:paraId="7B1961FC">
            <w:pPr>
              <w:spacing w:after="0" w:line="240" w:lineRule="auto"/>
              <w:rPr>
                <w:rFonts w:ascii="Times New Roman" w:hAnsi="Times New Roman" w:eastAsia="Aptos" w:cs="Times New Roman"/>
                <w:kern w:val="2"/>
                <w:sz w:val="24"/>
                <w:szCs w:val="24"/>
                <w14:ligatures w14:val="standardContextual"/>
              </w:rPr>
            </w:pPr>
          </w:p>
        </w:tc>
      </w:tr>
      <w:tr w14:paraId="4F85A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3382" w:type="dxa"/>
            <w:tcBorders>
              <w:top w:val="single" w:color="auto" w:sz="4" w:space="0"/>
              <w:left w:val="single" w:color="auto" w:sz="4" w:space="0"/>
              <w:bottom w:val="single" w:color="auto" w:sz="4" w:space="0"/>
              <w:right w:val="single" w:color="auto" w:sz="4" w:space="0"/>
            </w:tcBorders>
          </w:tcPr>
          <w:p w14:paraId="47EB795D">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Разработка дорожной карты по подготовке учащихся к ВСОШ, исследовательским конкурсам, конференциям.</w:t>
            </w:r>
          </w:p>
        </w:tc>
        <w:tc>
          <w:tcPr>
            <w:tcW w:w="1675" w:type="dxa"/>
            <w:tcBorders>
              <w:top w:val="single" w:color="auto" w:sz="4" w:space="0"/>
              <w:left w:val="single" w:color="auto" w:sz="4" w:space="0"/>
              <w:bottom w:val="single" w:color="auto" w:sz="4" w:space="0"/>
              <w:right w:val="single" w:color="auto" w:sz="4" w:space="0"/>
            </w:tcBorders>
          </w:tcPr>
          <w:p w14:paraId="2F9BAF44">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В течение 2024-2026  годов</w:t>
            </w:r>
          </w:p>
        </w:tc>
        <w:tc>
          <w:tcPr>
            <w:tcW w:w="1503" w:type="dxa"/>
            <w:gridSpan w:val="2"/>
            <w:tcBorders>
              <w:top w:val="single" w:color="auto" w:sz="4" w:space="0"/>
              <w:left w:val="single" w:color="auto" w:sz="4" w:space="0"/>
              <w:bottom w:val="single" w:color="auto" w:sz="4" w:space="0"/>
              <w:right w:val="single" w:color="auto" w:sz="4" w:space="0"/>
            </w:tcBorders>
          </w:tcPr>
          <w:p w14:paraId="029F8C50">
            <w:pPr>
              <w:spacing w:after="0" w:line="240" w:lineRule="auto"/>
              <w:jc w:val="both"/>
              <w:rPr>
                <w:rFonts w:ascii="Times New Roman" w:hAnsi="Times New Roman" w:eastAsia="Aptos" w:cs="Times New Roman"/>
                <w:kern w:val="2"/>
                <w:sz w:val="24"/>
                <w:szCs w:val="24"/>
                <w14:ligatures w14:val="standardContextual"/>
              </w:rPr>
            </w:pPr>
          </w:p>
        </w:tc>
        <w:tc>
          <w:tcPr>
            <w:tcW w:w="3925" w:type="dxa"/>
            <w:gridSpan w:val="2"/>
            <w:tcBorders>
              <w:top w:val="single" w:color="auto" w:sz="4" w:space="0"/>
              <w:left w:val="single" w:color="auto" w:sz="4" w:space="0"/>
              <w:bottom w:val="single" w:color="auto" w:sz="4" w:space="0"/>
              <w:right w:val="single" w:color="auto" w:sz="4" w:space="0"/>
            </w:tcBorders>
          </w:tcPr>
          <w:p w14:paraId="3DD68CEA">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Доля участие обучающихся во Всероссийской олимпиаде школьников ( разного уровня). Создана система мер морального и материального стимулирования педагогических работников, обеспечивающих участие обучающихся в олимпиадном движении и обучающихся, участвующих в олимпиадном движении. Доля победителей и призеров этапов Всероссийской олимпиады школьников.</w:t>
            </w:r>
          </w:p>
        </w:tc>
        <w:tc>
          <w:tcPr>
            <w:tcW w:w="2471" w:type="dxa"/>
            <w:tcBorders>
              <w:top w:val="single" w:color="auto" w:sz="4" w:space="0"/>
              <w:left w:val="single" w:color="auto" w:sz="4" w:space="0"/>
              <w:bottom w:val="single" w:color="auto" w:sz="4" w:space="0"/>
              <w:right w:val="single" w:color="auto" w:sz="4" w:space="0"/>
            </w:tcBorders>
          </w:tcPr>
          <w:p w14:paraId="6AE8BB28">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Руководители школьных методических объединений, учителя-предметники</w:t>
            </w:r>
          </w:p>
        </w:tc>
        <w:tc>
          <w:tcPr>
            <w:tcW w:w="2029" w:type="dxa"/>
            <w:tcBorders>
              <w:top w:val="single" w:color="auto" w:sz="4" w:space="0"/>
              <w:left w:val="single" w:color="auto" w:sz="4" w:space="0"/>
              <w:bottom w:val="single" w:color="auto" w:sz="4" w:space="0"/>
              <w:right w:val="single" w:color="auto" w:sz="4" w:space="0"/>
            </w:tcBorders>
          </w:tcPr>
          <w:p w14:paraId="7D60EFAE">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 xml:space="preserve">Зам.директора по УВР </w:t>
            </w:r>
          </w:p>
          <w:p w14:paraId="14E0A297">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зам.директора</w:t>
            </w:r>
          </w:p>
          <w:p w14:paraId="08CA2F4F">
            <w:pPr>
              <w:spacing w:after="0" w:line="240" w:lineRule="auto"/>
              <w:jc w:val="center"/>
              <w:rPr>
                <w:rFonts w:ascii="Times New Roman" w:hAnsi="Times New Roman" w:eastAsia="Aptos" w:cs="Times New Roman"/>
                <w:kern w:val="2"/>
                <w:sz w:val="24"/>
                <w:szCs w:val="24"/>
                <w14:ligatures w14:val="standardContextual"/>
              </w:rPr>
            </w:pPr>
          </w:p>
        </w:tc>
      </w:tr>
      <w:tr w14:paraId="6F98E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3382" w:type="dxa"/>
            <w:tcBorders>
              <w:top w:val="single" w:color="auto" w:sz="4" w:space="0"/>
              <w:left w:val="single" w:color="auto" w:sz="4" w:space="0"/>
              <w:bottom w:val="single" w:color="auto" w:sz="4" w:space="0"/>
              <w:right w:val="single" w:color="auto" w:sz="4" w:space="0"/>
            </w:tcBorders>
          </w:tcPr>
          <w:p w14:paraId="54C60F31">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Обеспечение условий для организации образования обучающихся с ОВЗ, инвалидностью.</w:t>
            </w:r>
          </w:p>
        </w:tc>
        <w:tc>
          <w:tcPr>
            <w:tcW w:w="1675" w:type="dxa"/>
            <w:tcBorders>
              <w:top w:val="single" w:color="auto" w:sz="4" w:space="0"/>
              <w:left w:val="single" w:color="auto" w:sz="4" w:space="0"/>
              <w:bottom w:val="single" w:color="auto" w:sz="4" w:space="0"/>
              <w:right w:val="single" w:color="auto" w:sz="4" w:space="0"/>
            </w:tcBorders>
          </w:tcPr>
          <w:p w14:paraId="4D419DE5">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В течение 2024- 2029  годов</w:t>
            </w:r>
          </w:p>
        </w:tc>
        <w:tc>
          <w:tcPr>
            <w:tcW w:w="1503" w:type="dxa"/>
            <w:gridSpan w:val="2"/>
            <w:tcBorders>
              <w:top w:val="single" w:color="auto" w:sz="4" w:space="0"/>
              <w:left w:val="single" w:color="auto" w:sz="4" w:space="0"/>
              <w:bottom w:val="single" w:color="auto" w:sz="4" w:space="0"/>
              <w:right w:val="single" w:color="auto" w:sz="4" w:space="0"/>
            </w:tcBorders>
          </w:tcPr>
          <w:p w14:paraId="695344E3">
            <w:pPr>
              <w:spacing w:after="0" w:line="240" w:lineRule="auto"/>
              <w:jc w:val="both"/>
              <w:rPr>
                <w:rFonts w:ascii="Times New Roman" w:hAnsi="Times New Roman" w:eastAsia="Aptos" w:cs="Times New Roman"/>
                <w:kern w:val="2"/>
                <w:sz w:val="24"/>
                <w:szCs w:val="24"/>
                <w14:ligatures w14:val="standardContextual"/>
              </w:rPr>
            </w:pPr>
          </w:p>
        </w:tc>
        <w:tc>
          <w:tcPr>
            <w:tcW w:w="3925" w:type="dxa"/>
            <w:gridSpan w:val="2"/>
            <w:tcBorders>
              <w:top w:val="single" w:color="auto" w:sz="4" w:space="0"/>
              <w:left w:val="single" w:color="auto" w:sz="4" w:space="0"/>
              <w:bottom w:val="single" w:color="auto" w:sz="4" w:space="0"/>
              <w:right w:val="single" w:color="auto" w:sz="4" w:space="0"/>
            </w:tcBorders>
          </w:tcPr>
          <w:p w14:paraId="3A86AB7B">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Модернизация методической деятельности в ОУ по развитию компетенций педагогических работников по организации образования обучающихся с ОВЗ, инвалидностью. Доля педагогов, периодически повышающих компетенции по разработке и реализации АООП и адаптированных дополнительных общеобразовательных программ ( КПК). Доля педагогов, транслирующих опыт по вопросам образования обучающихся с ОВЗ, с инвалидностью на семинарах, тренингах, конференциях и иных мероприятиях</w:t>
            </w:r>
          </w:p>
        </w:tc>
        <w:tc>
          <w:tcPr>
            <w:tcW w:w="2471" w:type="dxa"/>
            <w:tcBorders>
              <w:top w:val="single" w:color="auto" w:sz="4" w:space="0"/>
              <w:left w:val="single" w:color="auto" w:sz="4" w:space="0"/>
              <w:bottom w:val="single" w:color="auto" w:sz="4" w:space="0"/>
              <w:right w:val="single" w:color="auto" w:sz="4" w:space="0"/>
            </w:tcBorders>
          </w:tcPr>
          <w:p w14:paraId="5B6D608E">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 xml:space="preserve">Зам.директора по УВР </w:t>
            </w:r>
          </w:p>
          <w:p w14:paraId="2F8E4B41">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 xml:space="preserve"> </w:t>
            </w:r>
          </w:p>
        </w:tc>
        <w:tc>
          <w:tcPr>
            <w:tcW w:w="2029" w:type="dxa"/>
            <w:tcBorders>
              <w:top w:val="single" w:color="auto" w:sz="4" w:space="0"/>
              <w:left w:val="single" w:color="auto" w:sz="4" w:space="0"/>
              <w:bottom w:val="single" w:color="auto" w:sz="4" w:space="0"/>
              <w:right w:val="single" w:color="auto" w:sz="4" w:space="0"/>
            </w:tcBorders>
          </w:tcPr>
          <w:p w14:paraId="00E9CE5D">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Директор</w:t>
            </w:r>
          </w:p>
          <w:p w14:paraId="249E7FC8">
            <w:pPr>
              <w:spacing w:after="0" w:line="240" w:lineRule="auto"/>
              <w:jc w:val="center"/>
              <w:rPr>
                <w:rFonts w:ascii="Times New Roman" w:hAnsi="Times New Roman" w:eastAsia="Aptos" w:cs="Times New Roman"/>
                <w:kern w:val="2"/>
                <w:sz w:val="24"/>
                <w:szCs w:val="24"/>
                <w14:ligatures w14:val="standardContextual"/>
              </w:rPr>
            </w:pPr>
          </w:p>
        </w:tc>
      </w:tr>
      <w:tr w14:paraId="757AE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3382" w:type="dxa"/>
            <w:tcBorders>
              <w:top w:val="single" w:color="auto" w:sz="4" w:space="0"/>
              <w:left w:val="single" w:color="auto" w:sz="4" w:space="0"/>
              <w:bottom w:val="single" w:color="auto" w:sz="4" w:space="0"/>
              <w:right w:val="single" w:color="auto" w:sz="4" w:space="0"/>
            </w:tcBorders>
          </w:tcPr>
          <w:p w14:paraId="57B34178">
            <w:pPr>
              <w:spacing w:after="0" w:line="240" w:lineRule="auto"/>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Обеспечение информационной</w:t>
            </w:r>
            <w:r>
              <w:rPr>
                <w:rFonts w:ascii="Aptos" w:hAnsi="Aptos" w:eastAsia="Aptos" w:cs="Times New Roman"/>
                <w:kern w:val="2"/>
                <w14:ligatures w14:val="standardContextual"/>
              </w:rPr>
              <w:t xml:space="preserve"> </w:t>
            </w:r>
            <w:r>
              <w:rPr>
                <w:rFonts w:ascii="Times New Roman" w:hAnsi="Times New Roman" w:eastAsia="Aptos" w:cs="Times New Roman"/>
                <w:kern w:val="2"/>
                <w:sz w:val="24"/>
                <w:szCs w:val="24"/>
                <w14:ligatures w14:val="standardContextual"/>
              </w:rPr>
              <w:t xml:space="preserve">открытости содержания образования в образовательном учреждении </w:t>
            </w:r>
          </w:p>
        </w:tc>
        <w:tc>
          <w:tcPr>
            <w:tcW w:w="1675" w:type="dxa"/>
            <w:tcBorders>
              <w:top w:val="single" w:color="auto" w:sz="4" w:space="0"/>
              <w:left w:val="single" w:color="auto" w:sz="4" w:space="0"/>
              <w:bottom w:val="single" w:color="auto" w:sz="4" w:space="0"/>
              <w:right w:val="single" w:color="auto" w:sz="4" w:space="0"/>
            </w:tcBorders>
          </w:tcPr>
          <w:p w14:paraId="12E36FBD">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В соответствии с требованием законодательства постоянно</w:t>
            </w:r>
          </w:p>
        </w:tc>
        <w:tc>
          <w:tcPr>
            <w:tcW w:w="1503" w:type="dxa"/>
            <w:gridSpan w:val="2"/>
            <w:tcBorders>
              <w:top w:val="single" w:color="auto" w:sz="4" w:space="0"/>
              <w:left w:val="single" w:color="auto" w:sz="4" w:space="0"/>
              <w:bottom w:val="single" w:color="auto" w:sz="4" w:space="0"/>
              <w:right w:val="single" w:color="auto" w:sz="4" w:space="0"/>
            </w:tcBorders>
          </w:tcPr>
          <w:p w14:paraId="3A4262A7">
            <w:pPr>
              <w:spacing w:after="0" w:line="240" w:lineRule="auto"/>
              <w:jc w:val="both"/>
              <w:rPr>
                <w:rFonts w:ascii="Times New Roman" w:hAnsi="Times New Roman" w:eastAsia="Aptos" w:cs="Times New Roman"/>
                <w:kern w:val="2"/>
                <w:sz w:val="24"/>
                <w:szCs w:val="24"/>
                <w14:ligatures w14:val="standardContextual"/>
              </w:rPr>
            </w:pPr>
          </w:p>
        </w:tc>
        <w:tc>
          <w:tcPr>
            <w:tcW w:w="3925" w:type="dxa"/>
            <w:gridSpan w:val="2"/>
            <w:tcBorders>
              <w:top w:val="single" w:color="auto" w:sz="4" w:space="0"/>
              <w:left w:val="single" w:color="auto" w:sz="4" w:space="0"/>
              <w:bottom w:val="single" w:color="auto" w:sz="4" w:space="0"/>
              <w:right w:val="single" w:color="auto" w:sz="4" w:space="0"/>
            </w:tcBorders>
          </w:tcPr>
          <w:p w14:paraId="1FCF74F7">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Регулярное обновление на сайте школы и посредством иных информационных средств информацию по содержанию инклюзивного образования</w:t>
            </w:r>
          </w:p>
        </w:tc>
        <w:tc>
          <w:tcPr>
            <w:tcW w:w="2471" w:type="dxa"/>
            <w:tcBorders>
              <w:top w:val="single" w:color="auto" w:sz="4" w:space="0"/>
              <w:left w:val="single" w:color="auto" w:sz="4" w:space="0"/>
              <w:bottom w:val="single" w:color="auto" w:sz="4" w:space="0"/>
              <w:right w:val="single" w:color="auto" w:sz="4" w:space="0"/>
            </w:tcBorders>
          </w:tcPr>
          <w:p w14:paraId="74C6E877">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 xml:space="preserve">Оператор ЭВМ </w:t>
            </w:r>
          </w:p>
          <w:p w14:paraId="0DD11B0A">
            <w:pPr>
              <w:spacing w:after="0" w:line="240" w:lineRule="auto"/>
              <w:jc w:val="both"/>
              <w:rPr>
                <w:rFonts w:ascii="Times New Roman" w:hAnsi="Times New Roman" w:eastAsia="Aptos" w:cs="Times New Roman"/>
                <w:kern w:val="2"/>
                <w:sz w:val="24"/>
                <w:szCs w:val="24"/>
                <w14:ligatures w14:val="standardContextual"/>
              </w:rPr>
            </w:pPr>
          </w:p>
        </w:tc>
        <w:tc>
          <w:tcPr>
            <w:tcW w:w="2029" w:type="dxa"/>
            <w:tcBorders>
              <w:top w:val="single" w:color="auto" w:sz="4" w:space="0"/>
              <w:left w:val="single" w:color="auto" w:sz="4" w:space="0"/>
              <w:bottom w:val="single" w:color="auto" w:sz="4" w:space="0"/>
              <w:right w:val="single" w:color="auto" w:sz="4" w:space="0"/>
            </w:tcBorders>
          </w:tcPr>
          <w:p w14:paraId="2A070136">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 xml:space="preserve">Директор </w:t>
            </w:r>
          </w:p>
          <w:p w14:paraId="69C63F65">
            <w:pPr>
              <w:spacing w:after="0" w:line="240" w:lineRule="auto"/>
              <w:jc w:val="center"/>
              <w:rPr>
                <w:rFonts w:ascii="Times New Roman" w:hAnsi="Times New Roman" w:eastAsia="Aptos" w:cs="Times New Roman"/>
                <w:kern w:val="2"/>
                <w:sz w:val="24"/>
                <w:szCs w:val="24"/>
                <w14:ligatures w14:val="standardContextual"/>
              </w:rPr>
            </w:pPr>
          </w:p>
        </w:tc>
      </w:tr>
      <w:tr w14:paraId="60BEC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3382" w:type="dxa"/>
            <w:tcBorders>
              <w:top w:val="single" w:color="auto" w:sz="4" w:space="0"/>
              <w:left w:val="single" w:color="auto" w:sz="4" w:space="0"/>
              <w:bottom w:val="single" w:color="auto" w:sz="4" w:space="0"/>
              <w:right w:val="single" w:color="auto" w:sz="4" w:space="0"/>
            </w:tcBorders>
          </w:tcPr>
          <w:p w14:paraId="077663B8">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Обновление материально-технического базы в соответствии с ФГОС (наличие предметных классов, лабораторного оборудования)</w:t>
            </w:r>
          </w:p>
        </w:tc>
        <w:tc>
          <w:tcPr>
            <w:tcW w:w="1675" w:type="dxa"/>
            <w:tcBorders>
              <w:top w:val="single" w:color="auto" w:sz="4" w:space="0"/>
              <w:left w:val="single" w:color="auto" w:sz="4" w:space="0"/>
              <w:bottom w:val="single" w:color="auto" w:sz="4" w:space="0"/>
              <w:right w:val="single" w:color="auto" w:sz="4" w:space="0"/>
            </w:tcBorders>
          </w:tcPr>
          <w:p w14:paraId="63DC3321">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Постоянно</w:t>
            </w:r>
          </w:p>
        </w:tc>
        <w:tc>
          <w:tcPr>
            <w:tcW w:w="1503" w:type="dxa"/>
            <w:gridSpan w:val="2"/>
            <w:tcBorders>
              <w:top w:val="single" w:color="auto" w:sz="4" w:space="0"/>
              <w:left w:val="single" w:color="auto" w:sz="4" w:space="0"/>
              <w:bottom w:val="single" w:color="auto" w:sz="4" w:space="0"/>
              <w:right w:val="single" w:color="auto" w:sz="4" w:space="0"/>
            </w:tcBorders>
          </w:tcPr>
          <w:p w14:paraId="11A2560D">
            <w:pPr>
              <w:spacing w:after="0" w:line="240" w:lineRule="auto"/>
              <w:jc w:val="both"/>
              <w:rPr>
                <w:rFonts w:ascii="Times New Roman" w:hAnsi="Times New Roman" w:eastAsia="Aptos" w:cs="Times New Roman"/>
                <w:kern w:val="2"/>
                <w:sz w:val="24"/>
                <w:szCs w:val="24"/>
                <w14:ligatures w14:val="standardContextual"/>
              </w:rPr>
            </w:pPr>
          </w:p>
        </w:tc>
        <w:tc>
          <w:tcPr>
            <w:tcW w:w="3925" w:type="dxa"/>
            <w:gridSpan w:val="2"/>
            <w:tcBorders>
              <w:top w:val="single" w:color="auto" w:sz="4" w:space="0"/>
              <w:left w:val="single" w:color="auto" w:sz="4" w:space="0"/>
              <w:bottom w:val="single" w:color="auto" w:sz="4" w:space="0"/>
              <w:right w:val="single" w:color="auto" w:sz="4" w:space="0"/>
            </w:tcBorders>
          </w:tcPr>
          <w:p w14:paraId="1BCBFB21">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Материально-техническое обеспечение реализации ФГОС в соответствии с требованием законодательства (наличие предметных классов, лабораторного оборудования)</w:t>
            </w:r>
          </w:p>
        </w:tc>
        <w:tc>
          <w:tcPr>
            <w:tcW w:w="2471" w:type="dxa"/>
            <w:tcBorders>
              <w:top w:val="single" w:color="auto" w:sz="4" w:space="0"/>
              <w:left w:val="single" w:color="auto" w:sz="4" w:space="0"/>
              <w:bottom w:val="single" w:color="auto" w:sz="4" w:space="0"/>
              <w:right w:val="single" w:color="auto" w:sz="4" w:space="0"/>
            </w:tcBorders>
          </w:tcPr>
          <w:p w14:paraId="7B6DE29F">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 xml:space="preserve">Зам.директора по УВР </w:t>
            </w:r>
          </w:p>
          <w:p w14:paraId="16B166B8">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 xml:space="preserve"> </w:t>
            </w:r>
          </w:p>
        </w:tc>
        <w:tc>
          <w:tcPr>
            <w:tcW w:w="2029" w:type="dxa"/>
            <w:tcBorders>
              <w:top w:val="single" w:color="auto" w:sz="4" w:space="0"/>
              <w:left w:val="single" w:color="auto" w:sz="4" w:space="0"/>
              <w:bottom w:val="single" w:color="auto" w:sz="4" w:space="0"/>
              <w:right w:val="single" w:color="auto" w:sz="4" w:space="0"/>
            </w:tcBorders>
          </w:tcPr>
          <w:p w14:paraId="2EBE701F">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Директор</w:t>
            </w:r>
          </w:p>
          <w:p w14:paraId="5AE00F7B">
            <w:pPr>
              <w:spacing w:after="0" w:line="240" w:lineRule="auto"/>
              <w:jc w:val="center"/>
              <w:rPr>
                <w:rFonts w:ascii="Times New Roman" w:hAnsi="Times New Roman" w:eastAsia="Aptos" w:cs="Times New Roman"/>
                <w:kern w:val="2"/>
                <w:sz w:val="24"/>
                <w:szCs w:val="24"/>
                <w14:ligatures w14:val="standardContextual"/>
              </w:rPr>
            </w:pPr>
          </w:p>
        </w:tc>
      </w:tr>
      <w:tr w14:paraId="5BFC4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14985" w:type="dxa"/>
            <w:gridSpan w:val="8"/>
            <w:tcBorders>
              <w:top w:val="single" w:color="auto" w:sz="4" w:space="0"/>
              <w:left w:val="single" w:color="auto" w:sz="4" w:space="0"/>
              <w:bottom w:val="single" w:color="auto" w:sz="4" w:space="0"/>
              <w:right w:val="single" w:color="auto" w:sz="4" w:space="0"/>
            </w:tcBorders>
          </w:tcPr>
          <w:p w14:paraId="10F32C6E">
            <w:pPr>
              <w:spacing w:after="0" w:line="240" w:lineRule="auto"/>
              <w:jc w:val="center"/>
              <w:rPr>
                <w:rFonts w:ascii="Times New Roman" w:hAnsi="Times New Roman" w:eastAsia="Aptos" w:cs="Times New Roman"/>
                <w:b/>
                <w:bCs/>
                <w:kern w:val="2"/>
                <w:sz w:val="24"/>
                <w:szCs w:val="24"/>
                <w14:ligatures w14:val="standardContextual"/>
              </w:rPr>
            </w:pPr>
            <w:r>
              <w:rPr>
                <w:rFonts w:ascii="Times New Roman" w:hAnsi="Times New Roman" w:eastAsia="Aptos" w:cs="Times New Roman"/>
                <w:b/>
                <w:bCs/>
                <w:kern w:val="2"/>
                <w:sz w:val="24"/>
                <w:szCs w:val="24"/>
                <w14:ligatures w14:val="standardContextual"/>
              </w:rPr>
              <w:t>2. Магистральное направление «Здоровье» (по результатам самодиагностики – 18 баллов, планируемое достижение – 20 баллов)</w:t>
            </w:r>
          </w:p>
        </w:tc>
      </w:tr>
      <w:tr w14:paraId="16B0A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trPr>
        <w:tc>
          <w:tcPr>
            <w:tcW w:w="3382" w:type="dxa"/>
            <w:tcBorders>
              <w:top w:val="single" w:color="auto" w:sz="4" w:space="0"/>
              <w:left w:val="single" w:color="auto" w:sz="4" w:space="0"/>
              <w:bottom w:val="single" w:color="auto" w:sz="4" w:space="0"/>
              <w:right w:val="single" w:color="auto" w:sz="4" w:space="0"/>
            </w:tcBorders>
          </w:tcPr>
          <w:p w14:paraId="776B3335">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Реализация программы здоровье-сбережения</w:t>
            </w:r>
          </w:p>
        </w:tc>
        <w:tc>
          <w:tcPr>
            <w:tcW w:w="1675" w:type="dxa"/>
            <w:tcBorders>
              <w:top w:val="single" w:color="auto" w:sz="4" w:space="0"/>
              <w:left w:val="single" w:color="auto" w:sz="4" w:space="0"/>
              <w:bottom w:val="single" w:color="auto" w:sz="4" w:space="0"/>
              <w:right w:val="single" w:color="auto" w:sz="4" w:space="0"/>
            </w:tcBorders>
          </w:tcPr>
          <w:p w14:paraId="66985D8E">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В течение всего периода</w:t>
            </w:r>
          </w:p>
        </w:tc>
        <w:tc>
          <w:tcPr>
            <w:tcW w:w="1503" w:type="dxa"/>
            <w:gridSpan w:val="2"/>
            <w:tcBorders>
              <w:top w:val="single" w:color="auto" w:sz="4" w:space="0"/>
              <w:left w:val="single" w:color="auto" w:sz="4" w:space="0"/>
              <w:bottom w:val="single" w:color="auto" w:sz="4" w:space="0"/>
              <w:right w:val="single" w:color="auto" w:sz="4" w:space="0"/>
            </w:tcBorders>
          </w:tcPr>
          <w:p w14:paraId="7E4A009A">
            <w:pPr>
              <w:spacing w:after="0" w:line="240" w:lineRule="auto"/>
              <w:jc w:val="both"/>
              <w:rPr>
                <w:rFonts w:ascii="Times New Roman" w:hAnsi="Times New Roman" w:eastAsia="Aptos" w:cs="Times New Roman"/>
                <w:kern w:val="2"/>
                <w:sz w:val="24"/>
                <w:szCs w:val="24"/>
                <w14:ligatures w14:val="standardContextual"/>
              </w:rPr>
            </w:pPr>
          </w:p>
        </w:tc>
        <w:tc>
          <w:tcPr>
            <w:tcW w:w="3925" w:type="dxa"/>
            <w:gridSpan w:val="2"/>
            <w:tcBorders>
              <w:top w:val="single" w:color="auto" w:sz="4" w:space="0"/>
              <w:left w:val="single" w:color="auto" w:sz="4" w:space="0"/>
              <w:bottom w:val="single" w:color="auto" w:sz="4" w:space="0"/>
              <w:right w:val="single" w:color="auto" w:sz="4" w:space="0"/>
            </w:tcBorders>
          </w:tcPr>
          <w:p w14:paraId="780602FC">
            <w:pPr>
              <w:spacing w:after="0" w:line="240" w:lineRule="auto"/>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Обеспечение повышения квалификации заместителя директора по УВР в части реализации программы здоровье-сбережения. Единая программа здоровье-сбережения, с включением необходимых разделов и учетом норм СанПиН</w:t>
            </w:r>
          </w:p>
        </w:tc>
        <w:tc>
          <w:tcPr>
            <w:tcW w:w="2471" w:type="dxa"/>
            <w:tcBorders>
              <w:top w:val="single" w:color="auto" w:sz="4" w:space="0"/>
              <w:left w:val="single" w:color="auto" w:sz="4" w:space="0"/>
              <w:bottom w:val="single" w:color="auto" w:sz="4" w:space="0"/>
              <w:right w:val="single" w:color="auto" w:sz="4" w:space="0"/>
            </w:tcBorders>
          </w:tcPr>
          <w:p w14:paraId="19AD853F">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 xml:space="preserve">Зам.директора по </w:t>
            </w:r>
          </w:p>
          <w:p w14:paraId="30DD7391">
            <w:pPr>
              <w:spacing w:after="0" w:line="240" w:lineRule="auto"/>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 xml:space="preserve">ВР </w:t>
            </w:r>
          </w:p>
        </w:tc>
        <w:tc>
          <w:tcPr>
            <w:tcW w:w="2029" w:type="dxa"/>
            <w:tcBorders>
              <w:top w:val="single" w:color="auto" w:sz="4" w:space="0"/>
              <w:left w:val="single" w:color="auto" w:sz="4" w:space="0"/>
              <w:bottom w:val="single" w:color="auto" w:sz="4" w:space="0"/>
              <w:right w:val="single" w:color="auto" w:sz="4" w:space="0"/>
            </w:tcBorders>
          </w:tcPr>
          <w:p w14:paraId="3AA74590">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Директор</w:t>
            </w:r>
          </w:p>
          <w:p w14:paraId="3E246E85">
            <w:pPr>
              <w:spacing w:after="0" w:line="240" w:lineRule="auto"/>
              <w:jc w:val="center"/>
              <w:rPr>
                <w:rFonts w:ascii="Times New Roman" w:hAnsi="Times New Roman" w:eastAsia="Aptos" w:cs="Times New Roman"/>
                <w:kern w:val="2"/>
                <w:sz w:val="24"/>
                <w:szCs w:val="24"/>
                <w14:ligatures w14:val="standardContextual"/>
              </w:rPr>
            </w:pPr>
          </w:p>
        </w:tc>
      </w:tr>
      <w:tr w14:paraId="417F0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3382" w:type="dxa"/>
            <w:tcBorders>
              <w:top w:val="single" w:color="auto" w:sz="4" w:space="0"/>
              <w:left w:val="single" w:color="auto" w:sz="4" w:space="0"/>
              <w:bottom w:val="single" w:color="auto" w:sz="4" w:space="0"/>
              <w:right w:val="single" w:color="auto" w:sz="4" w:space="0"/>
            </w:tcBorders>
          </w:tcPr>
          <w:p w14:paraId="126559C5">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Диверсификация деятельности школьных спортивных клубов (далее ШСК) (по видам спорта)</w:t>
            </w:r>
          </w:p>
        </w:tc>
        <w:tc>
          <w:tcPr>
            <w:tcW w:w="1675" w:type="dxa"/>
            <w:tcBorders>
              <w:top w:val="single" w:color="auto" w:sz="4" w:space="0"/>
              <w:left w:val="single" w:color="auto" w:sz="4" w:space="0"/>
              <w:bottom w:val="single" w:color="auto" w:sz="4" w:space="0"/>
              <w:right w:val="single" w:color="auto" w:sz="4" w:space="0"/>
            </w:tcBorders>
          </w:tcPr>
          <w:p w14:paraId="5531A259">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2025- 2026 годы</w:t>
            </w:r>
          </w:p>
        </w:tc>
        <w:tc>
          <w:tcPr>
            <w:tcW w:w="1503" w:type="dxa"/>
            <w:gridSpan w:val="2"/>
            <w:tcBorders>
              <w:top w:val="single" w:color="auto" w:sz="4" w:space="0"/>
              <w:left w:val="single" w:color="auto" w:sz="4" w:space="0"/>
              <w:bottom w:val="single" w:color="auto" w:sz="4" w:space="0"/>
              <w:right w:val="single" w:color="auto" w:sz="4" w:space="0"/>
            </w:tcBorders>
          </w:tcPr>
          <w:p w14:paraId="6C2E0A9E">
            <w:pPr>
              <w:spacing w:after="0" w:line="240" w:lineRule="auto"/>
              <w:jc w:val="both"/>
              <w:rPr>
                <w:rFonts w:ascii="Times New Roman" w:hAnsi="Times New Roman" w:eastAsia="Aptos" w:cs="Times New Roman"/>
                <w:kern w:val="2"/>
                <w:sz w:val="24"/>
                <w:szCs w:val="24"/>
                <w14:ligatures w14:val="standardContextual"/>
              </w:rPr>
            </w:pPr>
          </w:p>
        </w:tc>
        <w:tc>
          <w:tcPr>
            <w:tcW w:w="3925" w:type="dxa"/>
            <w:gridSpan w:val="2"/>
            <w:tcBorders>
              <w:top w:val="single" w:color="auto" w:sz="4" w:space="0"/>
              <w:left w:val="single" w:color="auto" w:sz="4" w:space="0"/>
              <w:bottom w:val="single" w:color="auto" w:sz="4" w:space="0"/>
              <w:right w:val="single" w:color="auto" w:sz="4" w:space="0"/>
            </w:tcBorders>
          </w:tcPr>
          <w:p w14:paraId="3D5A4AE1">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Обеспечение прохождения педагогами курсовой подготовки, профессиональной переподготовки; направление выпускников на целевое обучение. Увеличение видов спорта в Школьном спортивном клубе (дополнительно ОФП)</w:t>
            </w:r>
          </w:p>
        </w:tc>
        <w:tc>
          <w:tcPr>
            <w:tcW w:w="2471" w:type="dxa"/>
            <w:tcBorders>
              <w:top w:val="single" w:color="auto" w:sz="4" w:space="0"/>
              <w:left w:val="single" w:color="auto" w:sz="4" w:space="0"/>
              <w:bottom w:val="single" w:color="auto" w:sz="4" w:space="0"/>
              <w:right w:val="single" w:color="auto" w:sz="4" w:space="0"/>
            </w:tcBorders>
          </w:tcPr>
          <w:p w14:paraId="4BF780C4">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 xml:space="preserve">Зам.директора по </w:t>
            </w:r>
          </w:p>
          <w:p w14:paraId="7113AFAC">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 xml:space="preserve">ВР </w:t>
            </w:r>
          </w:p>
          <w:p w14:paraId="1B475CD6">
            <w:pPr>
              <w:spacing w:after="0" w:line="240" w:lineRule="auto"/>
              <w:jc w:val="center"/>
              <w:rPr>
                <w:rFonts w:ascii="Times New Roman" w:hAnsi="Times New Roman" w:eastAsia="Aptos" w:cs="Times New Roman"/>
                <w:kern w:val="2"/>
                <w:sz w:val="24"/>
                <w:szCs w:val="24"/>
                <w14:ligatures w14:val="standardContextual"/>
              </w:rPr>
            </w:pPr>
          </w:p>
        </w:tc>
        <w:tc>
          <w:tcPr>
            <w:tcW w:w="2029" w:type="dxa"/>
            <w:tcBorders>
              <w:top w:val="single" w:color="auto" w:sz="4" w:space="0"/>
              <w:left w:val="single" w:color="auto" w:sz="4" w:space="0"/>
              <w:bottom w:val="single" w:color="auto" w:sz="4" w:space="0"/>
              <w:right w:val="single" w:color="auto" w:sz="4" w:space="0"/>
            </w:tcBorders>
          </w:tcPr>
          <w:p w14:paraId="1BC14141">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Директор</w:t>
            </w:r>
          </w:p>
          <w:p w14:paraId="5FF12757">
            <w:pPr>
              <w:spacing w:after="0" w:line="240" w:lineRule="auto"/>
              <w:jc w:val="center"/>
              <w:rPr>
                <w:rFonts w:ascii="Times New Roman" w:hAnsi="Times New Roman" w:eastAsia="Aptos" w:cs="Times New Roman"/>
                <w:kern w:val="2"/>
                <w:sz w:val="24"/>
                <w:szCs w:val="24"/>
                <w14:ligatures w14:val="standardContextual"/>
              </w:rPr>
            </w:pPr>
          </w:p>
        </w:tc>
      </w:tr>
      <w:tr w14:paraId="73681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3382" w:type="dxa"/>
            <w:tcBorders>
              <w:top w:val="single" w:color="auto" w:sz="4" w:space="0"/>
              <w:left w:val="single" w:color="auto" w:sz="4" w:space="0"/>
              <w:bottom w:val="single" w:color="auto" w:sz="4" w:space="0"/>
              <w:right w:val="single" w:color="auto" w:sz="4" w:space="0"/>
            </w:tcBorders>
          </w:tcPr>
          <w:p w14:paraId="4259FD16">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Увеличение охвата включенности учащихся в ВФСК «ГТО»</w:t>
            </w:r>
          </w:p>
        </w:tc>
        <w:tc>
          <w:tcPr>
            <w:tcW w:w="1675" w:type="dxa"/>
            <w:tcBorders>
              <w:top w:val="single" w:color="auto" w:sz="4" w:space="0"/>
              <w:left w:val="single" w:color="auto" w:sz="4" w:space="0"/>
              <w:bottom w:val="single" w:color="auto" w:sz="4" w:space="0"/>
              <w:right w:val="single" w:color="auto" w:sz="4" w:space="0"/>
            </w:tcBorders>
          </w:tcPr>
          <w:p w14:paraId="114F0E63">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В течение всего периода</w:t>
            </w:r>
          </w:p>
        </w:tc>
        <w:tc>
          <w:tcPr>
            <w:tcW w:w="1503" w:type="dxa"/>
            <w:gridSpan w:val="2"/>
            <w:tcBorders>
              <w:top w:val="single" w:color="auto" w:sz="4" w:space="0"/>
              <w:left w:val="single" w:color="auto" w:sz="4" w:space="0"/>
              <w:bottom w:val="single" w:color="auto" w:sz="4" w:space="0"/>
              <w:right w:val="single" w:color="auto" w:sz="4" w:space="0"/>
            </w:tcBorders>
          </w:tcPr>
          <w:p w14:paraId="20E793D4">
            <w:pPr>
              <w:spacing w:after="0" w:line="240" w:lineRule="auto"/>
              <w:jc w:val="both"/>
              <w:rPr>
                <w:rFonts w:ascii="Times New Roman" w:hAnsi="Times New Roman" w:eastAsia="Aptos" w:cs="Times New Roman"/>
                <w:kern w:val="2"/>
                <w:sz w:val="24"/>
                <w:szCs w:val="24"/>
                <w14:ligatures w14:val="standardContextual"/>
              </w:rPr>
            </w:pPr>
          </w:p>
        </w:tc>
        <w:tc>
          <w:tcPr>
            <w:tcW w:w="3925" w:type="dxa"/>
            <w:gridSpan w:val="2"/>
            <w:tcBorders>
              <w:top w:val="single" w:color="auto" w:sz="4" w:space="0"/>
              <w:left w:val="single" w:color="auto" w:sz="4" w:space="0"/>
              <w:bottom w:val="single" w:color="auto" w:sz="4" w:space="0"/>
              <w:right w:val="single" w:color="auto" w:sz="4" w:space="0"/>
            </w:tcBorders>
          </w:tcPr>
          <w:p w14:paraId="6F1EF7C4">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Включенность учащихся в ВФСК «ГТО» (не менее 80%)</w:t>
            </w:r>
          </w:p>
        </w:tc>
        <w:tc>
          <w:tcPr>
            <w:tcW w:w="2471" w:type="dxa"/>
            <w:tcBorders>
              <w:top w:val="single" w:color="auto" w:sz="4" w:space="0"/>
              <w:left w:val="single" w:color="auto" w:sz="4" w:space="0"/>
              <w:bottom w:val="single" w:color="auto" w:sz="4" w:space="0"/>
              <w:right w:val="single" w:color="auto" w:sz="4" w:space="0"/>
            </w:tcBorders>
          </w:tcPr>
          <w:p w14:paraId="12140C8C">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 xml:space="preserve">Зам.директора по </w:t>
            </w:r>
          </w:p>
          <w:p w14:paraId="26321188">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 xml:space="preserve">ВР </w:t>
            </w:r>
          </w:p>
          <w:p w14:paraId="69D74A7F">
            <w:pPr>
              <w:spacing w:after="0" w:line="240" w:lineRule="auto"/>
              <w:jc w:val="center"/>
              <w:rPr>
                <w:rFonts w:ascii="Times New Roman" w:hAnsi="Times New Roman" w:eastAsia="Aptos" w:cs="Times New Roman"/>
                <w:kern w:val="2"/>
                <w:sz w:val="24"/>
                <w:szCs w:val="24"/>
                <w14:ligatures w14:val="standardContextual"/>
              </w:rPr>
            </w:pPr>
          </w:p>
        </w:tc>
        <w:tc>
          <w:tcPr>
            <w:tcW w:w="2029" w:type="dxa"/>
            <w:tcBorders>
              <w:top w:val="single" w:color="auto" w:sz="4" w:space="0"/>
              <w:left w:val="single" w:color="auto" w:sz="4" w:space="0"/>
              <w:bottom w:val="single" w:color="auto" w:sz="4" w:space="0"/>
              <w:right w:val="single" w:color="auto" w:sz="4" w:space="0"/>
            </w:tcBorders>
          </w:tcPr>
          <w:p w14:paraId="0351DDE8">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Директор</w:t>
            </w:r>
          </w:p>
          <w:p w14:paraId="76BAB2BE">
            <w:pPr>
              <w:spacing w:after="0" w:line="240" w:lineRule="auto"/>
              <w:jc w:val="center"/>
              <w:rPr>
                <w:rFonts w:ascii="Times New Roman" w:hAnsi="Times New Roman" w:eastAsia="Aptos" w:cs="Times New Roman"/>
                <w:kern w:val="2"/>
                <w:sz w:val="24"/>
                <w:szCs w:val="24"/>
                <w14:ligatures w14:val="standardContextual"/>
              </w:rPr>
            </w:pPr>
          </w:p>
        </w:tc>
      </w:tr>
      <w:tr w14:paraId="39C89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0" w:hRule="atLeast"/>
        </w:trPr>
        <w:tc>
          <w:tcPr>
            <w:tcW w:w="3382" w:type="dxa"/>
            <w:tcBorders>
              <w:top w:val="single" w:color="auto" w:sz="4" w:space="0"/>
              <w:left w:val="single" w:color="auto" w:sz="4" w:space="0"/>
              <w:bottom w:val="single" w:color="auto" w:sz="4" w:space="0"/>
              <w:right w:val="single" w:color="auto" w:sz="4" w:space="0"/>
            </w:tcBorders>
          </w:tcPr>
          <w:p w14:paraId="7C13DCA4">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Участие в массовых физкультурно-спортивных мероприятий на разных уровнях</w:t>
            </w:r>
          </w:p>
        </w:tc>
        <w:tc>
          <w:tcPr>
            <w:tcW w:w="1675" w:type="dxa"/>
            <w:tcBorders>
              <w:top w:val="single" w:color="auto" w:sz="4" w:space="0"/>
              <w:left w:val="single" w:color="auto" w:sz="4" w:space="0"/>
              <w:bottom w:val="single" w:color="auto" w:sz="4" w:space="0"/>
              <w:right w:val="single" w:color="auto" w:sz="4" w:space="0"/>
            </w:tcBorders>
          </w:tcPr>
          <w:p w14:paraId="210471D9">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В течение всего периода</w:t>
            </w:r>
          </w:p>
        </w:tc>
        <w:tc>
          <w:tcPr>
            <w:tcW w:w="1503" w:type="dxa"/>
            <w:gridSpan w:val="2"/>
            <w:tcBorders>
              <w:top w:val="single" w:color="auto" w:sz="4" w:space="0"/>
              <w:left w:val="single" w:color="auto" w:sz="4" w:space="0"/>
              <w:bottom w:val="single" w:color="auto" w:sz="4" w:space="0"/>
              <w:right w:val="single" w:color="auto" w:sz="4" w:space="0"/>
            </w:tcBorders>
          </w:tcPr>
          <w:p w14:paraId="42904575">
            <w:pPr>
              <w:spacing w:after="0" w:line="240" w:lineRule="auto"/>
              <w:jc w:val="both"/>
              <w:rPr>
                <w:rFonts w:ascii="Times New Roman" w:hAnsi="Times New Roman" w:eastAsia="Aptos" w:cs="Times New Roman"/>
                <w:kern w:val="2"/>
                <w:sz w:val="24"/>
                <w:szCs w:val="24"/>
                <w14:ligatures w14:val="standardContextual"/>
              </w:rPr>
            </w:pPr>
          </w:p>
        </w:tc>
        <w:tc>
          <w:tcPr>
            <w:tcW w:w="3925" w:type="dxa"/>
            <w:gridSpan w:val="2"/>
            <w:tcBorders>
              <w:top w:val="single" w:color="auto" w:sz="4" w:space="0"/>
              <w:left w:val="single" w:color="auto" w:sz="4" w:space="0"/>
              <w:bottom w:val="single" w:color="auto" w:sz="4" w:space="0"/>
              <w:right w:val="single" w:color="auto" w:sz="4" w:space="0"/>
            </w:tcBorders>
          </w:tcPr>
          <w:p w14:paraId="33C5791D">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Рост участников массовых физкультурно-спортивных мероприятий на разных уровнях ( не менее 70%</w:t>
            </w:r>
          </w:p>
        </w:tc>
        <w:tc>
          <w:tcPr>
            <w:tcW w:w="2471" w:type="dxa"/>
            <w:tcBorders>
              <w:top w:val="single" w:color="auto" w:sz="4" w:space="0"/>
              <w:left w:val="single" w:color="auto" w:sz="4" w:space="0"/>
              <w:bottom w:val="single" w:color="auto" w:sz="4" w:space="0"/>
              <w:right w:val="single" w:color="auto" w:sz="4" w:space="0"/>
            </w:tcBorders>
          </w:tcPr>
          <w:p w14:paraId="39C41EAF">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 xml:space="preserve">Зам.директора по </w:t>
            </w:r>
          </w:p>
          <w:p w14:paraId="33D9EE8D">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 xml:space="preserve">ВР </w:t>
            </w:r>
          </w:p>
          <w:p w14:paraId="4AA15BEE">
            <w:pPr>
              <w:spacing w:after="0" w:line="240" w:lineRule="auto"/>
              <w:jc w:val="center"/>
              <w:rPr>
                <w:rFonts w:ascii="Times New Roman" w:hAnsi="Times New Roman" w:eastAsia="Aptos" w:cs="Times New Roman"/>
                <w:kern w:val="2"/>
                <w:sz w:val="24"/>
                <w:szCs w:val="24"/>
                <w14:ligatures w14:val="standardContextual"/>
              </w:rPr>
            </w:pPr>
          </w:p>
        </w:tc>
        <w:tc>
          <w:tcPr>
            <w:tcW w:w="2029" w:type="dxa"/>
            <w:tcBorders>
              <w:top w:val="single" w:color="auto" w:sz="4" w:space="0"/>
              <w:left w:val="single" w:color="auto" w:sz="4" w:space="0"/>
              <w:bottom w:val="single" w:color="auto" w:sz="4" w:space="0"/>
              <w:right w:val="single" w:color="auto" w:sz="4" w:space="0"/>
            </w:tcBorders>
          </w:tcPr>
          <w:p w14:paraId="2B50A8F5">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Директор</w:t>
            </w:r>
          </w:p>
          <w:p w14:paraId="506E7D45">
            <w:pPr>
              <w:spacing w:after="0" w:line="240" w:lineRule="auto"/>
              <w:jc w:val="center"/>
              <w:rPr>
                <w:rFonts w:ascii="Times New Roman" w:hAnsi="Times New Roman" w:eastAsia="Aptos" w:cs="Times New Roman"/>
                <w:kern w:val="2"/>
                <w:sz w:val="24"/>
                <w:szCs w:val="24"/>
                <w14:ligatures w14:val="standardContextual"/>
              </w:rPr>
            </w:pPr>
          </w:p>
        </w:tc>
      </w:tr>
      <w:tr w14:paraId="2C13A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4985" w:type="dxa"/>
            <w:gridSpan w:val="8"/>
            <w:tcBorders>
              <w:top w:val="single" w:color="auto" w:sz="4" w:space="0"/>
              <w:left w:val="single" w:color="auto" w:sz="4" w:space="0"/>
              <w:bottom w:val="single" w:color="auto" w:sz="4" w:space="0"/>
              <w:right w:val="single" w:color="auto" w:sz="4" w:space="0"/>
            </w:tcBorders>
          </w:tcPr>
          <w:p w14:paraId="5F71CEB4">
            <w:pPr>
              <w:spacing w:after="0" w:line="240" w:lineRule="auto"/>
              <w:jc w:val="center"/>
              <w:rPr>
                <w:rFonts w:ascii="Times New Roman" w:hAnsi="Times New Roman" w:eastAsia="Aptos" w:cs="Times New Roman"/>
                <w:b/>
                <w:bCs/>
                <w:kern w:val="2"/>
                <w:sz w:val="24"/>
                <w:szCs w:val="24"/>
                <w14:ligatures w14:val="standardContextual"/>
              </w:rPr>
            </w:pPr>
            <w:r>
              <w:rPr>
                <w:rFonts w:ascii="Times New Roman" w:hAnsi="Times New Roman" w:eastAsia="Aptos" w:cs="Times New Roman"/>
                <w:b/>
                <w:bCs/>
                <w:kern w:val="2"/>
                <w:sz w:val="24"/>
                <w:szCs w:val="24"/>
                <w14:ligatures w14:val="standardContextual"/>
              </w:rPr>
              <w:t>3. Магистральное направление «Творчество» (по результатам самодиагностики –  балл, планируемое достижение –  балла)</w:t>
            </w:r>
          </w:p>
        </w:tc>
      </w:tr>
      <w:tr w14:paraId="5E7E9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3382" w:type="dxa"/>
            <w:tcBorders>
              <w:top w:val="single" w:color="auto" w:sz="4" w:space="0"/>
              <w:left w:val="single" w:color="auto" w:sz="4" w:space="0"/>
              <w:bottom w:val="single" w:color="auto" w:sz="4" w:space="0"/>
              <w:right w:val="single" w:color="auto" w:sz="4" w:space="0"/>
            </w:tcBorders>
          </w:tcPr>
          <w:p w14:paraId="09E86741">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Обеспечить наличие победителей и призеров различных олимпиад (кроме ВСОШ), смотров, конкурсов, в том числе в конкурсе «Большая перемена»</w:t>
            </w:r>
          </w:p>
        </w:tc>
        <w:tc>
          <w:tcPr>
            <w:tcW w:w="1675" w:type="dxa"/>
            <w:tcBorders>
              <w:top w:val="single" w:color="auto" w:sz="4" w:space="0"/>
              <w:left w:val="single" w:color="auto" w:sz="4" w:space="0"/>
              <w:bottom w:val="single" w:color="auto" w:sz="4" w:space="0"/>
              <w:right w:val="single" w:color="auto" w:sz="4" w:space="0"/>
            </w:tcBorders>
          </w:tcPr>
          <w:p w14:paraId="33CDE767">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В течение всего периода</w:t>
            </w:r>
          </w:p>
        </w:tc>
        <w:tc>
          <w:tcPr>
            <w:tcW w:w="1503" w:type="dxa"/>
            <w:gridSpan w:val="2"/>
            <w:tcBorders>
              <w:top w:val="single" w:color="auto" w:sz="4" w:space="0"/>
              <w:left w:val="single" w:color="auto" w:sz="4" w:space="0"/>
              <w:bottom w:val="single" w:color="auto" w:sz="4" w:space="0"/>
              <w:right w:val="single" w:color="auto" w:sz="4" w:space="0"/>
            </w:tcBorders>
          </w:tcPr>
          <w:p w14:paraId="7D333C7F">
            <w:pPr>
              <w:spacing w:after="0" w:line="240" w:lineRule="auto"/>
              <w:jc w:val="both"/>
              <w:rPr>
                <w:rFonts w:ascii="Times New Roman" w:hAnsi="Times New Roman" w:eastAsia="Aptos" w:cs="Times New Roman"/>
                <w:kern w:val="2"/>
                <w:sz w:val="24"/>
                <w:szCs w:val="24"/>
                <w14:ligatures w14:val="standardContextual"/>
              </w:rPr>
            </w:pPr>
          </w:p>
        </w:tc>
        <w:tc>
          <w:tcPr>
            <w:tcW w:w="3925" w:type="dxa"/>
            <w:gridSpan w:val="2"/>
            <w:tcBorders>
              <w:top w:val="single" w:color="auto" w:sz="4" w:space="0"/>
              <w:left w:val="single" w:color="auto" w:sz="4" w:space="0"/>
              <w:bottom w:val="single" w:color="auto" w:sz="4" w:space="0"/>
              <w:right w:val="single" w:color="auto" w:sz="4" w:space="0"/>
            </w:tcBorders>
          </w:tcPr>
          <w:p w14:paraId="31A4CB6C">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 xml:space="preserve">Доля участников в конкурсах, фестивалях, олимпиадах, конференциях. </w:t>
            </w:r>
          </w:p>
          <w:p w14:paraId="1A1CCEAB">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 xml:space="preserve">Система мотивирования / стимулирования педагогических работников и обучающихся к участию в конкурсах, фестивалях, олимпиадах, конференциях. Положение о стимулирующей части оплаты труда педагогов. </w:t>
            </w:r>
          </w:p>
          <w:p w14:paraId="5E314731">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 xml:space="preserve">План участия и подготовки обучающихся ОУ в олимпиадах и иных интеллектуальных и (или) творческих конкурсах, мероприятиях. </w:t>
            </w:r>
          </w:p>
          <w:p w14:paraId="2385112C">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Мониторинг участия обучающихся участия в конкурсах, фестивалях, олимпиадах, конференциях.</w:t>
            </w:r>
          </w:p>
        </w:tc>
        <w:tc>
          <w:tcPr>
            <w:tcW w:w="2471" w:type="dxa"/>
            <w:tcBorders>
              <w:top w:val="single" w:color="auto" w:sz="4" w:space="0"/>
              <w:left w:val="single" w:color="auto" w:sz="4" w:space="0"/>
              <w:bottom w:val="single" w:color="auto" w:sz="4" w:space="0"/>
              <w:right w:val="single" w:color="auto" w:sz="4" w:space="0"/>
            </w:tcBorders>
          </w:tcPr>
          <w:p w14:paraId="42F08DD1">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 xml:space="preserve">Зам.директора по </w:t>
            </w:r>
          </w:p>
          <w:p w14:paraId="6000225C">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 xml:space="preserve">ВР </w:t>
            </w:r>
          </w:p>
        </w:tc>
        <w:tc>
          <w:tcPr>
            <w:tcW w:w="2029" w:type="dxa"/>
            <w:tcBorders>
              <w:top w:val="single" w:color="auto" w:sz="4" w:space="0"/>
              <w:left w:val="single" w:color="auto" w:sz="4" w:space="0"/>
              <w:bottom w:val="single" w:color="auto" w:sz="4" w:space="0"/>
              <w:right w:val="single" w:color="auto" w:sz="4" w:space="0"/>
            </w:tcBorders>
          </w:tcPr>
          <w:p w14:paraId="00330FB3">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Директор</w:t>
            </w:r>
          </w:p>
          <w:p w14:paraId="41EDE533">
            <w:pPr>
              <w:spacing w:after="0" w:line="240" w:lineRule="auto"/>
              <w:jc w:val="center"/>
              <w:rPr>
                <w:rFonts w:ascii="Times New Roman" w:hAnsi="Times New Roman" w:eastAsia="Aptos" w:cs="Times New Roman"/>
                <w:kern w:val="2"/>
                <w:sz w:val="24"/>
                <w:szCs w:val="24"/>
                <w14:ligatures w14:val="standardContextual"/>
              </w:rPr>
            </w:pPr>
          </w:p>
        </w:tc>
      </w:tr>
      <w:tr w14:paraId="7186F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3382" w:type="dxa"/>
            <w:tcBorders>
              <w:top w:val="single" w:color="auto" w:sz="4" w:space="0"/>
              <w:left w:val="single" w:color="auto" w:sz="4" w:space="0"/>
              <w:bottom w:val="single" w:color="auto" w:sz="4" w:space="0"/>
              <w:right w:val="single" w:color="auto" w:sz="4" w:space="0"/>
            </w:tcBorders>
          </w:tcPr>
          <w:p w14:paraId="3A96A62D">
            <w:pPr>
              <w:spacing w:after="0" w:line="240" w:lineRule="auto"/>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Функционирование школьных творческих объединений (школьный театр, школьный музей, школьный музыкальный коллектив, школьный медиацентр (радио, газета, журнал) и др.)</w:t>
            </w:r>
          </w:p>
        </w:tc>
        <w:tc>
          <w:tcPr>
            <w:tcW w:w="1675" w:type="dxa"/>
            <w:tcBorders>
              <w:top w:val="single" w:color="auto" w:sz="4" w:space="0"/>
              <w:left w:val="single" w:color="auto" w:sz="4" w:space="0"/>
              <w:bottom w:val="single" w:color="auto" w:sz="4" w:space="0"/>
              <w:right w:val="single" w:color="auto" w:sz="4" w:space="0"/>
            </w:tcBorders>
          </w:tcPr>
          <w:p w14:paraId="4071E357">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В течение всего периода</w:t>
            </w:r>
          </w:p>
        </w:tc>
        <w:tc>
          <w:tcPr>
            <w:tcW w:w="1503" w:type="dxa"/>
            <w:gridSpan w:val="2"/>
            <w:tcBorders>
              <w:top w:val="single" w:color="auto" w:sz="4" w:space="0"/>
              <w:left w:val="single" w:color="auto" w:sz="4" w:space="0"/>
              <w:bottom w:val="single" w:color="auto" w:sz="4" w:space="0"/>
              <w:right w:val="single" w:color="auto" w:sz="4" w:space="0"/>
            </w:tcBorders>
          </w:tcPr>
          <w:p w14:paraId="6C2B5605">
            <w:pPr>
              <w:spacing w:after="0" w:line="240" w:lineRule="auto"/>
              <w:jc w:val="both"/>
              <w:rPr>
                <w:rFonts w:ascii="Times New Roman" w:hAnsi="Times New Roman" w:eastAsia="Aptos" w:cs="Times New Roman"/>
                <w:kern w:val="2"/>
                <w:sz w:val="24"/>
                <w:szCs w:val="24"/>
                <w14:ligatures w14:val="standardContextual"/>
              </w:rPr>
            </w:pPr>
          </w:p>
        </w:tc>
        <w:tc>
          <w:tcPr>
            <w:tcW w:w="3925" w:type="dxa"/>
            <w:gridSpan w:val="2"/>
            <w:tcBorders>
              <w:top w:val="single" w:color="auto" w:sz="4" w:space="0"/>
              <w:left w:val="single" w:color="auto" w:sz="4" w:space="0"/>
              <w:bottom w:val="single" w:color="auto" w:sz="4" w:space="0"/>
              <w:right w:val="single" w:color="auto" w:sz="4" w:space="0"/>
            </w:tcBorders>
          </w:tcPr>
          <w:p w14:paraId="559000B7">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 xml:space="preserve">Программы школьного театра </w:t>
            </w:r>
          </w:p>
          <w:p w14:paraId="107852E9">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План работы Штаба воспитательной работы диверсификации палитры школьных творческих объединений. Доля педагогов прошедших курсы повышения квалификации (не менее 5%).</w:t>
            </w:r>
          </w:p>
        </w:tc>
        <w:tc>
          <w:tcPr>
            <w:tcW w:w="2471" w:type="dxa"/>
            <w:tcBorders>
              <w:top w:val="single" w:color="auto" w:sz="4" w:space="0"/>
              <w:left w:val="single" w:color="auto" w:sz="4" w:space="0"/>
              <w:bottom w:val="single" w:color="auto" w:sz="4" w:space="0"/>
              <w:right w:val="single" w:color="auto" w:sz="4" w:space="0"/>
            </w:tcBorders>
          </w:tcPr>
          <w:p w14:paraId="731173BB">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 xml:space="preserve">Зам. директора по </w:t>
            </w:r>
          </w:p>
          <w:p w14:paraId="7F7A78F5">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 xml:space="preserve">ВР </w:t>
            </w:r>
          </w:p>
        </w:tc>
        <w:tc>
          <w:tcPr>
            <w:tcW w:w="2029" w:type="dxa"/>
            <w:tcBorders>
              <w:top w:val="single" w:color="auto" w:sz="4" w:space="0"/>
              <w:left w:val="single" w:color="auto" w:sz="4" w:space="0"/>
              <w:bottom w:val="single" w:color="auto" w:sz="4" w:space="0"/>
              <w:right w:val="single" w:color="auto" w:sz="4" w:space="0"/>
            </w:tcBorders>
          </w:tcPr>
          <w:p w14:paraId="187F5A4C">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Директор</w:t>
            </w:r>
          </w:p>
          <w:p w14:paraId="68B7E2DC">
            <w:pPr>
              <w:spacing w:after="0" w:line="240" w:lineRule="auto"/>
              <w:jc w:val="center"/>
              <w:rPr>
                <w:rFonts w:ascii="Times New Roman" w:hAnsi="Times New Roman" w:eastAsia="Aptos" w:cs="Times New Roman"/>
                <w:kern w:val="2"/>
                <w:sz w:val="24"/>
                <w:szCs w:val="24"/>
                <w14:ligatures w14:val="standardContextual"/>
              </w:rPr>
            </w:pPr>
          </w:p>
        </w:tc>
      </w:tr>
      <w:tr w14:paraId="3F47F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3382" w:type="dxa"/>
            <w:tcBorders>
              <w:top w:val="single" w:color="auto" w:sz="4" w:space="0"/>
              <w:left w:val="single" w:color="auto" w:sz="4" w:space="0"/>
              <w:bottom w:val="single" w:color="auto" w:sz="4" w:space="0"/>
              <w:right w:val="single" w:color="auto" w:sz="4" w:space="0"/>
            </w:tcBorders>
          </w:tcPr>
          <w:p w14:paraId="619EF789">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 xml:space="preserve"> Функционирование  школьного театра</w:t>
            </w:r>
          </w:p>
        </w:tc>
        <w:tc>
          <w:tcPr>
            <w:tcW w:w="1675" w:type="dxa"/>
            <w:tcBorders>
              <w:top w:val="single" w:color="auto" w:sz="4" w:space="0"/>
              <w:left w:val="single" w:color="auto" w:sz="4" w:space="0"/>
              <w:bottom w:val="single" w:color="auto" w:sz="4" w:space="0"/>
              <w:right w:val="single" w:color="auto" w:sz="4" w:space="0"/>
            </w:tcBorders>
          </w:tcPr>
          <w:p w14:paraId="2A8B1EDC">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В течение всего перитода</w:t>
            </w:r>
          </w:p>
        </w:tc>
        <w:tc>
          <w:tcPr>
            <w:tcW w:w="1503" w:type="dxa"/>
            <w:gridSpan w:val="2"/>
            <w:tcBorders>
              <w:top w:val="single" w:color="auto" w:sz="4" w:space="0"/>
              <w:left w:val="single" w:color="auto" w:sz="4" w:space="0"/>
              <w:bottom w:val="single" w:color="auto" w:sz="4" w:space="0"/>
              <w:right w:val="single" w:color="auto" w:sz="4" w:space="0"/>
            </w:tcBorders>
          </w:tcPr>
          <w:p w14:paraId="362B9A77">
            <w:pPr>
              <w:spacing w:after="0" w:line="240" w:lineRule="auto"/>
              <w:jc w:val="both"/>
              <w:rPr>
                <w:rFonts w:ascii="Times New Roman" w:hAnsi="Times New Roman" w:eastAsia="Aptos" w:cs="Times New Roman"/>
                <w:kern w:val="2"/>
                <w:sz w:val="24"/>
                <w:szCs w:val="24"/>
                <w14:ligatures w14:val="standardContextual"/>
              </w:rPr>
            </w:pPr>
          </w:p>
        </w:tc>
        <w:tc>
          <w:tcPr>
            <w:tcW w:w="3925" w:type="dxa"/>
            <w:gridSpan w:val="2"/>
            <w:tcBorders>
              <w:top w:val="single" w:color="auto" w:sz="4" w:space="0"/>
              <w:left w:val="single" w:color="auto" w:sz="4" w:space="0"/>
              <w:bottom w:val="single" w:color="auto" w:sz="4" w:space="0"/>
              <w:right w:val="single" w:color="auto" w:sz="4" w:space="0"/>
            </w:tcBorders>
          </w:tcPr>
          <w:p w14:paraId="41D19814">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 xml:space="preserve">Разработка программ внеурочной деятельности по театральной тематике (по профилю «школьный театр») для обучающихся 2-4 классов, 5-9 классов, 10-11 классов в соответствии с целями и задачами образовательной организации, интересами и потребностями обучающихся. </w:t>
            </w:r>
          </w:p>
          <w:p w14:paraId="20C410BB">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Программы внеурочной деятельности. Взаимодействие (заключение договоров) с организациями культуры и искусств по привлечению специалистов (в том числе в сетевой дистанционной форме) для реализации дополнительной образовательной программы «Школьный театр».</w:t>
            </w:r>
          </w:p>
        </w:tc>
        <w:tc>
          <w:tcPr>
            <w:tcW w:w="2471" w:type="dxa"/>
            <w:tcBorders>
              <w:top w:val="single" w:color="auto" w:sz="4" w:space="0"/>
              <w:left w:val="single" w:color="auto" w:sz="4" w:space="0"/>
              <w:bottom w:val="single" w:color="auto" w:sz="4" w:space="0"/>
              <w:right w:val="single" w:color="auto" w:sz="4" w:space="0"/>
            </w:tcBorders>
          </w:tcPr>
          <w:p w14:paraId="1CC2AB21">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 xml:space="preserve">Зам.директора по </w:t>
            </w:r>
          </w:p>
          <w:p w14:paraId="732BD89E">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 xml:space="preserve">ВР </w:t>
            </w:r>
          </w:p>
          <w:p w14:paraId="7422181C">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Старшая вожатая</w:t>
            </w:r>
          </w:p>
          <w:p w14:paraId="40CD306A">
            <w:pPr>
              <w:spacing w:after="0" w:line="240" w:lineRule="auto"/>
              <w:jc w:val="center"/>
              <w:rPr>
                <w:rFonts w:ascii="Times New Roman" w:hAnsi="Times New Roman" w:eastAsia="Aptos" w:cs="Times New Roman"/>
                <w:kern w:val="2"/>
                <w:sz w:val="24"/>
                <w:szCs w:val="24"/>
                <w14:ligatures w14:val="standardContextual"/>
              </w:rPr>
            </w:pPr>
          </w:p>
        </w:tc>
        <w:tc>
          <w:tcPr>
            <w:tcW w:w="2029" w:type="dxa"/>
            <w:tcBorders>
              <w:top w:val="single" w:color="auto" w:sz="4" w:space="0"/>
              <w:left w:val="single" w:color="auto" w:sz="4" w:space="0"/>
              <w:bottom w:val="single" w:color="auto" w:sz="4" w:space="0"/>
              <w:right w:val="single" w:color="auto" w:sz="4" w:space="0"/>
            </w:tcBorders>
          </w:tcPr>
          <w:p w14:paraId="1AC72CE0">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Директор</w:t>
            </w:r>
          </w:p>
          <w:p w14:paraId="66114319">
            <w:pPr>
              <w:spacing w:after="0" w:line="240" w:lineRule="auto"/>
              <w:jc w:val="center"/>
              <w:rPr>
                <w:rFonts w:ascii="Times New Roman" w:hAnsi="Times New Roman" w:eastAsia="Aptos" w:cs="Times New Roman"/>
                <w:kern w:val="2"/>
                <w:sz w:val="24"/>
                <w:szCs w:val="24"/>
                <w14:ligatures w14:val="standardContextual"/>
              </w:rPr>
            </w:pPr>
          </w:p>
        </w:tc>
      </w:tr>
      <w:tr w14:paraId="2643A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trPr>
        <w:tc>
          <w:tcPr>
            <w:tcW w:w="3382" w:type="dxa"/>
            <w:tcBorders>
              <w:top w:val="single" w:color="auto" w:sz="4" w:space="0"/>
              <w:left w:val="single" w:color="auto" w:sz="4" w:space="0"/>
              <w:bottom w:val="single" w:color="auto" w:sz="4" w:space="0"/>
              <w:right w:val="single" w:color="auto" w:sz="4" w:space="0"/>
            </w:tcBorders>
          </w:tcPr>
          <w:p w14:paraId="4727D2C2">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Создание и функционирование школьного медиацентра (радио, газета.)</w:t>
            </w:r>
          </w:p>
        </w:tc>
        <w:tc>
          <w:tcPr>
            <w:tcW w:w="1675" w:type="dxa"/>
            <w:tcBorders>
              <w:top w:val="single" w:color="auto" w:sz="4" w:space="0"/>
              <w:left w:val="single" w:color="auto" w:sz="4" w:space="0"/>
              <w:bottom w:val="single" w:color="auto" w:sz="4" w:space="0"/>
              <w:right w:val="single" w:color="auto" w:sz="4" w:space="0"/>
            </w:tcBorders>
          </w:tcPr>
          <w:p w14:paraId="5DCD35F0">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В течение всего периода</w:t>
            </w:r>
          </w:p>
        </w:tc>
        <w:tc>
          <w:tcPr>
            <w:tcW w:w="1503" w:type="dxa"/>
            <w:gridSpan w:val="2"/>
            <w:tcBorders>
              <w:top w:val="single" w:color="auto" w:sz="4" w:space="0"/>
              <w:left w:val="single" w:color="auto" w:sz="4" w:space="0"/>
              <w:bottom w:val="single" w:color="auto" w:sz="4" w:space="0"/>
              <w:right w:val="single" w:color="auto" w:sz="4" w:space="0"/>
            </w:tcBorders>
          </w:tcPr>
          <w:p w14:paraId="249B33BF">
            <w:pPr>
              <w:spacing w:after="0" w:line="240" w:lineRule="auto"/>
              <w:jc w:val="both"/>
              <w:rPr>
                <w:rFonts w:ascii="Times New Roman" w:hAnsi="Times New Roman" w:eastAsia="Aptos" w:cs="Times New Roman"/>
                <w:kern w:val="2"/>
                <w:sz w:val="24"/>
                <w:szCs w:val="24"/>
                <w14:ligatures w14:val="standardContextual"/>
              </w:rPr>
            </w:pPr>
          </w:p>
        </w:tc>
        <w:tc>
          <w:tcPr>
            <w:tcW w:w="3925" w:type="dxa"/>
            <w:gridSpan w:val="2"/>
            <w:tcBorders>
              <w:top w:val="single" w:color="auto" w:sz="4" w:space="0"/>
              <w:left w:val="single" w:color="auto" w:sz="4" w:space="0"/>
              <w:bottom w:val="single" w:color="auto" w:sz="4" w:space="0"/>
              <w:right w:val="single" w:color="auto" w:sz="4" w:space="0"/>
            </w:tcBorders>
          </w:tcPr>
          <w:p w14:paraId="711CEE04">
            <w:pPr>
              <w:spacing w:after="0" w:line="240" w:lineRule="auto"/>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 xml:space="preserve">Повышения квалификации управленческой команды в части создания единого образовательного пространства, включая создание и функционирование школьного медиацентра. (не менее 5%). Программа взаимодействия с муниципальными средствами массовой информации. </w:t>
            </w:r>
          </w:p>
          <w:p w14:paraId="7DE4022A">
            <w:pPr>
              <w:spacing w:after="0" w:line="240" w:lineRule="auto"/>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 xml:space="preserve">Мониторинг интересов, склонностей, образовательных потребностей обучающихся в функционировании школьного медиацентра (радио, газета). Привлечение педагогов дополнительного образования для разработки и реализации дополнительной образовательной программы «Школьный медиацентр». Создание материально- технических условий (помещений) для реализации программы. </w:t>
            </w:r>
          </w:p>
          <w:p w14:paraId="2F34090F">
            <w:pPr>
              <w:spacing w:after="0" w:line="240" w:lineRule="auto"/>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Доля обучающихся , включенных в программу «Школьный медиацентр».</w:t>
            </w:r>
          </w:p>
        </w:tc>
        <w:tc>
          <w:tcPr>
            <w:tcW w:w="2471" w:type="dxa"/>
            <w:tcBorders>
              <w:top w:val="single" w:color="auto" w:sz="4" w:space="0"/>
              <w:left w:val="single" w:color="auto" w:sz="4" w:space="0"/>
              <w:bottom w:val="single" w:color="auto" w:sz="4" w:space="0"/>
              <w:right w:val="single" w:color="auto" w:sz="4" w:space="0"/>
            </w:tcBorders>
          </w:tcPr>
          <w:p w14:paraId="7A4C4B67">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 xml:space="preserve">Зам.директора по </w:t>
            </w:r>
          </w:p>
          <w:p w14:paraId="6715E20E">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 xml:space="preserve">ВР </w:t>
            </w:r>
          </w:p>
        </w:tc>
        <w:tc>
          <w:tcPr>
            <w:tcW w:w="2029" w:type="dxa"/>
            <w:tcBorders>
              <w:top w:val="single" w:color="auto" w:sz="4" w:space="0"/>
              <w:left w:val="single" w:color="auto" w:sz="4" w:space="0"/>
              <w:bottom w:val="single" w:color="auto" w:sz="4" w:space="0"/>
              <w:right w:val="single" w:color="auto" w:sz="4" w:space="0"/>
            </w:tcBorders>
          </w:tcPr>
          <w:p w14:paraId="4D8E1B3C">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Директор</w:t>
            </w:r>
          </w:p>
          <w:p w14:paraId="5FB7B911">
            <w:pPr>
              <w:spacing w:after="0" w:line="240" w:lineRule="auto"/>
              <w:jc w:val="center"/>
              <w:rPr>
                <w:rFonts w:ascii="Times New Roman" w:hAnsi="Times New Roman" w:eastAsia="Aptos" w:cs="Times New Roman"/>
                <w:kern w:val="2"/>
                <w:sz w:val="24"/>
                <w:szCs w:val="24"/>
                <w14:ligatures w14:val="standardContextual"/>
              </w:rPr>
            </w:pPr>
          </w:p>
        </w:tc>
      </w:tr>
      <w:tr w14:paraId="1ADE5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3382" w:type="dxa"/>
            <w:tcBorders>
              <w:top w:val="single" w:color="auto" w:sz="4" w:space="0"/>
              <w:left w:val="single" w:color="auto" w:sz="4" w:space="0"/>
              <w:bottom w:val="single" w:color="auto" w:sz="4" w:space="0"/>
              <w:right w:val="single" w:color="auto" w:sz="4" w:space="0"/>
            </w:tcBorders>
          </w:tcPr>
          <w:p w14:paraId="0D537AF6">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Использование ресурсов детских технопарков "Кванториум", центров цифрового образования "IT-куб"</w:t>
            </w:r>
          </w:p>
        </w:tc>
        <w:tc>
          <w:tcPr>
            <w:tcW w:w="1675" w:type="dxa"/>
            <w:tcBorders>
              <w:top w:val="single" w:color="auto" w:sz="4" w:space="0"/>
              <w:left w:val="single" w:color="auto" w:sz="4" w:space="0"/>
              <w:bottom w:val="single" w:color="auto" w:sz="4" w:space="0"/>
              <w:right w:val="single" w:color="auto" w:sz="4" w:space="0"/>
            </w:tcBorders>
          </w:tcPr>
          <w:p w14:paraId="56A0E6AA">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В течение всего периода</w:t>
            </w:r>
          </w:p>
        </w:tc>
        <w:tc>
          <w:tcPr>
            <w:tcW w:w="1503" w:type="dxa"/>
            <w:gridSpan w:val="2"/>
            <w:tcBorders>
              <w:top w:val="single" w:color="auto" w:sz="4" w:space="0"/>
              <w:left w:val="single" w:color="auto" w:sz="4" w:space="0"/>
              <w:bottom w:val="single" w:color="auto" w:sz="4" w:space="0"/>
              <w:right w:val="single" w:color="auto" w:sz="4" w:space="0"/>
            </w:tcBorders>
          </w:tcPr>
          <w:p w14:paraId="75BDE38B">
            <w:pPr>
              <w:spacing w:after="0" w:line="240" w:lineRule="auto"/>
              <w:jc w:val="both"/>
              <w:rPr>
                <w:rFonts w:ascii="Times New Roman" w:hAnsi="Times New Roman" w:eastAsia="Aptos" w:cs="Times New Roman"/>
                <w:kern w:val="2"/>
                <w:sz w:val="24"/>
                <w:szCs w:val="24"/>
                <w14:ligatures w14:val="standardContextual"/>
              </w:rPr>
            </w:pPr>
          </w:p>
        </w:tc>
        <w:tc>
          <w:tcPr>
            <w:tcW w:w="3925" w:type="dxa"/>
            <w:gridSpan w:val="2"/>
            <w:tcBorders>
              <w:top w:val="single" w:color="auto" w:sz="4" w:space="0"/>
              <w:left w:val="single" w:color="auto" w:sz="4" w:space="0"/>
              <w:bottom w:val="single" w:color="auto" w:sz="4" w:space="0"/>
              <w:right w:val="single" w:color="auto" w:sz="4" w:space="0"/>
            </w:tcBorders>
          </w:tcPr>
          <w:p w14:paraId="10CF38E5">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Привлечение ресурсов детских технопарков "Кванториум", центров цифрового образования "IT-куб". Проведение мониторинга участия обучающихся и анализ результатов участия в конкурсах, фестивалях, олимпиадах, конференциях. Договор о сетевом взаимодействии.</w:t>
            </w:r>
          </w:p>
        </w:tc>
        <w:tc>
          <w:tcPr>
            <w:tcW w:w="2471" w:type="dxa"/>
            <w:tcBorders>
              <w:top w:val="single" w:color="auto" w:sz="4" w:space="0"/>
              <w:left w:val="single" w:color="auto" w:sz="4" w:space="0"/>
              <w:bottom w:val="single" w:color="auto" w:sz="4" w:space="0"/>
              <w:right w:val="single" w:color="auto" w:sz="4" w:space="0"/>
            </w:tcBorders>
          </w:tcPr>
          <w:p w14:paraId="78C66428">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 xml:space="preserve">Зам.директора по </w:t>
            </w:r>
          </w:p>
          <w:p w14:paraId="6FD297DA">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 xml:space="preserve">ВР </w:t>
            </w:r>
          </w:p>
        </w:tc>
        <w:tc>
          <w:tcPr>
            <w:tcW w:w="2029" w:type="dxa"/>
            <w:tcBorders>
              <w:top w:val="single" w:color="auto" w:sz="4" w:space="0"/>
              <w:left w:val="single" w:color="auto" w:sz="4" w:space="0"/>
              <w:bottom w:val="single" w:color="auto" w:sz="4" w:space="0"/>
              <w:right w:val="single" w:color="auto" w:sz="4" w:space="0"/>
            </w:tcBorders>
          </w:tcPr>
          <w:p w14:paraId="7D188040">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Директор</w:t>
            </w:r>
          </w:p>
          <w:p w14:paraId="2FFD1368">
            <w:pPr>
              <w:spacing w:after="0" w:line="240" w:lineRule="auto"/>
              <w:jc w:val="center"/>
              <w:rPr>
                <w:rFonts w:ascii="Times New Roman" w:hAnsi="Times New Roman" w:eastAsia="Aptos" w:cs="Times New Roman"/>
                <w:kern w:val="2"/>
                <w:sz w:val="24"/>
                <w:szCs w:val="24"/>
                <w14:ligatures w14:val="standardContextual"/>
              </w:rPr>
            </w:pPr>
          </w:p>
        </w:tc>
      </w:tr>
      <w:tr w14:paraId="013AC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trPr>
        <w:tc>
          <w:tcPr>
            <w:tcW w:w="14985" w:type="dxa"/>
            <w:gridSpan w:val="8"/>
            <w:tcBorders>
              <w:top w:val="single" w:color="auto" w:sz="4" w:space="0"/>
              <w:left w:val="single" w:color="auto" w:sz="4" w:space="0"/>
              <w:bottom w:val="single" w:color="auto" w:sz="4" w:space="0"/>
              <w:right w:val="single" w:color="auto" w:sz="4" w:space="0"/>
            </w:tcBorders>
          </w:tcPr>
          <w:p w14:paraId="5E9124BA">
            <w:pPr>
              <w:spacing w:after="0" w:line="240" w:lineRule="auto"/>
              <w:jc w:val="center"/>
              <w:rPr>
                <w:rFonts w:ascii="Times New Roman" w:hAnsi="Times New Roman" w:eastAsia="Aptos" w:cs="Times New Roman"/>
                <w:b/>
                <w:bCs/>
                <w:kern w:val="2"/>
                <w:sz w:val="24"/>
                <w:szCs w:val="24"/>
                <w14:ligatures w14:val="standardContextual"/>
              </w:rPr>
            </w:pPr>
            <w:r>
              <w:rPr>
                <w:rFonts w:ascii="Times New Roman" w:hAnsi="Times New Roman" w:eastAsia="Aptos" w:cs="Times New Roman"/>
                <w:b/>
                <w:bCs/>
                <w:kern w:val="2"/>
                <w:sz w:val="24"/>
                <w:szCs w:val="24"/>
                <w14:ligatures w14:val="standardContextual"/>
              </w:rPr>
              <w:t>Магистральное направление «Воспитание» (по результатам самодиагностики –   баллов, планируемое достижение –    баллов)</w:t>
            </w:r>
          </w:p>
        </w:tc>
      </w:tr>
      <w:tr w14:paraId="7D7C0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trPr>
        <w:tc>
          <w:tcPr>
            <w:tcW w:w="3382" w:type="dxa"/>
            <w:tcBorders>
              <w:top w:val="single" w:color="auto" w:sz="4" w:space="0"/>
              <w:left w:val="single" w:color="auto" w:sz="4" w:space="0"/>
              <w:bottom w:val="single" w:color="auto" w:sz="4" w:space="0"/>
              <w:right w:val="single" w:color="auto" w:sz="4" w:space="0"/>
            </w:tcBorders>
          </w:tcPr>
          <w:p w14:paraId="484302AE">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Реализация программы воспитания, календарного плана воспитательной работы</w:t>
            </w:r>
          </w:p>
        </w:tc>
        <w:tc>
          <w:tcPr>
            <w:tcW w:w="1675" w:type="dxa"/>
            <w:tcBorders>
              <w:top w:val="single" w:color="auto" w:sz="4" w:space="0"/>
              <w:left w:val="single" w:color="auto" w:sz="4" w:space="0"/>
              <w:bottom w:val="single" w:color="auto" w:sz="4" w:space="0"/>
              <w:right w:val="single" w:color="auto" w:sz="4" w:space="0"/>
            </w:tcBorders>
          </w:tcPr>
          <w:p w14:paraId="4DCA95D1">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2024-2029гг</w:t>
            </w:r>
          </w:p>
        </w:tc>
        <w:tc>
          <w:tcPr>
            <w:tcW w:w="1503" w:type="dxa"/>
            <w:gridSpan w:val="2"/>
            <w:tcBorders>
              <w:top w:val="single" w:color="auto" w:sz="4" w:space="0"/>
              <w:left w:val="single" w:color="auto" w:sz="4" w:space="0"/>
              <w:bottom w:val="single" w:color="auto" w:sz="4" w:space="0"/>
              <w:right w:val="single" w:color="auto" w:sz="4" w:space="0"/>
            </w:tcBorders>
          </w:tcPr>
          <w:p w14:paraId="6FE2589A">
            <w:pPr>
              <w:spacing w:after="0" w:line="240" w:lineRule="auto"/>
              <w:jc w:val="both"/>
              <w:rPr>
                <w:rFonts w:ascii="Times New Roman" w:hAnsi="Times New Roman" w:eastAsia="Aptos" w:cs="Times New Roman"/>
                <w:kern w:val="2"/>
                <w:sz w:val="24"/>
                <w:szCs w:val="24"/>
                <w14:ligatures w14:val="standardContextual"/>
              </w:rPr>
            </w:pPr>
          </w:p>
        </w:tc>
        <w:tc>
          <w:tcPr>
            <w:tcW w:w="3925" w:type="dxa"/>
            <w:gridSpan w:val="2"/>
            <w:tcBorders>
              <w:top w:val="single" w:color="auto" w:sz="4" w:space="0"/>
              <w:left w:val="single" w:color="auto" w:sz="4" w:space="0"/>
              <w:bottom w:val="single" w:color="auto" w:sz="4" w:space="0"/>
              <w:right w:val="single" w:color="auto" w:sz="4" w:space="0"/>
            </w:tcBorders>
          </w:tcPr>
          <w:p w14:paraId="596DF871">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Увеличение направлений воспитательной работы. Программа по краеведению в рамках внеурочной деятельности и дополнительного образования. Программа школьного туризма. Программа школьного военно-патриотического клуба. Доля членов военно-патриотического клуба и членов туристско-краеведческого кружка.</w:t>
            </w:r>
          </w:p>
        </w:tc>
        <w:tc>
          <w:tcPr>
            <w:tcW w:w="2471" w:type="dxa"/>
            <w:tcBorders>
              <w:top w:val="single" w:color="auto" w:sz="4" w:space="0"/>
              <w:left w:val="single" w:color="auto" w:sz="4" w:space="0"/>
              <w:bottom w:val="single" w:color="auto" w:sz="4" w:space="0"/>
              <w:right w:val="single" w:color="auto" w:sz="4" w:space="0"/>
            </w:tcBorders>
          </w:tcPr>
          <w:p w14:paraId="6AE0E17D">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 xml:space="preserve">Зам.директора по </w:t>
            </w:r>
          </w:p>
          <w:p w14:paraId="50375B77">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 xml:space="preserve">ВР </w:t>
            </w:r>
          </w:p>
          <w:p w14:paraId="76BCC329">
            <w:pPr>
              <w:spacing w:after="0" w:line="240" w:lineRule="auto"/>
              <w:jc w:val="center"/>
              <w:rPr>
                <w:rFonts w:ascii="Times New Roman" w:hAnsi="Times New Roman" w:eastAsia="Aptos" w:cs="Times New Roman"/>
                <w:kern w:val="2"/>
                <w:sz w:val="24"/>
                <w:szCs w:val="24"/>
                <w14:ligatures w14:val="standardContextual"/>
              </w:rPr>
            </w:pPr>
          </w:p>
        </w:tc>
        <w:tc>
          <w:tcPr>
            <w:tcW w:w="2029" w:type="dxa"/>
            <w:tcBorders>
              <w:top w:val="single" w:color="auto" w:sz="4" w:space="0"/>
              <w:left w:val="single" w:color="auto" w:sz="4" w:space="0"/>
              <w:bottom w:val="single" w:color="auto" w:sz="4" w:space="0"/>
              <w:right w:val="single" w:color="auto" w:sz="4" w:space="0"/>
            </w:tcBorders>
          </w:tcPr>
          <w:p w14:paraId="4298016B">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Директор</w:t>
            </w:r>
          </w:p>
          <w:p w14:paraId="5C7B33B8">
            <w:pPr>
              <w:spacing w:after="0" w:line="240" w:lineRule="auto"/>
              <w:jc w:val="center"/>
              <w:rPr>
                <w:rFonts w:ascii="Times New Roman" w:hAnsi="Times New Roman" w:eastAsia="Aptos" w:cs="Times New Roman"/>
                <w:kern w:val="2"/>
                <w:sz w:val="24"/>
                <w:szCs w:val="24"/>
                <w14:ligatures w14:val="standardContextual"/>
              </w:rPr>
            </w:pPr>
          </w:p>
        </w:tc>
      </w:tr>
      <w:tr w14:paraId="75DE8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trPr>
        <w:tc>
          <w:tcPr>
            <w:tcW w:w="3382" w:type="dxa"/>
            <w:tcBorders>
              <w:top w:val="single" w:color="auto" w:sz="4" w:space="0"/>
              <w:left w:val="single" w:color="auto" w:sz="4" w:space="0"/>
              <w:bottom w:val="single" w:color="auto" w:sz="4" w:space="0"/>
              <w:right w:val="single" w:color="auto" w:sz="4" w:space="0"/>
            </w:tcBorders>
          </w:tcPr>
          <w:p w14:paraId="1B6AC245">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Разработка подходов к оценке качества воспитательной работы</w:t>
            </w:r>
          </w:p>
        </w:tc>
        <w:tc>
          <w:tcPr>
            <w:tcW w:w="1675" w:type="dxa"/>
            <w:tcBorders>
              <w:top w:val="single" w:color="auto" w:sz="4" w:space="0"/>
              <w:left w:val="single" w:color="auto" w:sz="4" w:space="0"/>
              <w:bottom w:val="single" w:color="auto" w:sz="4" w:space="0"/>
              <w:right w:val="single" w:color="auto" w:sz="4" w:space="0"/>
            </w:tcBorders>
          </w:tcPr>
          <w:p w14:paraId="69AB89C9">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2025г.</w:t>
            </w:r>
          </w:p>
        </w:tc>
        <w:tc>
          <w:tcPr>
            <w:tcW w:w="1503" w:type="dxa"/>
            <w:gridSpan w:val="2"/>
            <w:tcBorders>
              <w:top w:val="single" w:color="auto" w:sz="4" w:space="0"/>
              <w:left w:val="single" w:color="auto" w:sz="4" w:space="0"/>
              <w:bottom w:val="single" w:color="auto" w:sz="4" w:space="0"/>
              <w:right w:val="single" w:color="auto" w:sz="4" w:space="0"/>
            </w:tcBorders>
          </w:tcPr>
          <w:p w14:paraId="74D1D11D">
            <w:pPr>
              <w:spacing w:after="0" w:line="240" w:lineRule="auto"/>
              <w:jc w:val="both"/>
              <w:rPr>
                <w:rFonts w:ascii="Times New Roman" w:hAnsi="Times New Roman" w:eastAsia="Aptos" w:cs="Times New Roman"/>
                <w:kern w:val="2"/>
                <w:sz w:val="24"/>
                <w:szCs w:val="24"/>
                <w14:ligatures w14:val="standardContextual"/>
              </w:rPr>
            </w:pPr>
          </w:p>
        </w:tc>
        <w:tc>
          <w:tcPr>
            <w:tcW w:w="3925" w:type="dxa"/>
            <w:gridSpan w:val="2"/>
            <w:tcBorders>
              <w:top w:val="single" w:color="auto" w:sz="4" w:space="0"/>
              <w:left w:val="single" w:color="auto" w:sz="4" w:space="0"/>
              <w:bottom w:val="single" w:color="auto" w:sz="4" w:space="0"/>
              <w:right w:val="single" w:color="auto" w:sz="4" w:space="0"/>
            </w:tcBorders>
          </w:tcPr>
          <w:p w14:paraId="3050315C">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Мониторинг удовлетворенности участников воспитательного процесса. Результаты мониторинга. Доля участников образовательной деятельности, удовлетворенных качеством воспитательной работы школы.</w:t>
            </w:r>
          </w:p>
        </w:tc>
        <w:tc>
          <w:tcPr>
            <w:tcW w:w="2471" w:type="dxa"/>
            <w:tcBorders>
              <w:top w:val="single" w:color="auto" w:sz="4" w:space="0"/>
              <w:left w:val="single" w:color="auto" w:sz="4" w:space="0"/>
              <w:bottom w:val="single" w:color="auto" w:sz="4" w:space="0"/>
              <w:right w:val="single" w:color="auto" w:sz="4" w:space="0"/>
            </w:tcBorders>
          </w:tcPr>
          <w:p w14:paraId="0F825896">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 xml:space="preserve">Зам.директора по </w:t>
            </w:r>
          </w:p>
          <w:p w14:paraId="168D34E2">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 xml:space="preserve">ВР </w:t>
            </w:r>
          </w:p>
          <w:p w14:paraId="42327308">
            <w:pPr>
              <w:spacing w:after="0" w:line="240" w:lineRule="auto"/>
              <w:jc w:val="center"/>
              <w:rPr>
                <w:rFonts w:ascii="Times New Roman" w:hAnsi="Times New Roman" w:eastAsia="Aptos" w:cs="Times New Roman"/>
                <w:kern w:val="2"/>
                <w:sz w:val="24"/>
                <w:szCs w:val="24"/>
                <w14:ligatures w14:val="standardContextual"/>
              </w:rPr>
            </w:pPr>
          </w:p>
        </w:tc>
        <w:tc>
          <w:tcPr>
            <w:tcW w:w="2029" w:type="dxa"/>
            <w:tcBorders>
              <w:top w:val="single" w:color="auto" w:sz="4" w:space="0"/>
              <w:left w:val="single" w:color="auto" w:sz="4" w:space="0"/>
              <w:bottom w:val="single" w:color="auto" w:sz="4" w:space="0"/>
              <w:right w:val="single" w:color="auto" w:sz="4" w:space="0"/>
            </w:tcBorders>
          </w:tcPr>
          <w:p w14:paraId="2473C4D6">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Директор</w:t>
            </w:r>
          </w:p>
          <w:p w14:paraId="085311CC">
            <w:pPr>
              <w:spacing w:after="0" w:line="240" w:lineRule="auto"/>
              <w:jc w:val="center"/>
              <w:rPr>
                <w:rFonts w:ascii="Times New Roman" w:hAnsi="Times New Roman" w:eastAsia="Aptos" w:cs="Times New Roman"/>
                <w:kern w:val="2"/>
                <w:sz w:val="24"/>
                <w:szCs w:val="24"/>
                <w14:ligatures w14:val="standardContextual"/>
              </w:rPr>
            </w:pPr>
          </w:p>
        </w:tc>
      </w:tr>
      <w:tr w14:paraId="12E9A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3382" w:type="dxa"/>
            <w:tcBorders>
              <w:top w:val="single" w:color="auto" w:sz="4" w:space="0"/>
              <w:left w:val="single" w:color="auto" w:sz="4" w:space="0"/>
              <w:bottom w:val="single" w:color="auto" w:sz="4" w:space="0"/>
              <w:right w:val="single" w:color="auto" w:sz="4" w:space="0"/>
            </w:tcBorders>
          </w:tcPr>
          <w:p w14:paraId="73F83DFA">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Разработка общей концепции организации внутришкольного пространства</w:t>
            </w:r>
          </w:p>
        </w:tc>
        <w:tc>
          <w:tcPr>
            <w:tcW w:w="1675" w:type="dxa"/>
            <w:tcBorders>
              <w:top w:val="single" w:color="auto" w:sz="4" w:space="0"/>
              <w:left w:val="single" w:color="auto" w:sz="4" w:space="0"/>
              <w:bottom w:val="single" w:color="auto" w:sz="4" w:space="0"/>
              <w:right w:val="single" w:color="auto" w:sz="4" w:space="0"/>
            </w:tcBorders>
          </w:tcPr>
          <w:p w14:paraId="156E9C47">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2025-2026гг</w:t>
            </w:r>
          </w:p>
        </w:tc>
        <w:tc>
          <w:tcPr>
            <w:tcW w:w="1503" w:type="dxa"/>
            <w:gridSpan w:val="2"/>
            <w:tcBorders>
              <w:top w:val="single" w:color="auto" w:sz="4" w:space="0"/>
              <w:left w:val="single" w:color="auto" w:sz="4" w:space="0"/>
              <w:bottom w:val="single" w:color="auto" w:sz="4" w:space="0"/>
              <w:right w:val="single" w:color="auto" w:sz="4" w:space="0"/>
            </w:tcBorders>
          </w:tcPr>
          <w:p w14:paraId="4F6E1E64">
            <w:pPr>
              <w:spacing w:after="0" w:line="240" w:lineRule="auto"/>
              <w:jc w:val="both"/>
              <w:rPr>
                <w:rFonts w:ascii="Times New Roman" w:hAnsi="Times New Roman" w:eastAsia="Aptos" w:cs="Times New Roman"/>
                <w:kern w:val="2"/>
                <w:sz w:val="24"/>
                <w:szCs w:val="24"/>
                <w14:ligatures w14:val="standardContextual"/>
              </w:rPr>
            </w:pPr>
          </w:p>
        </w:tc>
        <w:tc>
          <w:tcPr>
            <w:tcW w:w="3925" w:type="dxa"/>
            <w:gridSpan w:val="2"/>
            <w:tcBorders>
              <w:top w:val="single" w:color="auto" w:sz="4" w:space="0"/>
              <w:left w:val="single" w:color="auto" w:sz="4" w:space="0"/>
              <w:bottom w:val="single" w:color="auto" w:sz="4" w:space="0"/>
              <w:right w:val="single" w:color="auto" w:sz="4" w:space="0"/>
            </w:tcBorders>
          </w:tcPr>
          <w:p w14:paraId="4E90D0EC">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Развернутая модель внутришкольного пространства.</w:t>
            </w:r>
          </w:p>
        </w:tc>
        <w:tc>
          <w:tcPr>
            <w:tcW w:w="2471" w:type="dxa"/>
            <w:tcBorders>
              <w:top w:val="single" w:color="auto" w:sz="4" w:space="0"/>
              <w:left w:val="single" w:color="auto" w:sz="4" w:space="0"/>
              <w:bottom w:val="single" w:color="auto" w:sz="4" w:space="0"/>
              <w:right w:val="single" w:color="auto" w:sz="4" w:space="0"/>
            </w:tcBorders>
          </w:tcPr>
          <w:p w14:paraId="24ABCB79">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 xml:space="preserve">Зам.директора по </w:t>
            </w:r>
          </w:p>
          <w:p w14:paraId="6DA99D59">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ВР</w:t>
            </w:r>
          </w:p>
          <w:p w14:paraId="1F06489C">
            <w:pPr>
              <w:spacing w:after="0" w:line="240" w:lineRule="auto"/>
              <w:jc w:val="center"/>
              <w:rPr>
                <w:rFonts w:ascii="Times New Roman" w:hAnsi="Times New Roman" w:eastAsia="Aptos" w:cs="Times New Roman"/>
                <w:kern w:val="2"/>
                <w:sz w:val="24"/>
                <w:szCs w:val="24"/>
                <w14:ligatures w14:val="standardContextual"/>
              </w:rPr>
            </w:pPr>
          </w:p>
        </w:tc>
        <w:tc>
          <w:tcPr>
            <w:tcW w:w="2029" w:type="dxa"/>
            <w:tcBorders>
              <w:top w:val="single" w:color="auto" w:sz="4" w:space="0"/>
              <w:left w:val="single" w:color="auto" w:sz="4" w:space="0"/>
              <w:bottom w:val="single" w:color="auto" w:sz="4" w:space="0"/>
              <w:right w:val="single" w:color="auto" w:sz="4" w:space="0"/>
            </w:tcBorders>
          </w:tcPr>
          <w:p w14:paraId="4F1C4417">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Директор</w:t>
            </w:r>
          </w:p>
          <w:p w14:paraId="0A6D01C6">
            <w:pPr>
              <w:spacing w:after="0" w:line="240" w:lineRule="auto"/>
              <w:jc w:val="center"/>
              <w:rPr>
                <w:rFonts w:ascii="Times New Roman" w:hAnsi="Times New Roman" w:eastAsia="Aptos" w:cs="Times New Roman"/>
                <w:kern w:val="2"/>
                <w:sz w:val="24"/>
                <w:szCs w:val="24"/>
                <w14:ligatures w14:val="standardContextual"/>
              </w:rPr>
            </w:pPr>
          </w:p>
        </w:tc>
      </w:tr>
      <w:tr w14:paraId="752D5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3382" w:type="dxa"/>
            <w:tcBorders>
              <w:top w:val="single" w:color="auto" w:sz="4" w:space="0"/>
              <w:left w:val="single" w:color="auto" w:sz="4" w:space="0"/>
              <w:bottom w:val="single" w:color="auto" w:sz="4" w:space="0"/>
              <w:right w:val="single" w:color="auto" w:sz="4" w:space="0"/>
            </w:tcBorders>
          </w:tcPr>
          <w:p w14:paraId="29A34DD6">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Усиление работы волонтерского движения</w:t>
            </w:r>
          </w:p>
        </w:tc>
        <w:tc>
          <w:tcPr>
            <w:tcW w:w="1675" w:type="dxa"/>
            <w:tcBorders>
              <w:top w:val="single" w:color="auto" w:sz="4" w:space="0"/>
              <w:left w:val="single" w:color="auto" w:sz="4" w:space="0"/>
              <w:bottom w:val="single" w:color="auto" w:sz="4" w:space="0"/>
              <w:right w:val="single" w:color="auto" w:sz="4" w:space="0"/>
            </w:tcBorders>
          </w:tcPr>
          <w:p w14:paraId="78EDE0D5">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В течение всего периода</w:t>
            </w:r>
          </w:p>
        </w:tc>
        <w:tc>
          <w:tcPr>
            <w:tcW w:w="1503" w:type="dxa"/>
            <w:gridSpan w:val="2"/>
            <w:tcBorders>
              <w:top w:val="single" w:color="auto" w:sz="4" w:space="0"/>
              <w:left w:val="single" w:color="auto" w:sz="4" w:space="0"/>
              <w:bottom w:val="single" w:color="auto" w:sz="4" w:space="0"/>
              <w:right w:val="single" w:color="auto" w:sz="4" w:space="0"/>
            </w:tcBorders>
          </w:tcPr>
          <w:p w14:paraId="58D74044">
            <w:pPr>
              <w:spacing w:after="0" w:line="240" w:lineRule="auto"/>
              <w:jc w:val="both"/>
              <w:rPr>
                <w:rFonts w:ascii="Times New Roman" w:hAnsi="Times New Roman" w:eastAsia="Aptos" w:cs="Times New Roman"/>
                <w:kern w:val="2"/>
                <w:sz w:val="24"/>
                <w:szCs w:val="24"/>
                <w14:ligatures w14:val="standardContextual"/>
              </w:rPr>
            </w:pPr>
          </w:p>
        </w:tc>
        <w:tc>
          <w:tcPr>
            <w:tcW w:w="3925" w:type="dxa"/>
            <w:gridSpan w:val="2"/>
            <w:tcBorders>
              <w:top w:val="single" w:color="auto" w:sz="4" w:space="0"/>
              <w:left w:val="single" w:color="auto" w:sz="4" w:space="0"/>
              <w:bottom w:val="single" w:color="auto" w:sz="4" w:space="0"/>
              <w:right w:val="single" w:color="auto" w:sz="4" w:space="0"/>
            </w:tcBorders>
          </w:tcPr>
          <w:p w14:paraId="54C95854">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Доля обучающихся задействованных в волонтерском движении.</w:t>
            </w:r>
          </w:p>
        </w:tc>
        <w:tc>
          <w:tcPr>
            <w:tcW w:w="2471" w:type="dxa"/>
            <w:tcBorders>
              <w:top w:val="single" w:color="auto" w:sz="4" w:space="0"/>
              <w:left w:val="single" w:color="auto" w:sz="4" w:space="0"/>
              <w:bottom w:val="single" w:color="auto" w:sz="4" w:space="0"/>
              <w:right w:val="single" w:color="auto" w:sz="4" w:space="0"/>
            </w:tcBorders>
          </w:tcPr>
          <w:p w14:paraId="4B4E705F">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 xml:space="preserve">Зам.директора по </w:t>
            </w:r>
          </w:p>
          <w:p w14:paraId="1B39CEE5">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 xml:space="preserve">ВР </w:t>
            </w:r>
          </w:p>
          <w:p w14:paraId="13C2EDA1">
            <w:pPr>
              <w:spacing w:after="0" w:line="240" w:lineRule="auto"/>
              <w:jc w:val="center"/>
              <w:rPr>
                <w:rFonts w:ascii="Times New Roman" w:hAnsi="Times New Roman" w:eastAsia="Aptos" w:cs="Times New Roman"/>
                <w:kern w:val="2"/>
                <w:sz w:val="24"/>
                <w:szCs w:val="24"/>
                <w14:ligatures w14:val="standardContextual"/>
              </w:rPr>
            </w:pPr>
          </w:p>
        </w:tc>
        <w:tc>
          <w:tcPr>
            <w:tcW w:w="2029" w:type="dxa"/>
            <w:tcBorders>
              <w:top w:val="single" w:color="auto" w:sz="4" w:space="0"/>
              <w:left w:val="single" w:color="auto" w:sz="4" w:space="0"/>
              <w:bottom w:val="single" w:color="auto" w:sz="4" w:space="0"/>
              <w:right w:val="single" w:color="auto" w:sz="4" w:space="0"/>
            </w:tcBorders>
          </w:tcPr>
          <w:p w14:paraId="3822E313">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Директор</w:t>
            </w:r>
          </w:p>
          <w:p w14:paraId="2D6E227A">
            <w:pPr>
              <w:spacing w:after="0" w:line="240" w:lineRule="auto"/>
              <w:jc w:val="center"/>
              <w:rPr>
                <w:rFonts w:ascii="Times New Roman" w:hAnsi="Times New Roman" w:eastAsia="Aptos" w:cs="Times New Roman"/>
                <w:kern w:val="2"/>
                <w:sz w:val="24"/>
                <w:szCs w:val="24"/>
                <w14:ligatures w14:val="standardContextual"/>
              </w:rPr>
            </w:pPr>
          </w:p>
        </w:tc>
      </w:tr>
      <w:tr w14:paraId="0D1DF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3382" w:type="dxa"/>
            <w:tcBorders>
              <w:top w:val="single" w:color="auto" w:sz="4" w:space="0"/>
              <w:left w:val="single" w:color="auto" w:sz="4" w:space="0"/>
              <w:bottom w:val="single" w:color="auto" w:sz="4" w:space="0"/>
              <w:right w:val="single" w:color="auto" w:sz="4" w:space="0"/>
            </w:tcBorders>
          </w:tcPr>
          <w:p w14:paraId="683879A8">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Повышение квалификации педагогических работников в сфере воспитания.</w:t>
            </w:r>
          </w:p>
        </w:tc>
        <w:tc>
          <w:tcPr>
            <w:tcW w:w="1675" w:type="dxa"/>
            <w:tcBorders>
              <w:top w:val="single" w:color="auto" w:sz="4" w:space="0"/>
              <w:left w:val="single" w:color="auto" w:sz="4" w:space="0"/>
              <w:bottom w:val="single" w:color="auto" w:sz="4" w:space="0"/>
              <w:right w:val="single" w:color="auto" w:sz="4" w:space="0"/>
            </w:tcBorders>
          </w:tcPr>
          <w:p w14:paraId="59A018A4">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В течение всего периода</w:t>
            </w:r>
          </w:p>
        </w:tc>
        <w:tc>
          <w:tcPr>
            <w:tcW w:w="1503" w:type="dxa"/>
            <w:gridSpan w:val="2"/>
            <w:tcBorders>
              <w:top w:val="single" w:color="auto" w:sz="4" w:space="0"/>
              <w:left w:val="single" w:color="auto" w:sz="4" w:space="0"/>
              <w:bottom w:val="single" w:color="auto" w:sz="4" w:space="0"/>
              <w:right w:val="single" w:color="auto" w:sz="4" w:space="0"/>
            </w:tcBorders>
          </w:tcPr>
          <w:p w14:paraId="6DDE3A05">
            <w:pPr>
              <w:spacing w:after="0" w:line="240" w:lineRule="auto"/>
              <w:jc w:val="both"/>
              <w:rPr>
                <w:rFonts w:ascii="Times New Roman" w:hAnsi="Times New Roman" w:eastAsia="Aptos" w:cs="Times New Roman"/>
                <w:kern w:val="2"/>
                <w:sz w:val="24"/>
                <w:szCs w:val="24"/>
                <w14:ligatures w14:val="standardContextual"/>
              </w:rPr>
            </w:pPr>
          </w:p>
        </w:tc>
        <w:tc>
          <w:tcPr>
            <w:tcW w:w="3925" w:type="dxa"/>
            <w:gridSpan w:val="2"/>
            <w:tcBorders>
              <w:top w:val="single" w:color="auto" w:sz="4" w:space="0"/>
              <w:left w:val="single" w:color="auto" w:sz="4" w:space="0"/>
              <w:bottom w:val="single" w:color="auto" w:sz="4" w:space="0"/>
              <w:right w:val="single" w:color="auto" w:sz="4" w:space="0"/>
            </w:tcBorders>
          </w:tcPr>
          <w:p w14:paraId="0164C7FC">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Доля педагогов в прохождении курсов повышения квалификации в сфере воспитания.</w:t>
            </w:r>
          </w:p>
        </w:tc>
        <w:tc>
          <w:tcPr>
            <w:tcW w:w="2471" w:type="dxa"/>
            <w:tcBorders>
              <w:top w:val="single" w:color="auto" w:sz="4" w:space="0"/>
              <w:left w:val="single" w:color="auto" w:sz="4" w:space="0"/>
              <w:bottom w:val="single" w:color="auto" w:sz="4" w:space="0"/>
              <w:right w:val="single" w:color="auto" w:sz="4" w:space="0"/>
            </w:tcBorders>
          </w:tcPr>
          <w:p w14:paraId="1258ACE5">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 xml:space="preserve">Зам.директора по </w:t>
            </w:r>
          </w:p>
          <w:p w14:paraId="6EED9652">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 xml:space="preserve">ВР </w:t>
            </w:r>
          </w:p>
          <w:p w14:paraId="2BACB7EC">
            <w:pPr>
              <w:spacing w:after="0" w:line="240" w:lineRule="auto"/>
              <w:jc w:val="center"/>
              <w:rPr>
                <w:rFonts w:ascii="Times New Roman" w:hAnsi="Times New Roman" w:eastAsia="Aptos" w:cs="Times New Roman"/>
                <w:kern w:val="2"/>
                <w:sz w:val="24"/>
                <w:szCs w:val="24"/>
                <w14:ligatures w14:val="standardContextual"/>
              </w:rPr>
            </w:pPr>
          </w:p>
        </w:tc>
        <w:tc>
          <w:tcPr>
            <w:tcW w:w="2029" w:type="dxa"/>
            <w:tcBorders>
              <w:top w:val="single" w:color="auto" w:sz="4" w:space="0"/>
              <w:left w:val="single" w:color="auto" w:sz="4" w:space="0"/>
              <w:bottom w:val="single" w:color="auto" w:sz="4" w:space="0"/>
              <w:right w:val="single" w:color="auto" w:sz="4" w:space="0"/>
            </w:tcBorders>
          </w:tcPr>
          <w:p w14:paraId="1C1898CD">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Директор</w:t>
            </w:r>
          </w:p>
          <w:p w14:paraId="76AAAF8F">
            <w:pPr>
              <w:spacing w:after="0" w:line="240" w:lineRule="auto"/>
              <w:jc w:val="center"/>
              <w:rPr>
                <w:rFonts w:ascii="Times New Roman" w:hAnsi="Times New Roman" w:eastAsia="Aptos" w:cs="Times New Roman"/>
                <w:kern w:val="2"/>
                <w:sz w:val="24"/>
                <w:szCs w:val="24"/>
                <w14:ligatures w14:val="standardContextual"/>
              </w:rPr>
            </w:pPr>
          </w:p>
        </w:tc>
      </w:tr>
      <w:tr w14:paraId="501DE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trPr>
        <w:tc>
          <w:tcPr>
            <w:tcW w:w="3382" w:type="dxa"/>
            <w:tcBorders>
              <w:top w:val="single" w:color="auto" w:sz="4" w:space="0"/>
              <w:left w:val="single" w:color="auto" w:sz="4" w:space="0"/>
              <w:bottom w:val="single" w:color="auto" w:sz="4" w:space="0"/>
              <w:right w:val="single" w:color="auto" w:sz="4" w:space="0"/>
            </w:tcBorders>
          </w:tcPr>
          <w:p w14:paraId="52C8CACB">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Организация летних тематических смен.</w:t>
            </w:r>
          </w:p>
        </w:tc>
        <w:tc>
          <w:tcPr>
            <w:tcW w:w="1675" w:type="dxa"/>
            <w:tcBorders>
              <w:top w:val="single" w:color="auto" w:sz="4" w:space="0"/>
              <w:left w:val="single" w:color="auto" w:sz="4" w:space="0"/>
              <w:bottom w:val="single" w:color="auto" w:sz="4" w:space="0"/>
              <w:right w:val="single" w:color="auto" w:sz="4" w:space="0"/>
            </w:tcBorders>
          </w:tcPr>
          <w:p w14:paraId="7C18B6A4">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В течение всего периода</w:t>
            </w:r>
          </w:p>
        </w:tc>
        <w:tc>
          <w:tcPr>
            <w:tcW w:w="1503" w:type="dxa"/>
            <w:gridSpan w:val="2"/>
            <w:tcBorders>
              <w:top w:val="single" w:color="auto" w:sz="4" w:space="0"/>
              <w:left w:val="single" w:color="auto" w:sz="4" w:space="0"/>
              <w:bottom w:val="single" w:color="auto" w:sz="4" w:space="0"/>
              <w:right w:val="single" w:color="auto" w:sz="4" w:space="0"/>
            </w:tcBorders>
          </w:tcPr>
          <w:p w14:paraId="5B23BD2B">
            <w:pPr>
              <w:spacing w:after="0" w:line="240" w:lineRule="auto"/>
              <w:jc w:val="both"/>
              <w:rPr>
                <w:rFonts w:ascii="Times New Roman" w:hAnsi="Times New Roman" w:eastAsia="Aptos" w:cs="Times New Roman"/>
                <w:kern w:val="2"/>
                <w:sz w:val="24"/>
                <w:szCs w:val="24"/>
                <w14:ligatures w14:val="standardContextual"/>
              </w:rPr>
            </w:pPr>
          </w:p>
        </w:tc>
        <w:tc>
          <w:tcPr>
            <w:tcW w:w="3925" w:type="dxa"/>
            <w:gridSpan w:val="2"/>
            <w:tcBorders>
              <w:top w:val="single" w:color="auto" w:sz="4" w:space="0"/>
              <w:left w:val="single" w:color="auto" w:sz="4" w:space="0"/>
              <w:bottom w:val="single" w:color="auto" w:sz="4" w:space="0"/>
              <w:right w:val="single" w:color="auto" w:sz="4" w:space="0"/>
            </w:tcBorders>
          </w:tcPr>
          <w:p w14:paraId="051D03C0">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Программа летней тематической смены. Анализ работы.</w:t>
            </w:r>
          </w:p>
        </w:tc>
        <w:tc>
          <w:tcPr>
            <w:tcW w:w="2471" w:type="dxa"/>
            <w:tcBorders>
              <w:top w:val="single" w:color="auto" w:sz="4" w:space="0"/>
              <w:left w:val="single" w:color="auto" w:sz="4" w:space="0"/>
              <w:bottom w:val="single" w:color="auto" w:sz="4" w:space="0"/>
              <w:right w:val="single" w:color="auto" w:sz="4" w:space="0"/>
            </w:tcBorders>
          </w:tcPr>
          <w:p w14:paraId="45258A28">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 xml:space="preserve">Зам.директора по </w:t>
            </w:r>
          </w:p>
          <w:p w14:paraId="4C31FD38">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 xml:space="preserve">ВР </w:t>
            </w:r>
          </w:p>
          <w:p w14:paraId="34CC1B45">
            <w:pPr>
              <w:spacing w:after="0" w:line="240" w:lineRule="auto"/>
              <w:jc w:val="center"/>
              <w:rPr>
                <w:rFonts w:ascii="Times New Roman" w:hAnsi="Times New Roman" w:eastAsia="Aptos" w:cs="Times New Roman"/>
                <w:kern w:val="2"/>
                <w:sz w:val="24"/>
                <w:szCs w:val="24"/>
                <w14:ligatures w14:val="standardContextual"/>
              </w:rPr>
            </w:pPr>
          </w:p>
        </w:tc>
        <w:tc>
          <w:tcPr>
            <w:tcW w:w="2029" w:type="dxa"/>
            <w:tcBorders>
              <w:top w:val="single" w:color="auto" w:sz="4" w:space="0"/>
              <w:left w:val="single" w:color="auto" w:sz="4" w:space="0"/>
              <w:bottom w:val="single" w:color="auto" w:sz="4" w:space="0"/>
              <w:right w:val="single" w:color="auto" w:sz="4" w:space="0"/>
            </w:tcBorders>
          </w:tcPr>
          <w:p w14:paraId="153EFC50">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Директор</w:t>
            </w:r>
          </w:p>
          <w:p w14:paraId="2C623F2A">
            <w:pPr>
              <w:spacing w:after="0" w:line="240" w:lineRule="auto"/>
              <w:jc w:val="center"/>
              <w:rPr>
                <w:rFonts w:ascii="Times New Roman" w:hAnsi="Times New Roman" w:eastAsia="Aptos" w:cs="Times New Roman"/>
                <w:kern w:val="2"/>
                <w:sz w:val="24"/>
                <w:szCs w:val="24"/>
                <w14:ligatures w14:val="standardContextual"/>
              </w:rPr>
            </w:pPr>
          </w:p>
        </w:tc>
      </w:tr>
      <w:tr w14:paraId="44913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14985" w:type="dxa"/>
            <w:gridSpan w:val="8"/>
            <w:tcBorders>
              <w:top w:val="single" w:color="auto" w:sz="4" w:space="0"/>
              <w:left w:val="single" w:color="auto" w:sz="4" w:space="0"/>
              <w:bottom w:val="single" w:color="auto" w:sz="4" w:space="0"/>
              <w:right w:val="single" w:color="auto" w:sz="4" w:space="0"/>
            </w:tcBorders>
          </w:tcPr>
          <w:p w14:paraId="263E7167">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b/>
                <w:bCs/>
                <w:kern w:val="2"/>
                <w:sz w:val="24"/>
                <w:szCs w:val="24"/>
                <w14:ligatures w14:val="standardContextual"/>
              </w:rPr>
              <w:t>Магистральное направление «Профориентация» (по результатам самодиагностики – 11 баллов, планируемое достижение – 14 баллов</w:t>
            </w:r>
            <w:r>
              <w:rPr>
                <w:rFonts w:ascii="Times New Roman" w:hAnsi="Times New Roman" w:eastAsia="Aptos" w:cs="Times New Roman"/>
                <w:kern w:val="2"/>
                <w:sz w:val="24"/>
                <w:szCs w:val="24"/>
                <w14:ligatures w14:val="standardContextual"/>
              </w:rPr>
              <w:t>)</w:t>
            </w:r>
          </w:p>
        </w:tc>
      </w:tr>
      <w:tr w14:paraId="0CE2F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3382" w:type="dxa"/>
            <w:tcBorders>
              <w:top w:val="single" w:color="auto" w:sz="4" w:space="0"/>
              <w:left w:val="single" w:color="auto" w:sz="4" w:space="0"/>
              <w:bottom w:val="single" w:color="auto" w:sz="4" w:space="0"/>
              <w:right w:val="single" w:color="auto" w:sz="4" w:space="0"/>
            </w:tcBorders>
          </w:tcPr>
          <w:p w14:paraId="1120B348">
            <w:pPr>
              <w:spacing w:after="0" w:line="240" w:lineRule="auto"/>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Реализация программам дополнительного образования, в том числе кружков, секций, направленных на профориентацию.</w:t>
            </w:r>
          </w:p>
        </w:tc>
        <w:tc>
          <w:tcPr>
            <w:tcW w:w="1675" w:type="dxa"/>
            <w:tcBorders>
              <w:top w:val="single" w:color="auto" w:sz="4" w:space="0"/>
              <w:left w:val="single" w:color="auto" w:sz="4" w:space="0"/>
              <w:bottom w:val="single" w:color="auto" w:sz="4" w:space="0"/>
              <w:right w:val="single" w:color="auto" w:sz="4" w:space="0"/>
            </w:tcBorders>
          </w:tcPr>
          <w:p w14:paraId="2E8A7E7D">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В течение всего периода</w:t>
            </w:r>
          </w:p>
        </w:tc>
        <w:tc>
          <w:tcPr>
            <w:tcW w:w="1503" w:type="dxa"/>
            <w:gridSpan w:val="2"/>
            <w:tcBorders>
              <w:top w:val="single" w:color="auto" w:sz="4" w:space="0"/>
              <w:left w:val="single" w:color="auto" w:sz="4" w:space="0"/>
              <w:bottom w:val="single" w:color="auto" w:sz="4" w:space="0"/>
              <w:right w:val="single" w:color="auto" w:sz="4" w:space="0"/>
            </w:tcBorders>
          </w:tcPr>
          <w:p w14:paraId="12235722">
            <w:pPr>
              <w:spacing w:after="0" w:line="240" w:lineRule="auto"/>
              <w:jc w:val="both"/>
              <w:rPr>
                <w:rFonts w:ascii="Times New Roman" w:hAnsi="Times New Roman" w:eastAsia="Aptos" w:cs="Times New Roman"/>
                <w:kern w:val="2"/>
                <w:sz w:val="24"/>
                <w:szCs w:val="24"/>
                <w14:ligatures w14:val="standardContextual"/>
              </w:rPr>
            </w:pPr>
          </w:p>
        </w:tc>
        <w:tc>
          <w:tcPr>
            <w:tcW w:w="3925" w:type="dxa"/>
            <w:gridSpan w:val="2"/>
            <w:tcBorders>
              <w:top w:val="single" w:color="auto" w:sz="4" w:space="0"/>
              <w:left w:val="single" w:color="auto" w:sz="4" w:space="0"/>
              <w:bottom w:val="single" w:color="auto" w:sz="4" w:space="0"/>
              <w:right w:val="single" w:color="auto" w:sz="4" w:space="0"/>
            </w:tcBorders>
          </w:tcPr>
          <w:p w14:paraId="70D25F08">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Доля обучающиеся посещающих занятия по программам дополнительного образования, в том числе кружков, секций, направленных на профориентацию.</w:t>
            </w:r>
          </w:p>
        </w:tc>
        <w:tc>
          <w:tcPr>
            <w:tcW w:w="2471" w:type="dxa"/>
            <w:tcBorders>
              <w:top w:val="single" w:color="auto" w:sz="4" w:space="0"/>
              <w:left w:val="single" w:color="auto" w:sz="4" w:space="0"/>
              <w:bottom w:val="single" w:color="auto" w:sz="4" w:space="0"/>
              <w:right w:val="single" w:color="auto" w:sz="4" w:space="0"/>
            </w:tcBorders>
          </w:tcPr>
          <w:p w14:paraId="5194B223">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 xml:space="preserve">Зам.директора по УВР </w:t>
            </w:r>
          </w:p>
          <w:p w14:paraId="44600865">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 xml:space="preserve">  </w:t>
            </w:r>
          </w:p>
        </w:tc>
        <w:tc>
          <w:tcPr>
            <w:tcW w:w="2029" w:type="dxa"/>
            <w:tcBorders>
              <w:top w:val="single" w:color="auto" w:sz="4" w:space="0"/>
              <w:left w:val="single" w:color="auto" w:sz="4" w:space="0"/>
              <w:bottom w:val="single" w:color="auto" w:sz="4" w:space="0"/>
              <w:right w:val="single" w:color="auto" w:sz="4" w:space="0"/>
            </w:tcBorders>
          </w:tcPr>
          <w:p w14:paraId="332EE32F">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Директор</w:t>
            </w:r>
          </w:p>
          <w:p w14:paraId="28CE4968">
            <w:pPr>
              <w:spacing w:after="0" w:line="240" w:lineRule="auto"/>
              <w:jc w:val="center"/>
              <w:rPr>
                <w:rFonts w:ascii="Times New Roman" w:hAnsi="Times New Roman" w:eastAsia="Aptos" w:cs="Times New Roman"/>
                <w:kern w:val="2"/>
                <w:sz w:val="24"/>
                <w:szCs w:val="24"/>
                <w14:ligatures w14:val="standardContextual"/>
              </w:rPr>
            </w:pPr>
          </w:p>
        </w:tc>
      </w:tr>
      <w:tr w14:paraId="265E5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3382" w:type="dxa"/>
            <w:tcBorders>
              <w:top w:val="single" w:color="auto" w:sz="4" w:space="0"/>
              <w:left w:val="single" w:color="auto" w:sz="4" w:space="0"/>
              <w:bottom w:val="single" w:color="auto" w:sz="4" w:space="0"/>
              <w:right w:val="single" w:color="auto" w:sz="4" w:space="0"/>
            </w:tcBorders>
          </w:tcPr>
          <w:p w14:paraId="795C4E9A">
            <w:pPr>
              <w:spacing w:after="0" w:line="240" w:lineRule="auto"/>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Заключение соглашений с организациями предоставляющими площадку для организации профориентации.</w:t>
            </w:r>
          </w:p>
        </w:tc>
        <w:tc>
          <w:tcPr>
            <w:tcW w:w="1675" w:type="dxa"/>
            <w:tcBorders>
              <w:top w:val="single" w:color="auto" w:sz="4" w:space="0"/>
              <w:left w:val="single" w:color="auto" w:sz="4" w:space="0"/>
              <w:bottom w:val="single" w:color="auto" w:sz="4" w:space="0"/>
              <w:right w:val="single" w:color="auto" w:sz="4" w:space="0"/>
            </w:tcBorders>
          </w:tcPr>
          <w:p w14:paraId="65407516">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В течение всего периода</w:t>
            </w:r>
          </w:p>
        </w:tc>
        <w:tc>
          <w:tcPr>
            <w:tcW w:w="1503" w:type="dxa"/>
            <w:gridSpan w:val="2"/>
            <w:tcBorders>
              <w:top w:val="single" w:color="auto" w:sz="4" w:space="0"/>
              <w:left w:val="single" w:color="auto" w:sz="4" w:space="0"/>
              <w:bottom w:val="single" w:color="auto" w:sz="4" w:space="0"/>
              <w:right w:val="single" w:color="auto" w:sz="4" w:space="0"/>
            </w:tcBorders>
          </w:tcPr>
          <w:p w14:paraId="74D8B2AB">
            <w:pPr>
              <w:spacing w:after="0" w:line="240" w:lineRule="auto"/>
              <w:jc w:val="both"/>
              <w:rPr>
                <w:rFonts w:ascii="Times New Roman" w:hAnsi="Times New Roman" w:eastAsia="Aptos" w:cs="Times New Roman"/>
                <w:kern w:val="2"/>
                <w:sz w:val="24"/>
                <w:szCs w:val="24"/>
                <w14:ligatures w14:val="standardContextual"/>
              </w:rPr>
            </w:pPr>
          </w:p>
        </w:tc>
        <w:tc>
          <w:tcPr>
            <w:tcW w:w="3925" w:type="dxa"/>
            <w:gridSpan w:val="2"/>
            <w:tcBorders>
              <w:top w:val="single" w:color="auto" w:sz="4" w:space="0"/>
              <w:left w:val="single" w:color="auto" w:sz="4" w:space="0"/>
              <w:bottom w:val="single" w:color="auto" w:sz="4" w:space="0"/>
              <w:right w:val="single" w:color="auto" w:sz="4" w:space="0"/>
            </w:tcBorders>
          </w:tcPr>
          <w:p w14:paraId="384B369E">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Договоры с организациями, предоставляющими площадку для работы по профориентации.</w:t>
            </w:r>
          </w:p>
        </w:tc>
        <w:tc>
          <w:tcPr>
            <w:tcW w:w="2471" w:type="dxa"/>
            <w:tcBorders>
              <w:top w:val="single" w:color="auto" w:sz="4" w:space="0"/>
              <w:left w:val="single" w:color="auto" w:sz="4" w:space="0"/>
              <w:bottom w:val="single" w:color="auto" w:sz="4" w:space="0"/>
              <w:right w:val="single" w:color="auto" w:sz="4" w:space="0"/>
            </w:tcBorders>
          </w:tcPr>
          <w:p w14:paraId="387B25D6">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Зам.директора по УВР</w:t>
            </w:r>
          </w:p>
          <w:p w14:paraId="04B921E6">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 xml:space="preserve">  </w:t>
            </w:r>
          </w:p>
        </w:tc>
        <w:tc>
          <w:tcPr>
            <w:tcW w:w="2029" w:type="dxa"/>
            <w:tcBorders>
              <w:top w:val="single" w:color="auto" w:sz="4" w:space="0"/>
              <w:left w:val="single" w:color="auto" w:sz="4" w:space="0"/>
              <w:bottom w:val="single" w:color="auto" w:sz="4" w:space="0"/>
              <w:right w:val="single" w:color="auto" w:sz="4" w:space="0"/>
            </w:tcBorders>
          </w:tcPr>
          <w:p w14:paraId="4D561F6A">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Директор</w:t>
            </w:r>
          </w:p>
          <w:p w14:paraId="7BFFFB72">
            <w:pPr>
              <w:spacing w:after="0" w:line="240" w:lineRule="auto"/>
              <w:jc w:val="both"/>
              <w:rPr>
                <w:rFonts w:ascii="Times New Roman" w:hAnsi="Times New Roman" w:eastAsia="Aptos" w:cs="Times New Roman"/>
                <w:kern w:val="2"/>
                <w:sz w:val="24"/>
                <w:szCs w:val="24"/>
                <w14:ligatures w14:val="standardContextual"/>
              </w:rPr>
            </w:pPr>
          </w:p>
        </w:tc>
      </w:tr>
      <w:tr w14:paraId="5810D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trPr>
        <w:tc>
          <w:tcPr>
            <w:tcW w:w="3382" w:type="dxa"/>
            <w:tcBorders>
              <w:top w:val="single" w:color="auto" w:sz="4" w:space="0"/>
              <w:left w:val="single" w:color="auto" w:sz="4" w:space="0"/>
              <w:bottom w:val="single" w:color="auto" w:sz="4" w:space="0"/>
              <w:right w:val="single" w:color="auto" w:sz="4" w:space="0"/>
            </w:tcBorders>
          </w:tcPr>
          <w:p w14:paraId="0B723C97">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Внедрение профориентационных блоков в учебные предметы.</w:t>
            </w:r>
          </w:p>
        </w:tc>
        <w:tc>
          <w:tcPr>
            <w:tcW w:w="1675" w:type="dxa"/>
            <w:tcBorders>
              <w:top w:val="single" w:color="auto" w:sz="4" w:space="0"/>
              <w:left w:val="single" w:color="auto" w:sz="4" w:space="0"/>
              <w:bottom w:val="single" w:color="auto" w:sz="4" w:space="0"/>
              <w:right w:val="single" w:color="auto" w:sz="4" w:space="0"/>
            </w:tcBorders>
          </w:tcPr>
          <w:p w14:paraId="388B3589">
            <w:pPr>
              <w:spacing w:after="0" w:line="240" w:lineRule="auto"/>
              <w:jc w:val="both"/>
              <w:rPr>
                <w:rFonts w:ascii="Times New Roman" w:hAnsi="Times New Roman" w:eastAsia="Aptos" w:cs="Times New Roman"/>
                <w:kern w:val="2"/>
                <w:sz w:val="24"/>
                <w:szCs w:val="24"/>
                <w14:ligatures w14:val="standardContextual"/>
              </w:rPr>
            </w:pPr>
          </w:p>
        </w:tc>
        <w:tc>
          <w:tcPr>
            <w:tcW w:w="1503" w:type="dxa"/>
            <w:gridSpan w:val="2"/>
            <w:tcBorders>
              <w:top w:val="single" w:color="auto" w:sz="4" w:space="0"/>
              <w:left w:val="single" w:color="auto" w:sz="4" w:space="0"/>
              <w:bottom w:val="single" w:color="auto" w:sz="4" w:space="0"/>
              <w:right w:val="single" w:color="auto" w:sz="4" w:space="0"/>
            </w:tcBorders>
          </w:tcPr>
          <w:p w14:paraId="4F91A9F3">
            <w:pPr>
              <w:spacing w:after="0" w:line="240" w:lineRule="auto"/>
              <w:jc w:val="both"/>
              <w:rPr>
                <w:rFonts w:ascii="Times New Roman" w:hAnsi="Times New Roman" w:eastAsia="Aptos" w:cs="Times New Roman"/>
                <w:kern w:val="2"/>
                <w:sz w:val="24"/>
                <w:szCs w:val="24"/>
                <w14:ligatures w14:val="standardContextual"/>
              </w:rPr>
            </w:pPr>
          </w:p>
        </w:tc>
        <w:tc>
          <w:tcPr>
            <w:tcW w:w="3925" w:type="dxa"/>
            <w:gridSpan w:val="2"/>
            <w:tcBorders>
              <w:top w:val="single" w:color="auto" w:sz="4" w:space="0"/>
              <w:left w:val="single" w:color="auto" w:sz="4" w:space="0"/>
              <w:bottom w:val="single" w:color="auto" w:sz="4" w:space="0"/>
              <w:right w:val="single" w:color="auto" w:sz="4" w:space="0"/>
            </w:tcBorders>
          </w:tcPr>
          <w:p w14:paraId="2231BFAC">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Профориентационные блоки в учебных предметах Соответствие ФОП</w:t>
            </w:r>
          </w:p>
        </w:tc>
        <w:tc>
          <w:tcPr>
            <w:tcW w:w="2471" w:type="dxa"/>
            <w:tcBorders>
              <w:top w:val="single" w:color="auto" w:sz="4" w:space="0"/>
              <w:left w:val="single" w:color="auto" w:sz="4" w:space="0"/>
              <w:bottom w:val="single" w:color="auto" w:sz="4" w:space="0"/>
              <w:right w:val="single" w:color="auto" w:sz="4" w:space="0"/>
            </w:tcBorders>
          </w:tcPr>
          <w:p w14:paraId="6992EEA4">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Зам.директора по УВР</w:t>
            </w:r>
          </w:p>
          <w:p w14:paraId="79B94637">
            <w:pPr>
              <w:spacing w:after="0" w:line="240" w:lineRule="auto"/>
              <w:jc w:val="center"/>
              <w:rPr>
                <w:rFonts w:ascii="Times New Roman" w:hAnsi="Times New Roman" w:eastAsia="Aptos" w:cs="Times New Roman"/>
                <w:kern w:val="2"/>
                <w:sz w:val="24"/>
                <w:szCs w:val="24"/>
                <w14:ligatures w14:val="standardContextual"/>
              </w:rPr>
            </w:pPr>
          </w:p>
        </w:tc>
        <w:tc>
          <w:tcPr>
            <w:tcW w:w="2029" w:type="dxa"/>
            <w:tcBorders>
              <w:top w:val="single" w:color="auto" w:sz="4" w:space="0"/>
              <w:left w:val="single" w:color="auto" w:sz="4" w:space="0"/>
              <w:bottom w:val="single" w:color="auto" w:sz="4" w:space="0"/>
              <w:right w:val="single" w:color="auto" w:sz="4" w:space="0"/>
            </w:tcBorders>
          </w:tcPr>
          <w:p w14:paraId="53C7AC42">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Директор</w:t>
            </w:r>
          </w:p>
          <w:p w14:paraId="2E28389E">
            <w:pPr>
              <w:spacing w:after="0" w:line="240" w:lineRule="auto"/>
              <w:jc w:val="both"/>
              <w:rPr>
                <w:rFonts w:ascii="Times New Roman" w:hAnsi="Times New Roman" w:eastAsia="Aptos" w:cs="Times New Roman"/>
                <w:kern w:val="2"/>
                <w:sz w:val="24"/>
                <w:szCs w:val="24"/>
                <w14:ligatures w14:val="standardContextual"/>
              </w:rPr>
            </w:pPr>
          </w:p>
        </w:tc>
      </w:tr>
      <w:tr w14:paraId="2C5B4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3382" w:type="dxa"/>
            <w:tcBorders>
              <w:top w:val="single" w:color="auto" w:sz="4" w:space="0"/>
              <w:left w:val="single" w:color="auto" w:sz="4" w:space="0"/>
              <w:bottom w:val="single" w:color="auto" w:sz="4" w:space="0"/>
              <w:right w:val="single" w:color="auto" w:sz="4" w:space="0"/>
            </w:tcBorders>
          </w:tcPr>
          <w:p w14:paraId="19A1A0B9">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Расширение внеклассной проектно исследовательской деятельности</w:t>
            </w:r>
          </w:p>
        </w:tc>
        <w:tc>
          <w:tcPr>
            <w:tcW w:w="1675" w:type="dxa"/>
            <w:tcBorders>
              <w:top w:val="single" w:color="auto" w:sz="4" w:space="0"/>
              <w:left w:val="single" w:color="auto" w:sz="4" w:space="0"/>
              <w:bottom w:val="single" w:color="auto" w:sz="4" w:space="0"/>
              <w:right w:val="single" w:color="auto" w:sz="4" w:space="0"/>
            </w:tcBorders>
          </w:tcPr>
          <w:p w14:paraId="689FA170">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В течение всего периода</w:t>
            </w:r>
          </w:p>
        </w:tc>
        <w:tc>
          <w:tcPr>
            <w:tcW w:w="1503" w:type="dxa"/>
            <w:gridSpan w:val="2"/>
            <w:tcBorders>
              <w:top w:val="single" w:color="auto" w:sz="4" w:space="0"/>
              <w:left w:val="single" w:color="auto" w:sz="4" w:space="0"/>
              <w:bottom w:val="single" w:color="auto" w:sz="4" w:space="0"/>
              <w:right w:val="single" w:color="auto" w:sz="4" w:space="0"/>
            </w:tcBorders>
          </w:tcPr>
          <w:p w14:paraId="4F01236C">
            <w:pPr>
              <w:spacing w:after="0" w:line="240" w:lineRule="auto"/>
              <w:jc w:val="both"/>
              <w:rPr>
                <w:rFonts w:ascii="Times New Roman" w:hAnsi="Times New Roman" w:eastAsia="Aptos" w:cs="Times New Roman"/>
                <w:kern w:val="2"/>
                <w:sz w:val="24"/>
                <w:szCs w:val="24"/>
                <w14:ligatures w14:val="standardContextual"/>
              </w:rPr>
            </w:pPr>
          </w:p>
        </w:tc>
        <w:tc>
          <w:tcPr>
            <w:tcW w:w="3925" w:type="dxa"/>
            <w:gridSpan w:val="2"/>
            <w:tcBorders>
              <w:top w:val="single" w:color="auto" w:sz="4" w:space="0"/>
              <w:left w:val="single" w:color="auto" w:sz="4" w:space="0"/>
              <w:bottom w:val="single" w:color="auto" w:sz="4" w:space="0"/>
              <w:right w:val="single" w:color="auto" w:sz="4" w:space="0"/>
            </w:tcBorders>
          </w:tcPr>
          <w:p w14:paraId="79B8C8FD">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Защита проектов в соответствии ФГОС НОО, ООО, СОО.</w:t>
            </w:r>
          </w:p>
        </w:tc>
        <w:tc>
          <w:tcPr>
            <w:tcW w:w="2471" w:type="dxa"/>
            <w:tcBorders>
              <w:top w:val="single" w:color="auto" w:sz="4" w:space="0"/>
              <w:left w:val="single" w:color="auto" w:sz="4" w:space="0"/>
              <w:bottom w:val="single" w:color="auto" w:sz="4" w:space="0"/>
              <w:right w:val="single" w:color="auto" w:sz="4" w:space="0"/>
            </w:tcBorders>
          </w:tcPr>
          <w:p w14:paraId="41037B2F">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Руководители МО</w:t>
            </w:r>
          </w:p>
        </w:tc>
        <w:tc>
          <w:tcPr>
            <w:tcW w:w="2029" w:type="dxa"/>
            <w:tcBorders>
              <w:top w:val="single" w:color="auto" w:sz="4" w:space="0"/>
              <w:left w:val="single" w:color="auto" w:sz="4" w:space="0"/>
              <w:bottom w:val="single" w:color="auto" w:sz="4" w:space="0"/>
              <w:right w:val="single" w:color="auto" w:sz="4" w:space="0"/>
            </w:tcBorders>
          </w:tcPr>
          <w:p w14:paraId="3D999BDB">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Директор</w:t>
            </w:r>
          </w:p>
          <w:p w14:paraId="48FCFBF9">
            <w:pPr>
              <w:spacing w:after="0" w:line="240" w:lineRule="auto"/>
              <w:jc w:val="both"/>
              <w:rPr>
                <w:rFonts w:ascii="Times New Roman" w:hAnsi="Times New Roman" w:eastAsia="Aptos" w:cs="Times New Roman"/>
                <w:kern w:val="2"/>
                <w:sz w:val="24"/>
                <w:szCs w:val="24"/>
                <w14:ligatures w14:val="standardContextual"/>
              </w:rPr>
            </w:pPr>
          </w:p>
        </w:tc>
      </w:tr>
      <w:tr w14:paraId="60132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3382" w:type="dxa"/>
            <w:tcBorders>
              <w:top w:val="single" w:color="auto" w:sz="4" w:space="0"/>
              <w:left w:val="single" w:color="auto" w:sz="4" w:space="0"/>
              <w:bottom w:val="single" w:color="auto" w:sz="4" w:space="0"/>
              <w:right w:val="single" w:color="auto" w:sz="4" w:space="0"/>
            </w:tcBorders>
          </w:tcPr>
          <w:p w14:paraId="453324AA">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Участие школьников в  проекте «Билет в будущее»</w:t>
            </w:r>
          </w:p>
        </w:tc>
        <w:tc>
          <w:tcPr>
            <w:tcW w:w="1675" w:type="dxa"/>
            <w:tcBorders>
              <w:top w:val="single" w:color="auto" w:sz="4" w:space="0"/>
              <w:left w:val="single" w:color="auto" w:sz="4" w:space="0"/>
              <w:bottom w:val="single" w:color="auto" w:sz="4" w:space="0"/>
              <w:right w:val="single" w:color="auto" w:sz="4" w:space="0"/>
            </w:tcBorders>
          </w:tcPr>
          <w:p w14:paraId="561263D9">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В течение всего периода</w:t>
            </w:r>
          </w:p>
        </w:tc>
        <w:tc>
          <w:tcPr>
            <w:tcW w:w="1503" w:type="dxa"/>
            <w:gridSpan w:val="2"/>
            <w:tcBorders>
              <w:top w:val="single" w:color="auto" w:sz="4" w:space="0"/>
              <w:left w:val="single" w:color="auto" w:sz="4" w:space="0"/>
              <w:bottom w:val="single" w:color="auto" w:sz="4" w:space="0"/>
              <w:right w:val="single" w:color="auto" w:sz="4" w:space="0"/>
            </w:tcBorders>
          </w:tcPr>
          <w:p w14:paraId="1A8D70B9">
            <w:pPr>
              <w:spacing w:after="0" w:line="240" w:lineRule="auto"/>
              <w:jc w:val="both"/>
              <w:rPr>
                <w:rFonts w:ascii="Times New Roman" w:hAnsi="Times New Roman" w:eastAsia="Aptos" w:cs="Times New Roman"/>
                <w:kern w:val="2"/>
                <w:sz w:val="24"/>
                <w:szCs w:val="24"/>
                <w14:ligatures w14:val="standardContextual"/>
              </w:rPr>
            </w:pPr>
          </w:p>
        </w:tc>
        <w:tc>
          <w:tcPr>
            <w:tcW w:w="3925" w:type="dxa"/>
            <w:gridSpan w:val="2"/>
            <w:tcBorders>
              <w:top w:val="single" w:color="auto" w:sz="4" w:space="0"/>
              <w:left w:val="single" w:color="auto" w:sz="4" w:space="0"/>
              <w:bottom w:val="single" w:color="auto" w:sz="4" w:space="0"/>
              <w:right w:val="single" w:color="auto" w:sz="4" w:space="0"/>
            </w:tcBorders>
          </w:tcPr>
          <w:p w14:paraId="3F2A2A78">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Онлайн диагностика на платформе проекта «Билет в будущее»</w:t>
            </w:r>
          </w:p>
        </w:tc>
        <w:tc>
          <w:tcPr>
            <w:tcW w:w="2471" w:type="dxa"/>
            <w:tcBorders>
              <w:top w:val="single" w:color="auto" w:sz="4" w:space="0"/>
              <w:left w:val="single" w:color="auto" w:sz="4" w:space="0"/>
              <w:bottom w:val="single" w:color="auto" w:sz="4" w:space="0"/>
              <w:right w:val="single" w:color="auto" w:sz="4" w:space="0"/>
            </w:tcBorders>
          </w:tcPr>
          <w:p w14:paraId="4FAC1F73">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Зам.директора по УВР</w:t>
            </w:r>
          </w:p>
          <w:p w14:paraId="2F7F2854">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 xml:space="preserve">  </w:t>
            </w:r>
          </w:p>
        </w:tc>
        <w:tc>
          <w:tcPr>
            <w:tcW w:w="2029" w:type="dxa"/>
            <w:tcBorders>
              <w:top w:val="single" w:color="auto" w:sz="4" w:space="0"/>
              <w:left w:val="single" w:color="auto" w:sz="4" w:space="0"/>
              <w:bottom w:val="single" w:color="auto" w:sz="4" w:space="0"/>
              <w:right w:val="single" w:color="auto" w:sz="4" w:space="0"/>
            </w:tcBorders>
          </w:tcPr>
          <w:p w14:paraId="3C3AEE77">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Директор</w:t>
            </w:r>
          </w:p>
          <w:p w14:paraId="3BDB1DCD">
            <w:pPr>
              <w:spacing w:after="0" w:line="240" w:lineRule="auto"/>
              <w:jc w:val="both"/>
              <w:rPr>
                <w:rFonts w:ascii="Times New Roman" w:hAnsi="Times New Roman" w:eastAsia="Aptos" w:cs="Times New Roman"/>
                <w:kern w:val="2"/>
                <w:sz w:val="24"/>
                <w:szCs w:val="24"/>
                <w14:ligatures w14:val="standardContextual"/>
              </w:rPr>
            </w:pPr>
          </w:p>
        </w:tc>
      </w:tr>
      <w:tr w14:paraId="19FD4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trPr>
        <w:tc>
          <w:tcPr>
            <w:tcW w:w="3382" w:type="dxa"/>
            <w:tcBorders>
              <w:top w:val="single" w:color="auto" w:sz="4" w:space="0"/>
              <w:left w:val="single" w:color="auto" w:sz="4" w:space="0"/>
              <w:bottom w:val="single" w:color="auto" w:sz="4" w:space="0"/>
              <w:right w:val="single" w:color="auto" w:sz="4" w:space="0"/>
            </w:tcBorders>
          </w:tcPr>
          <w:p w14:paraId="5902D29C">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Реализация тематических экскурсий и событий с участием профессиональных сообществ, бизнеса</w:t>
            </w:r>
          </w:p>
        </w:tc>
        <w:tc>
          <w:tcPr>
            <w:tcW w:w="1675" w:type="dxa"/>
            <w:tcBorders>
              <w:top w:val="single" w:color="auto" w:sz="4" w:space="0"/>
              <w:left w:val="single" w:color="auto" w:sz="4" w:space="0"/>
              <w:bottom w:val="single" w:color="auto" w:sz="4" w:space="0"/>
              <w:right w:val="single" w:color="auto" w:sz="4" w:space="0"/>
            </w:tcBorders>
          </w:tcPr>
          <w:p w14:paraId="5C56A148">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В течение всего периода</w:t>
            </w:r>
          </w:p>
        </w:tc>
        <w:tc>
          <w:tcPr>
            <w:tcW w:w="1503" w:type="dxa"/>
            <w:gridSpan w:val="2"/>
            <w:tcBorders>
              <w:top w:val="single" w:color="auto" w:sz="4" w:space="0"/>
              <w:left w:val="single" w:color="auto" w:sz="4" w:space="0"/>
              <w:bottom w:val="single" w:color="auto" w:sz="4" w:space="0"/>
              <w:right w:val="single" w:color="auto" w:sz="4" w:space="0"/>
            </w:tcBorders>
          </w:tcPr>
          <w:p w14:paraId="0276359B">
            <w:pPr>
              <w:spacing w:after="0" w:line="240" w:lineRule="auto"/>
              <w:jc w:val="both"/>
              <w:rPr>
                <w:rFonts w:ascii="Times New Roman" w:hAnsi="Times New Roman" w:eastAsia="Aptos" w:cs="Times New Roman"/>
                <w:kern w:val="2"/>
                <w:sz w:val="24"/>
                <w:szCs w:val="24"/>
                <w14:ligatures w14:val="standardContextual"/>
              </w:rPr>
            </w:pPr>
          </w:p>
        </w:tc>
        <w:tc>
          <w:tcPr>
            <w:tcW w:w="3925" w:type="dxa"/>
            <w:gridSpan w:val="2"/>
            <w:tcBorders>
              <w:top w:val="single" w:color="auto" w:sz="4" w:space="0"/>
              <w:left w:val="single" w:color="auto" w:sz="4" w:space="0"/>
              <w:bottom w:val="single" w:color="auto" w:sz="4" w:space="0"/>
              <w:right w:val="single" w:color="auto" w:sz="4" w:space="0"/>
            </w:tcBorders>
          </w:tcPr>
          <w:p w14:paraId="0BF324BF">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План тематических экскурсий для выбора</w:t>
            </w:r>
            <w:r>
              <w:rPr>
                <w:rFonts w:ascii="Aptos" w:hAnsi="Aptos" w:eastAsia="Aptos" w:cs="Times New Roman"/>
                <w:kern w:val="2"/>
                <w14:ligatures w14:val="standardContextual"/>
              </w:rPr>
              <w:t xml:space="preserve"> </w:t>
            </w:r>
            <w:r>
              <w:rPr>
                <w:rFonts w:ascii="Times New Roman" w:hAnsi="Times New Roman" w:eastAsia="Aptos" w:cs="Times New Roman"/>
                <w:kern w:val="2"/>
                <w:sz w:val="24"/>
                <w:szCs w:val="24"/>
                <w14:ligatures w14:val="standardContextual"/>
              </w:rPr>
              <w:t>профессии</w:t>
            </w:r>
          </w:p>
        </w:tc>
        <w:tc>
          <w:tcPr>
            <w:tcW w:w="2471" w:type="dxa"/>
            <w:tcBorders>
              <w:top w:val="single" w:color="auto" w:sz="4" w:space="0"/>
              <w:left w:val="single" w:color="auto" w:sz="4" w:space="0"/>
              <w:bottom w:val="single" w:color="auto" w:sz="4" w:space="0"/>
              <w:right w:val="single" w:color="auto" w:sz="4" w:space="0"/>
            </w:tcBorders>
          </w:tcPr>
          <w:p w14:paraId="09D57807">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Зам.директора по УВР</w:t>
            </w:r>
          </w:p>
          <w:p w14:paraId="53A54EAB">
            <w:pPr>
              <w:spacing w:after="0" w:line="240" w:lineRule="auto"/>
              <w:jc w:val="center"/>
              <w:rPr>
                <w:rFonts w:ascii="Times New Roman" w:hAnsi="Times New Roman" w:eastAsia="Aptos" w:cs="Times New Roman"/>
                <w:kern w:val="2"/>
                <w:sz w:val="24"/>
                <w:szCs w:val="24"/>
                <w14:ligatures w14:val="standardContextual"/>
              </w:rPr>
            </w:pPr>
          </w:p>
        </w:tc>
        <w:tc>
          <w:tcPr>
            <w:tcW w:w="2029" w:type="dxa"/>
            <w:tcBorders>
              <w:top w:val="single" w:color="auto" w:sz="4" w:space="0"/>
              <w:left w:val="single" w:color="auto" w:sz="4" w:space="0"/>
              <w:bottom w:val="single" w:color="auto" w:sz="4" w:space="0"/>
              <w:right w:val="single" w:color="auto" w:sz="4" w:space="0"/>
            </w:tcBorders>
          </w:tcPr>
          <w:p w14:paraId="07C7D38F">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Директор</w:t>
            </w:r>
          </w:p>
          <w:p w14:paraId="180BDBD6">
            <w:pPr>
              <w:spacing w:after="0" w:line="240" w:lineRule="auto"/>
              <w:jc w:val="both"/>
              <w:rPr>
                <w:rFonts w:ascii="Times New Roman" w:hAnsi="Times New Roman" w:eastAsia="Aptos" w:cs="Times New Roman"/>
                <w:kern w:val="2"/>
                <w:sz w:val="24"/>
                <w:szCs w:val="24"/>
                <w14:ligatures w14:val="standardContextual"/>
              </w:rPr>
            </w:pPr>
          </w:p>
        </w:tc>
      </w:tr>
      <w:tr w14:paraId="5A7C1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3382" w:type="dxa"/>
            <w:tcBorders>
              <w:top w:val="single" w:color="auto" w:sz="4" w:space="0"/>
              <w:left w:val="single" w:color="auto" w:sz="4" w:space="0"/>
              <w:bottom w:val="single" w:color="auto" w:sz="4" w:space="0"/>
              <w:right w:val="single" w:color="auto" w:sz="4" w:space="0"/>
            </w:tcBorders>
          </w:tcPr>
          <w:p w14:paraId="259D8524">
            <w:pPr>
              <w:spacing w:after="0" w:line="240" w:lineRule="auto"/>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Разработка и реализация механизмов целевого обучения по педагогическим направлениям.</w:t>
            </w:r>
          </w:p>
        </w:tc>
        <w:tc>
          <w:tcPr>
            <w:tcW w:w="1675" w:type="dxa"/>
            <w:tcBorders>
              <w:top w:val="single" w:color="auto" w:sz="4" w:space="0"/>
              <w:left w:val="single" w:color="auto" w:sz="4" w:space="0"/>
              <w:bottom w:val="single" w:color="auto" w:sz="4" w:space="0"/>
              <w:right w:val="single" w:color="auto" w:sz="4" w:space="0"/>
            </w:tcBorders>
          </w:tcPr>
          <w:p w14:paraId="2709723F">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2025г</w:t>
            </w:r>
          </w:p>
        </w:tc>
        <w:tc>
          <w:tcPr>
            <w:tcW w:w="1503" w:type="dxa"/>
            <w:gridSpan w:val="2"/>
            <w:tcBorders>
              <w:top w:val="single" w:color="auto" w:sz="4" w:space="0"/>
              <w:left w:val="single" w:color="auto" w:sz="4" w:space="0"/>
              <w:bottom w:val="single" w:color="auto" w:sz="4" w:space="0"/>
              <w:right w:val="single" w:color="auto" w:sz="4" w:space="0"/>
            </w:tcBorders>
          </w:tcPr>
          <w:p w14:paraId="3070AF42">
            <w:pPr>
              <w:spacing w:after="0" w:line="240" w:lineRule="auto"/>
              <w:jc w:val="both"/>
              <w:rPr>
                <w:rFonts w:ascii="Times New Roman" w:hAnsi="Times New Roman" w:eastAsia="Aptos" w:cs="Times New Roman"/>
                <w:kern w:val="2"/>
                <w:sz w:val="24"/>
                <w:szCs w:val="24"/>
                <w14:ligatures w14:val="standardContextual"/>
              </w:rPr>
            </w:pPr>
          </w:p>
        </w:tc>
        <w:tc>
          <w:tcPr>
            <w:tcW w:w="3925" w:type="dxa"/>
            <w:gridSpan w:val="2"/>
            <w:tcBorders>
              <w:top w:val="single" w:color="auto" w:sz="4" w:space="0"/>
              <w:left w:val="single" w:color="auto" w:sz="4" w:space="0"/>
              <w:bottom w:val="single" w:color="auto" w:sz="4" w:space="0"/>
              <w:right w:val="single" w:color="auto" w:sz="4" w:space="0"/>
            </w:tcBorders>
          </w:tcPr>
          <w:p w14:paraId="6E003EAE">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Комплектование ПППК в образовательной организации, локальные акты, учебные планы, план работы и программа психолого-педагогического класса.</w:t>
            </w:r>
          </w:p>
        </w:tc>
        <w:tc>
          <w:tcPr>
            <w:tcW w:w="2471" w:type="dxa"/>
            <w:tcBorders>
              <w:top w:val="single" w:color="auto" w:sz="4" w:space="0"/>
              <w:left w:val="single" w:color="auto" w:sz="4" w:space="0"/>
              <w:bottom w:val="single" w:color="auto" w:sz="4" w:space="0"/>
              <w:right w:val="single" w:color="auto" w:sz="4" w:space="0"/>
            </w:tcBorders>
          </w:tcPr>
          <w:p w14:paraId="1A7192E6">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Зам.директора по УВР</w:t>
            </w:r>
          </w:p>
          <w:p w14:paraId="0571469E">
            <w:pPr>
              <w:spacing w:after="0" w:line="240" w:lineRule="auto"/>
              <w:jc w:val="center"/>
              <w:rPr>
                <w:rFonts w:ascii="Times New Roman" w:hAnsi="Times New Roman" w:eastAsia="Aptos" w:cs="Times New Roman"/>
                <w:kern w:val="2"/>
                <w:sz w:val="24"/>
                <w:szCs w:val="24"/>
                <w14:ligatures w14:val="standardContextual"/>
              </w:rPr>
            </w:pPr>
          </w:p>
        </w:tc>
        <w:tc>
          <w:tcPr>
            <w:tcW w:w="2029" w:type="dxa"/>
            <w:tcBorders>
              <w:top w:val="single" w:color="auto" w:sz="4" w:space="0"/>
              <w:left w:val="single" w:color="auto" w:sz="4" w:space="0"/>
              <w:bottom w:val="single" w:color="auto" w:sz="4" w:space="0"/>
              <w:right w:val="single" w:color="auto" w:sz="4" w:space="0"/>
            </w:tcBorders>
          </w:tcPr>
          <w:p w14:paraId="65AEC907">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Директор</w:t>
            </w:r>
          </w:p>
          <w:p w14:paraId="7D630321">
            <w:pPr>
              <w:spacing w:after="0" w:line="240" w:lineRule="auto"/>
              <w:jc w:val="center"/>
              <w:rPr>
                <w:rFonts w:ascii="Times New Roman" w:hAnsi="Times New Roman" w:eastAsia="Aptos" w:cs="Times New Roman"/>
                <w:kern w:val="2"/>
                <w:sz w:val="24"/>
                <w:szCs w:val="24"/>
                <w14:ligatures w14:val="standardContextual"/>
              </w:rPr>
            </w:pPr>
          </w:p>
        </w:tc>
      </w:tr>
      <w:tr w14:paraId="4E1F5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trPr>
        <w:tc>
          <w:tcPr>
            <w:tcW w:w="3382" w:type="dxa"/>
            <w:tcBorders>
              <w:top w:val="single" w:color="auto" w:sz="4" w:space="0"/>
              <w:left w:val="single" w:color="auto" w:sz="4" w:space="0"/>
              <w:bottom w:val="single" w:color="auto" w:sz="4" w:space="0"/>
              <w:right w:val="single" w:color="auto" w:sz="4" w:space="0"/>
            </w:tcBorders>
          </w:tcPr>
          <w:p w14:paraId="6595D63B">
            <w:pPr>
              <w:spacing w:after="0" w:line="240" w:lineRule="auto"/>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Обучение педагогов по программе педагогов- навигатор</w:t>
            </w:r>
          </w:p>
        </w:tc>
        <w:tc>
          <w:tcPr>
            <w:tcW w:w="1675" w:type="dxa"/>
            <w:tcBorders>
              <w:top w:val="single" w:color="auto" w:sz="4" w:space="0"/>
              <w:left w:val="single" w:color="auto" w:sz="4" w:space="0"/>
              <w:bottom w:val="single" w:color="auto" w:sz="4" w:space="0"/>
              <w:right w:val="single" w:color="auto" w:sz="4" w:space="0"/>
            </w:tcBorders>
          </w:tcPr>
          <w:p w14:paraId="404894AA">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2026г</w:t>
            </w:r>
          </w:p>
        </w:tc>
        <w:tc>
          <w:tcPr>
            <w:tcW w:w="1503" w:type="dxa"/>
            <w:gridSpan w:val="2"/>
            <w:tcBorders>
              <w:top w:val="single" w:color="auto" w:sz="4" w:space="0"/>
              <w:left w:val="single" w:color="auto" w:sz="4" w:space="0"/>
              <w:bottom w:val="single" w:color="auto" w:sz="4" w:space="0"/>
              <w:right w:val="single" w:color="auto" w:sz="4" w:space="0"/>
            </w:tcBorders>
          </w:tcPr>
          <w:p w14:paraId="3B7C0192">
            <w:pPr>
              <w:spacing w:after="0" w:line="240" w:lineRule="auto"/>
              <w:jc w:val="both"/>
              <w:rPr>
                <w:rFonts w:ascii="Times New Roman" w:hAnsi="Times New Roman" w:eastAsia="Aptos" w:cs="Times New Roman"/>
                <w:kern w:val="2"/>
                <w:sz w:val="24"/>
                <w:szCs w:val="24"/>
                <w14:ligatures w14:val="standardContextual"/>
              </w:rPr>
            </w:pPr>
          </w:p>
        </w:tc>
        <w:tc>
          <w:tcPr>
            <w:tcW w:w="3925" w:type="dxa"/>
            <w:gridSpan w:val="2"/>
            <w:tcBorders>
              <w:top w:val="single" w:color="auto" w:sz="4" w:space="0"/>
              <w:left w:val="single" w:color="auto" w:sz="4" w:space="0"/>
              <w:bottom w:val="single" w:color="auto" w:sz="4" w:space="0"/>
              <w:right w:val="single" w:color="auto" w:sz="4" w:space="0"/>
            </w:tcBorders>
          </w:tcPr>
          <w:p w14:paraId="1F550047">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Доля педагогов прошедших обучение по программе педагог-навигатор.</w:t>
            </w:r>
          </w:p>
        </w:tc>
        <w:tc>
          <w:tcPr>
            <w:tcW w:w="2471" w:type="dxa"/>
            <w:tcBorders>
              <w:top w:val="single" w:color="auto" w:sz="4" w:space="0"/>
              <w:left w:val="single" w:color="auto" w:sz="4" w:space="0"/>
              <w:bottom w:val="single" w:color="auto" w:sz="4" w:space="0"/>
              <w:right w:val="single" w:color="auto" w:sz="4" w:space="0"/>
            </w:tcBorders>
          </w:tcPr>
          <w:p w14:paraId="1AF86D26">
            <w:pPr>
              <w:spacing w:after="0" w:line="240" w:lineRule="auto"/>
              <w:jc w:val="center"/>
              <w:rPr>
                <w:rFonts w:ascii="Times New Roman" w:hAnsi="Times New Roman" w:eastAsia="Aptos" w:cs="Times New Roman"/>
                <w:kern w:val="2"/>
                <w:sz w:val="24"/>
                <w:szCs w:val="24"/>
                <w14:ligatures w14:val="standardContextual"/>
              </w:rPr>
            </w:pPr>
          </w:p>
        </w:tc>
        <w:tc>
          <w:tcPr>
            <w:tcW w:w="2029" w:type="dxa"/>
            <w:tcBorders>
              <w:top w:val="single" w:color="auto" w:sz="4" w:space="0"/>
              <w:left w:val="single" w:color="auto" w:sz="4" w:space="0"/>
              <w:bottom w:val="single" w:color="auto" w:sz="4" w:space="0"/>
              <w:right w:val="single" w:color="auto" w:sz="4" w:space="0"/>
            </w:tcBorders>
          </w:tcPr>
          <w:p w14:paraId="47801DFA">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Директор</w:t>
            </w:r>
          </w:p>
          <w:p w14:paraId="190ACB20">
            <w:pPr>
              <w:spacing w:after="0" w:line="240" w:lineRule="auto"/>
              <w:jc w:val="center"/>
              <w:rPr>
                <w:rFonts w:ascii="Times New Roman" w:hAnsi="Times New Roman" w:eastAsia="Aptos" w:cs="Times New Roman"/>
                <w:kern w:val="2"/>
                <w:sz w:val="24"/>
                <w:szCs w:val="24"/>
                <w14:ligatures w14:val="standardContextual"/>
              </w:rPr>
            </w:pPr>
          </w:p>
        </w:tc>
      </w:tr>
      <w:tr w14:paraId="1FE5B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14985" w:type="dxa"/>
            <w:gridSpan w:val="8"/>
            <w:tcBorders>
              <w:top w:val="single" w:color="auto" w:sz="4" w:space="0"/>
              <w:left w:val="single" w:color="auto" w:sz="4" w:space="0"/>
              <w:bottom w:val="single" w:color="auto" w:sz="4" w:space="0"/>
              <w:right w:val="single" w:color="auto" w:sz="4" w:space="0"/>
            </w:tcBorders>
          </w:tcPr>
          <w:p w14:paraId="22C5F8C7">
            <w:pPr>
              <w:spacing w:after="0" w:line="240" w:lineRule="auto"/>
              <w:jc w:val="both"/>
              <w:rPr>
                <w:rFonts w:ascii="Times New Roman" w:hAnsi="Times New Roman" w:eastAsia="Aptos" w:cs="Times New Roman"/>
                <w:b/>
                <w:bCs/>
                <w:kern w:val="2"/>
                <w:sz w:val="24"/>
                <w:szCs w:val="24"/>
                <w14:ligatures w14:val="standardContextual"/>
              </w:rPr>
            </w:pPr>
            <w:r>
              <w:rPr>
                <w:rFonts w:ascii="Times New Roman" w:hAnsi="Times New Roman" w:eastAsia="Aptos" w:cs="Times New Roman"/>
                <w:b/>
                <w:bCs/>
                <w:kern w:val="2"/>
                <w:sz w:val="24"/>
                <w:szCs w:val="24"/>
                <w14:ligatures w14:val="standardContextual"/>
              </w:rPr>
              <w:t>Магистральное направление «Учитель. Школьная команда» (по результатам самодиагностики –  баллов, планируемое достижение –  балл)</w:t>
            </w:r>
          </w:p>
        </w:tc>
      </w:tr>
      <w:tr w14:paraId="5989D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trPr>
        <w:tc>
          <w:tcPr>
            <w:tcW w:w="3382" w:type="dxa"/>
            <w:tcBorders>
              <w:top w:val="single" w:color="auto" w:sz="4" w:space="0"/>
              <w:left w:val="single" w:color="auto" w:sz="4" w:space="0"/>
              <w:bottom w:val="single" w:color="auto" w:sz="4" w:space="0"/>
              <w:right w:val="single" w:color="auto" w:sz="4" w:space="0"/>
            </w:tcBorders>
          </w:tcPr>
          <w:p w14:paraId="4B7FCB16">
            <w:pPr>
              <w:spacing w:after="0" w:line="240" w:lineRule="auto"/>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Обеспечение повышения квалификации педагогов, администрации ОУ</w:t>
            </w:r>
          </w:p>
        </w:tc>
        <w:tc>
          <w:tcPr>
            <w:tcW w:w="1675" w:type="dxa"/>
            <w:tcBorders>
              <w:top w:val="single" w:color="auto" w:sz="4" w:space="0"/>
              <w:left w:val="single" w:color="auto" w:sz="4" w:space="0"/>
              <w:bottom w:val="single" w:color="auto" w:sz="4" w:space="0"/>
              <w:right w:val="single" w:color="auto" w:sz="4" w:space="0"/>
            </w:tcBorders>
          </w:tcPr>
          <w:p w14:paraId="009EDE9E">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Январь 2025 года</w:t>
            </w:r>
          </w:p>
        </w:tc>
        <w:tc>
          <w:tcPr>
            <w:tcW w:w="1503" w:type="dxa"/>
            <w:gridSpan w:val="2"/>
            <w:tcBorders>
              <w:top w:val="single" w:color="auto" w:sz="4" w:space="0"/>
              <w:left w:val="single" w:color="auto" w:sz="4" w:space="0"/>
              <w:bottom w:val="single" w:color="auto" w:sz="4" w:space="0"/>
              <w:right w:val="single" w:color="auto" w:sz="4" w:space="0"/>
            </w:tcBorders>
          </w:tcPr>
          <w:p w14:paraId="69CEFBC8">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Декабрь 2026</w:t>
            </w:r>
          </w:p>
        </w:tc>
        <w:tc>
          <w:tcPr>
            <w:tcW w:w="3925" w:type="dxa"/>
            <w:gridSpan w:val="2"/>
            <w:tcBorders>
              <w:top w:val="single" w:color="auto" w:sz="4" w:space="0"/>
              <w:left w:val="single" w:color="auto" w:sz="4" w:space="0"/>
              <w:bottom w:val="single" w:color="auto" w:sz="4" w:space="0"/>
              <w:right w:val="single" w:color="auto" w:sz="4" w:space="0"/>
            </w:tcBorders>
          </w:tcPr>
          <w:p w14:paraId="449E2430">
            <w:pPr>
              <w:spacing w:after="0" w:line="240" w:lineRule="auto"/>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 xml:space="preserve">Около 80% педагогических работников прошли обучение по программам повышения квалификации, размещенным в Федеральном реестре дополнительных профессиональных программ педагогического образования (за три последних года).     Перспективный план повышения квалификации по программам из Федерального реестра образовательных программ дополнительного профессионального образования педагогов ОУ (за три последних года). </w:t>
            </w:r>
          </w:p>
          <w:p w14:paraId="01DF2666">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Доля педагогических работников, имеющих первую и высшую квалификационную категорию</w:t>
            </w:r>
          </w:p>
        </w:tc>
        <w:tc>
          <w:tcPr>
            <w:tcW w:w="2471" w:type="dxa"/>
            <w:tcBorders>
              <w:top w:val="single" w:color="auto" w:sz="4" w:space="0"/>
              <w:left w:val="single" w:color="auto" w:sz="4" w:space="0"/>
              <w:bottom w:val="single" w:color="auto" w:sz="4" w:space="0"/>
              <w:right w:val="single" w:color="auto" w:sz="4" w:space="0"/>
            </w:tcBorders>
          </w:tcPr>
          <w:p w14:paraId="68D0CC2D">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Зам.директора по УВР</w:t>
            </w:r>
          </w:p>
          <w:p w14:paraId="2D35D23D">
            <w:pPr>
              <w:spacing w:after="0" w:line="240" w:lineRule="auto"/>
              <w:jc w:val="center"/>
              <w:rPr>
                <w:rFonts w:ascii="Times New Roman" w:hAnsi="Times New Roman" w:eastAsia="Aptos" w:cs="Times New Roman"/>
                <w:kern w:val="2"/>
                <w:sz w:val="24"/>
                <w:szCs w:val="24"/>
                <w14:ligatures w14:val="standardContextual"/>
              </w:rPr>
            </w:pPr>
          </w:p>
        </w:tc>
        <w:tc>
          <w:tcPr>
            <w:tcW w:w="2029" w:type="dxa"/>
            <w:tcBorders>
              <w:top w:val="single" w:color="auto" w:sz="4" w:space="0"/>
              <w:left w:val="single" w:color="auto" w:sz="4" w:space="0"/>
              <w:bottom w:val="single" w:color="auto" w:sz="4" w:space="0"/>
              <w:right w:val="single" w:color="auto" w:sz="4" w:space="0"/>
            </w:tcBorders>
          </w:tcPr>
          <w:p w14:paraId="04CF2A42">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Директор</w:t>
            </w:r>
          </w:p>
          <w:p w14:paraId="1A94CD04">
            <w:pPr>
              <w:spacing w:after="0" w:line="240" w:lineRule="auto"/>
              <w:jc w:val="both"/>
              <w:rPr>
                <w:rFonts w:ascii="Times New Roman" w:hAnsi="Times New Roman" w:eastAsia="Aptos" w:cs="Times New Roman"/>
                <w:kern w:val="2"/>
                <w:sz w:val="24"/>
                <w:szCs w:val="24"/>
                <w14:ligatures w14:val="standardContextual"/>
              </w:rPr>
            </w:pPr>
          </w:p>
        </w:tc>
      </w:tr>
      <w:tr w14:paraId="48866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3382" w:type="dxa"/>
            <w:tcBorders>
              <w:top w:val="single" w:color="auto" w:sz="4" w:space="0"/>
              <w:left w:val="single" w:color="auto" w:sz="4" w:space="0"/>
              <w:bottom w:val="single" w:color="auto" w:sz="4" w:space="0"/>
              <w:right w:val="single" w:color="auto" w:sz="4" w:space="0"/>
            </w:tcBorders>
          </w:tcPr>
          <w:p w14:paraId="1921431B">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Обеспечение участия педагогов в конкурсном движении</w:t>
            </w:r>
          </w:p>
        </w:tc>
        <w:tc>
          <w:tcPr>
            <w:tcW w:w="1675" w:type="dxa"/>
            <w:tcBorders>
              <w:top w:val="single" w:color="auto" w:sz="4" w:space="0"/>
              <w:left w:val="single" w:color="auto" w:sz="4" w:space="0"/>
              <w:bottom w:val="single" w:color="auto" w:sz="4" w:space="0"/>
              <w:right w:val="single" w:color="auto" w:sz="4" w:space="0"/>
            </w:tcBorders>
          </w:tcPr>
          <w:p w14:paraId="2C181935">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Постоянно</w:t>
            </w:r>
          </w:p>
        </w:tc>
        <w:tc>
          <w:tcPr>
            <w:tcW w:w="1503" w:type="dxa"/>
            <w:gridSpan w:val="2"/>
            <w:tcBorders>
              <w:top w:val="single" w:color="auto" w:sz="4" w:space="0"/>
              <w:left w:val="single" w:color="auto" w:sz="4" w:space="0"/>
              <w:bottom w:val="single" w:color="auto" w:sz="4" w:space="0"/>
              <w:right w:val="single" w:color="auto" w:sz="4" w:space="0"/>
            </w:tcBorders>
          </w:tcPr>
          <w:p w14:paraId="338BDB26">
            <w:pPr>
              <w:spacing w:after="0" w:line="240" w:lineRule="auto"/>
              <w:jc w:val="both"/>
              <w:rPr>
                <w:rFonts w:ascii="Times New Roman" w:hAnsi="Times New Roman" w:eastAsia="Aptos" w:cs="Times New Roman"/>
                <w:kern w:val="2"/>
                <w:sz w:val="24"/>
                <w:szCs w:val="24"/>
                <w14:ligatures w14:val="standardContextual"/>
              </w:rPr>
            </w:pPr>
          </w:p>
        </w:tc>
        <w:tc>
          <w:tcPr>
            <w:tcW w:w="3925" w:type="dxa"/>
            <w:gridSpan w:val="2"/>
            <w:tcBorders>
              <w:top w:val="single" w:color="auto" w:sz="4" w:space="0"/>
              <w:left w:val="single" w:color="auto" w:sz="4" w:space="0"/>
              <w:bottom w:val="single" w:color="auto" w:sz="4" w:space="0"/>
              <w:right w:val="single" w:color="auto" w:sz="4" w:space="0"/>
            </w:tcBorders>
          </w:tcPr>
          <w:p w14:paraId="176312EE">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 xml:space="preserve">Мониторинг участия педагогов в конкурсном движении (за три последних года). </w:t>
            </w:r>
          </w:p>
          <w:p w14:paraId="4ED9EAEF">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 xml:space="preserve">Система мотивирования / стимулирования педагогических работников, занимающих активную позицию в конкурсном движении, принимающих участие в профессиональных конкурсах. Календарь активности педагогов(очные и дистанционные конкурсы профмастерства, олимпиады и диктанты, обучающие семинары и конференции и т.д.). Доля педагогов, участвующих в конкурсах и др. </w:t>
            </w:r>
          </w:p>
        </w:tc>
        <w:tc>
          <w:tcPr>
            <w:tcW w:w="2471" w:type="dxa"/>
            <w:tcBorders>
              <w:top w:val="single" w:color="auto" w:sz="4" w:space="0"/>
              <w:left w:val="single" w:color="auto" w:sz="4" w:space="0"/>
              <w:bottom w:val="single" w:color="auto" w:sz="4" w:space="0"/>
              <w:right w:val="single" w:color="auto" w:sz="4" w:space="0"/>
            </w:tcBorders>
          </w:tcPr>
          <w:p w14:paraId="163863F1">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Зам.директора по УВР</w:t>
            </w:r>
          </w:p>
        </w:tc>
        <w:tc>
          <w:tcPr>
            <w:tcW w:w="2029" w:type="dxa"/>
            <w:tcBorders>
              <w:top w:val="single" w:color="auto" w:sz="4" w:space="0"/>
              <w:left w:val="single" w:color="auto" w:sz="4" w:space="0"/>
              <w:bottom w:val="single" w:color="auto" w:sz="4" w:space="0"/>
              <w:right w:val="single" w:color="auto" w:sz="4" w:space="0"/>
            </w:tcBorders>
          </w:tcPr>
          <w:p w14:paraId="0C5ECB67">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Директор</w:t>
            </w:r>
          </w:p>
          <w:p w14:paraId="2BADE066">
            <w:pPr>
              <w:spacing w:after="0" w:line="240" w:lineRule="auto"/>
              <w:jc w:val="both"/>
              <w:rPr>
                <w:rFonts w:ascii="Times New Roman" w:hAnsi="Times New Roman" w:eastAsia="Aptos" w:cs="Times New Roman"/>
                <w:kern w:val="2"/>
                <w:sz w:val="24"/>
                <w:szCs w:val="24"/>
                <w14:ligatures w14:val="standardContextual"/>
              </w:rPr>
            </w:pPr>
          </w:p>
        </w:tc>
      </w:tr>
      <w:tr w14:paraId="17565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3382" w:type="dxa"/>
            <w:tcBorders>
              <w:top w:val="single" w:color="auto" w:sz="4" w:space="0"/>
              <w:left w:val="single" w:color="auto" w:sz="4" w:space="0"/>
              <w:bottom w:val="single" w:color="auto" w:sz="4" w:space="0"/>
              <w:right w:val="single" w:color="auto" w:sz="4" w:space="0"/>
            </w:tcBorders>
          </w:tcPr>
          <w:p w14:paraId="667BB4DC">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Разработка и исполнение мероприятий по реализации модели наставничества в образовательной организации</w:t>
            </w:r>
          </w:p>
        </w:tc>
        <w:tc>
          <w:tcPr>
            <w:tcW w:w="1675" w:type="dxa"/>
            <w:tcBorders>
              <w:top w:val="single" w:color="auto" w:sz="4" w:space="0"/>
              <w:left w:val="single" w:color="auto" w:sz="4" w:space="0"/>
              <w:bottom w:val="single" w:color="auto" w:sz="4" w:space="0"/>
              <w:right w:val="single" w:color="auto" w:sz="4" w:space="0"/>
            </w:tcBorders>
          </w:tcPr>
          <w:p w14:paraId="32D64905">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Январь - декабрь 2025 года</w:t>
            </w:r>
          </w:p>
        </w:tc>
        <w:tc>
          <w:tcPr>
            <w:tcW w:w="1503" w:type="dxa"/>
            <w:gridSpan w:val="2"/>
            <w:tcBorders>
              <w:top w:val="single" w:color="auto" w:sz="4" w:space="0"/>
              <w:left w:val="single" w:color="auto" w:sz="4" w:space="0"/>
              <w:bottom w:val="single" w:color="auto" w:sz="4" w:space="0"/>
              <w:right w:val="single" w:color="auto" w:sz="4" w:space="0"/>
            </w:tcBorders>
          </w:tcPr>
          <w:p w14:paraId="61BC0A46">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Декабрь 2026</w:t>
            </w:r>
          </w:p>
        </w:tc>
        <w:tc>
          <w:tcPr>
            <w:tcW w:w="3925" w:type="dxa"/>
            <w:gridSpan w:val="2"/>
            <w:tcBorders>
              <w:top w:val="single" w:color="auto" w:sz="4" w:space="0"/>
              <w:left w:val="single" w:color="auto" w:sz="4" w:space="0"/>
              <w:bottom w:val="single" w:color="auto" w:sz="4" w:space="0"/>
              <w:right w:val="single" w:color="auto" w:sz="4" w:space="0"/>
            </w:tcBorders>
          </w:tcPr>
          <w:p w14:paraId="05E307E2">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Развитая система наставничества. Соответствие требованиям законодательства. Положение о наставничестве. Дорожная карта реализации наставничества. Доля наставников и молодых педагогов.</w:t>
            </w:r>
          </w:p>
        </w:tc>
        <w:tc>
          <w:tcPr>
            <w:tcW w:w="2471" w:type="dxa"/>
            <w:tcBorders>
              <w:top w:val="single" w:color="auto" w:sz="4" w:space="0"/>
              <w:left w:val="single" w:color="auto" w:sz="4" w:space="0"/>
              <w:bottom w:val="single" w:color="auto" w:sz="4" w:space="0"/>
              <w:right w:val="single" w:color="auto" w:sz="4" w:space="0"/>
            </w:tcBorders>
          </w:tcPr>
          <w:p w14:paraId="71B22484">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Зам.директора по УВР</w:t>
            </w:r>
          </w:p>
          <w:p w14:paraId="5A2FDDBA">
            <w:pPr>
              <w:spacing w:after="0" w:line="240" w:lineRule="auto"/>
              <w:jc w:val="both"/>
              <w:rPr>
                <w:rFonts w:ascii="Times New Roman" w:hAnsi="Times New Roman" w:eastAsia="Aptos" w:cs="Times New Roman"/>
                <w:kern w:val="2"/>
                <w:sz w:val="24"/>
                <w:szCs w:val="24"/>
                <w14:ligatures w14:val="standardContextual"/>
              </w:rPr>
            </w:pPr>
          </w:p>
        </w:tc>
        <w:tc>
          <w:tcPr>
            <w:tcW w:w="2029" w:type="dxa"/>
            <w:tcBorders>
              <w:top w:val="single" w:color="auto" w:sz="4" w:space="0"/>
              <w:left w:val="single" w:color="auto" w:sz="4" w:space="0"/>
              <w:bottom w:val="single" w:color="auto" w:sz="4" w:space="0"/>
              <w:right w:val="single" w:color="auto" w:sz="4" w:space="0"/>
            </w:tcBorders>
          </w:tcPr>
          <w:p w14:paraId="795A197C">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Директор</w:t>
            </w:r>
          </w:p>
          <w:p w14:paraId="10909FFD">
            <w:pPr>
              <w:spacing w:after="0" w:line="240" w:lineRule="auto"/>
              <w:jc w:val="both"/>
              <w:rPr>
                <w:rFonts w:ascii="Times New Roman" w:hAnsi="Times New Roman" w:eastAsia="Aptos" w:cs="Times New Roman"/>
                <w:kern w:val="2"/>
                <w:sz w:val="24"/>
                <w:szCs w:val="24"/>
                <w14:ligatures w14:val="standardContextual"/>
              </w:rPr>
            </w:pPr>
          </w:p>
        </w:tc>
      </w:tr>
      <w:tr w14:paraId="16026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3382" w:type="dxa"/>
            <w:tcBorders>
              <w:top w:val="single" w:color="auto" w:sz="4" w:space="0"/>
              <w:left w:val="single" w:color="auto" w:sz="4" w:space="0"/>
              <w:bottom w:val="single" w:color="auto" w:sz="4" w:space="0"/>
              <w:right w:val="single" w:color="auto" w:sz="4" w:space="0"/>
            </w:tcBorders>
          </w:tcPr>
          <w:p w14:paraId="67328DD8">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Организация проведения процедур по выявлению профессиональных дефицитов педагогических работников</w:t>
            </w:r>
          </w:p>
        </w:tc>
        <w:tc>
          <w:tcPr>
            <w:tcW w:w="1675" w:type="dxa"/>
            <w:tcBorders>
              <w:top w:val="single" w:color="auto" w:sz="4" w:space="0"/>
              <w:left w:val="single" w:color="auto" w:sz="4" w:space="0"/>
              <w:bottom w:val="single" w:color="auto" w:sz="4" w:space="0"/>
              <w:right w:val="single" w:color="auto" w:sz="4" w:space="0"/>
            </w:tcBorders>
          </w:tcPr>
          <w:p w14:paraId="197876DB">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Октябрь 2025</w:t>
            </w:r>
          </w:p>
        </w:tc>
        <w:tc>
          <w:tcPr>
            <w:tcW w:w="1503" w:type="dxa"/>
            <w:gridSpan w:val="2"/>
            <w:tcBorders>
              <w:top w:val="single" w:color="auto" w:sz="4" w:space="0"/>
              <w:left w:val="single" w:color="auto" w:sz="4" w:space="0"/>
              <w:bottom w:val="single" w:color="auto" w:sz="4" w:space="0"/>
              <w:right w:val="single" w:color="auto" w:sz="4" w:space="0"/>
            </w:tcBorders>
          </w:tcPr>
          <w:p w14:paraId="3D746BCD">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Декабрь 2027</w:t>
            </w:r>
          </w:p>
        </w:tc>
        <w:tc>
          <w:tcPr>
            <w:tcW w:w="3925" w:type="dxa"/>
            <w:gridSpan w:val="2"/>
            <w:tcBorders>
              <w:top w:val="single" w:color="auto" w:sz="4" w:space="0"/>
              <w:left w:val="single" w:color="auto" w:sz="4" w:space="0"/>
              <w:bottom w:val="single" w:color="auto" w:sz="4" w:space="0"/>
              <w:right w:val="single" w:color="auto" w:sz="4" w:space="0"/>
            </w:tcBorders>
          </w:tcPr>
          <w:p w14:paraId="365872D0">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 xml:space="preserve">Эффективное методическое сопровождение педагогических кадров. </w:t>
            </w:r>
          </w:p>
          <w:p w14:paraId="7A395925">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Доля педагогических работников, прошедших диагностику профессиональной компетенции. Доля педагогических работников, для которых были составлены индивидуальные образовательные маршруты (ИОМ)</w:t>
            </w:r>
          </w:p>
        </w:tc>
        <w:tc>
          <w:tcPr>
            <w:tcW w:w="2471" w:type="dxa"/>
            <w:tcBorders>
              <w:top w:val="single" w:color="auto" w:sz="4" w:space="0"/>
              <w:left w:val="single" w:color="auto" w:sz="4" w:space="0"/>
              <w:bottom w:val="single" w:color="auto" w:sz="4" w:space="0"/>
              <w:right w:val="single" w:color="auto" w:sz="4" w:space="0"/>
            </w:tcBorders>
          </w:tcPr>
          <w:p w14:paraId="051DDA81">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Зам.директора по УВР</w:t>
            </w:r>
          </w:p>
          <w:p w14:paraId="6554364A">
            <w:pPr>
              <w:spacing w:after="0" w:line="240" w:lineRule="auto"/>
              <w:jc w:val="center"/>
              <w:rPr>
                <w:rFonts w:ascii="Times New Roman" w:hAnsi="Times New Roman" w:eastAsia="Aptos" w:cs="Times New Roman"/>
                <w:kern w:val="2"/>
                <w:sz w:val="24"/>
                <w:szCs w:val="24"/>
                <w14:ligatures w14:val="standardContextual"/>
              </w:rPr>
            </w:pPr>
          </w:p>
        </w:tc>
        <w:tc>
          <w:tcPr>
            <w:tcW w:w="2029" w:type="dxa"/>
            <w:tcBorders>
              <w:top w:val="single" w:color="auto" w:sz="4" w:space="0"/>
              <w:left w:val="single" w:color="auto" w:sz="4" w:space="0"/>
              <w:bottom w:val="single" w:color="auto" w:sz="4" w:space="0"/>
              <w:right w:val="single" w:color="auto" w:sz="4" w:space="0"/>
            </w:tcBorders>
          </w:tcPr>
          <w:p w14:paraId="6AB3B442">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Директор</w:t>
            </w:r>
          </w:p>
          <w:p w14:paraId="0B174017">
            <w:pPr>
              <w:spacing w:after="0" w:line="240" w:lineRule="auto"/>
              <w:jc w:val="both"/>
              <w:rPr>
                <w:rFonts w:ascii="Times New Roman" w:hAnsi="Times New Roman" w:eastAsia="Aptos" w:cs="Times New Roman"/>
                <w:kern w:val="2"/>
                <w:sz w:val="24"/>
                <w:szCs w:val="24"/>
                <w14:ligatures w14:val="standardContextual"/>
              </w:rPr>
            </w:pPr>
          </w:p>
        </w:tc>
      </w:tr>
      <w:tr w14:paraId="0558E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trPr>
        <w:tc>
          <w:tcPr>
            <w:tcW w:w="3382" w:type="dxa"/>
            <w:tcBorders>
              <w:top w:val="single" w:color="auto" w:sz="4" w:space="0"/>
              <w:left w:val="single" w:color="auto" w:sz="4" w:space="0"/>
              <w:bottom w:val="single" w:color="auto" w:sz="4" w:space="0"/>
              <w:right w:val="single" w:color="auto" w:sz="4" w:space="0"/>
            </w:tcBorders>
          </w:tcPr>
          <w:p w14:paraId="760382CC">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Формирование банка лучших практик образовательной организации и их представление на различном уровне</w:t>
            </w:r>
          </w:p>
        </w:tc>
        <w:tc>
          <w:tcPr>
            <w:tcW w:w="1675" w:type="dxa"/>
            <w:tcBorders>
              <w:top w:val="single" w:color="auto" w:sz="4" w:space="0"/>
              <w:left w:val="single" w:color="auto" w:sz="4" w:space="0"/>
              <w:bottom w:val="single" w:color="auto" w:sz="4" w:space="0"/>
              <w:right w:val="single" w:color="auto" w:sz="4" w:space="0"/>
            </w:tcBorders>
          </w:tcPr>
          <w:p w14:paraId="7FBDBE99">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Ноябрь 2024</w:t>
            </w:r>
          </w:p>
        </w:tc>
        <w:tc>
          <w:tcPr>
            <w:tcW w:w="1503" w:type="dxa"/>
            <w:gridSpan w:val="2"/>
            <w:tcBorders>
              <w:top w:val="single" w:color="auto" w:sz="4" w:space="0"/>
              <w:left w:val="single" w:color="auto" w:sz="4" w:space="0"/>
              <w:bottom w:val="single" w:color="auto" w:sz="4" w:space="0"/>
              <w:right w:val="single" w:color="auto" w:sz="4" w:space="0"/>
            </w:tcBorders>
          </w:tcPr>
          <w:p w14:paraId="2D45E267">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Декабрь 2025</w:t>
            </w:r>
          </w:p>
        </w:tc>
        <w:tc>
          <w:tcPr>
            <w:tcW w:w="3925" w:type="dxa"/>
            <w:gridSpan w:val="2"/>
            <w:tcBorders>
              <w:top w:val="single" w:color="auto" w:sz="4" w:space="0"/>
              <w:left w:val="single" w:color="auto" w:sz="4" w:space="0"/>
              <w:bottom w:val="single" w:color="auto" w:sz="4" w:space="0"/>
              <w:right w:val="single" w:color="auto" w:sz="4" w:space="0"/>
            </w:tcBorders>
          </w:tcPr>
          <w:p w14:paraId="6D0B55C4">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Доля педагогических работников, вовлеченных в инновационную, экспериментальную, диагностическую деятельность. Количество практик, получивших общественное признание.</w:t>
            </w:r>
          </w:p>
        </w:tc>
        <w:tc>
          <w:tcPr>
            <w:tcW w:w="2471" w:type="dxa"/>
            <w:tcBorders>
              <w:top w:val="single" w:color="auto" w:sz="4" w:space="0"/>
              <w:left w:val="single" w:color="auto" w:sz="4" w:space="0"/>
              <w:bottom w:val="single" w:color="auto" w:sz="4" w:space="0"/>
              <w:right w:val="single" w:color="auto" w:sz="4" w:space="0"/>
            </w:tcBorders>
          </w:tcPr>
          <w:p w14:paraId="66E643ED">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 xml:space="preserve">Зам. директора по УВР </w:t>
            </w:r>
          </w:p>
          <w:p w14:paraId="2AC8C187">
            <w:pPr>
              <w:spacing w:after="0" w:line="240" w:lineRule="auto"/>
              <w:jc w:val="center"/>
              <w:rPr>
                <w:rFonts w:ascii="Times New Roman" w:hAnsi="Times New Roman" w:eastAsia="Aptos" w:cs="Times New Roman"/>
                <w:kern w:val="2"/>
                <w:sz w:val="24"/>
                <w:szCs w:val="24"/>
                <w14:ligatures w14:val="standardContextual"/>
              </w:rPr>
            </w:pPr>
          </w:p>
        </w:tc>
        <w:tc>
          <w:tcPr>
            <w:tcW w:w="2029" w:type="dxa"/>
            <w:tcBorders>
              <w:top w:val="single" w:color="auto" w:sz="4" w:space="0"/>
              <w:left w:val="single" w:color="auto" w:sz="4" w:space="0"/>
              <w:bottom w:val="single" w:color="auto" w:sz="4" w:space="0"/>
              <w:right w:val="single" w:color="auto" w:sz="4" w:space="0"/>
            </w:tcBorders>
          </w:tcPr>
          <w:p w14:paraId="72B51721">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Директор</w:t>
            </w:r>
          </w:p>
          <w:p w14:paraId="28454AF2">
            <w:pPr>
              <w:spacing w:after="0" w:line="240" w:lineRule="auto"/>
              <w:jc w:val="center"/>
              <w:rPr>
                <w:rFonts w:ascii="Times New Roman" w:hAnsi="Times New Roman" w:eastAsia="Aptos" w:cs="Times New Roman"/>
                <w:kern w:val="2"/>
                <w:sz w:val="24"/>
                <w:szCs w:val="24"/>
                <w14:ligatures w14:val="standardContextual"/>
              </w:rPr>
            </w:pPr>
          </w:p>
        </w:tc>
      </w:tr>
      <w:tr w14:paraId="3A8E0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4985" w:type="dxa"/>
            <w:gridSpan w:val="8"/>
            <w:tcBorders>
              <w:top w:val="single" w:color="auto" w:sz="4" w:space="0"/>
              <w:left w:val="single" w:color="auto" w:sz="4" w:space="0"/>
              <w:bottom w:val="single" w:color="auto" w:sz="4" w:space="0"/>
              <w:right w:val="single" w:color="auto" w:sz="4" w:space="0"/>
            </w:tcBorders>
          </w:tcPr>
          <w:p w14:paraId="3E8CCC7F">
            <w:pPr>
              <w:spacing w:after="0" w:line="240" w:lineRule="auto"/>
              <w:jc w:val="both"/>
              <w:rPr>
                <w:rFonts w:ascii="Times New Roman" w:hAnsi="Times New Roman" w:eastAsia="Aptos" w:cs="Times New Roman"/>
                <w:b/>
                <w:bCs/>
                <w:kern w:val="2"/>
                <w:sz w:val="24"/>
                <w:szCs w:val="24"/>
                <w14:ligatures w14:val="standardContextual"/>
              </w:rPr>
            </w:pPr>
            <w:r>
              <w:rPr>
                <w:rFonts w:ascii="Times New Roman" w:hAnsi="Times New Roman" w:eastAsia="Aptos" w:cs="Times New Roman"/>
                <w:b/>
                <w:bCs/>
                <w:kern w:val="2"/>
                <w:sz w:val="24"/>
                <w:szCs w:val="24"/>
                <w14:ligatures w14:val="standardContextual"/>
              </w:rPr>
              <w:t>Магистральное направление «Школьный климат» (по результатам самодиагностики –  баллов, планируемое достижение –  баллов)</w:t>
            </w:r>
          </w:p>
        </w:tc>
      </w:tr>
      <w:tr w14:paraId="381DE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3382" w:type="dxa"/>
            <w:tcBorders>
              <w:top w:val="single" w:color="auto" w:sz="4" w:space="0"/>
              <w:left w:val="single" w:color="auto" w:sz="4" w:space="0"/>
              <w:bottom w:val="single" w:color="auto" w:sz="4" w:space="0"/>
              <w:right w:val="single" w:color="auto" w:sz="4" w:space="0"/>
            </w:tcBorders>
          </w:tcPr>
          <w:p w14:paraId="760A1DD5">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Реализация деятельности социально-психологической службы в соответствии с профессиональными стандартами</w:t>
            </w:r>
          </w:p>
        </w:tc>
        <w:tc>
          <w:tcPr>
            <w:tcW w:w="1675" w:type="dxa"/>
            <w:tcBorders>
              <w:top w:val="single" w:color="auto" w:sz="4" w:space="0"/>
              <w:left w:val="single" w:color="auto" w:sz="4" w:space="0"/>
              <w:bottom w:val="single" w:color="auto" w:sz="4" w:space="0"/>
              <w:right w:val="single" w:color="auto" w:sz="4" w:space="0"/>
            </w:tcBorders>
          </w:tcPr>
          <w:p w14:paraId="7D27678A">
            <w:pPr>
              <w:spacing w:after="0" w:line="240" w:lineRule="auto"/>
              <w:jc w:val="both"/>
              <w:rPr>
                <w:rFonts w:ascii="Times New Roman" w:hAnsi="Times New Roman" w:eastAsia="Aptos" w:cs="Times New Roman"/>
                <w:kern w:val="2"/>
                <w:sz w:val="24"/>
                <w:szCs w:val="24"/>
                <w14:ligatures w14:val="standardContextual"/>
              </w:rPr>
            </w:pPr>
          </w:p>
        </w:tc>
        <w:tc>
          <w:tcPr>
            <w:tcW w:w="1503" w:type="dxa"/>
            <w:gridSpan w:val="2"/>
            <w:tcBorders>
              <w:top w:val="single" w:color="auto" w:sz="4" w:space="0"/>
              <w:left w:val="single" w:color="auto" w:sz="4" w:space="0"/>
              <w:bottom w:val="single" w:color="auto" w:sz="4" w:space="0"/>
              <w:right w:val="single" w:color="auto" w:sz="4" w:space="0"/>
            </w:tcBorders>
          </w:tcPr>
          <w:p w14:paraId="6BBC2060">
            <w:pPr>
              <w:spacing w:after="0" w:line="240" w:lineRule="auto"/>
              <w:jc w:val="both"/>
              <w:rPr>
                <w:rFonts w:ascii="Times New Roman" w:hAnsi="Times New Roman" w:eastAsia="Aptos" w:cs="Times New Roman"/>
                <w:kern w:val="2"/>
                <w:sz w:val="24"/>
                <w:szCs w:val="24"/>
                <w14:ligatures w14:val="standardContextual"/>
              </w:rPr>
            </w:pPr>
          </w:p>
        </w:tc>
        <w:tc>
          <w:tcPr>
            <w:tcW w:w="3925" w:type="dxa"/>
            <w:gridSpan w:val="2"/>
            <w:tcBorders>
              <w:top w:val="single" w:color="auto" w:sz="4" w:space="0"/>
              <w:left w:val="single" w:color="auto" w:sz="4" w:space="0"/>
              <w:bottom w:val="single" w:color="auto" w:sz="4" w:space="0"/>
              <w:right w:val="single" w:color="auto" w:sz="4" w:space="0"/>
            </w:tcBorders>
          </w:tcPr>
          <w:p w14:paraId="2B32FDD5">
            <w:pPr>
              <w:spacing w:after="0" w:line="240" w:lineRule="auto"/>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Положение о социально-психологической службе. Привлечение в качестве совместителей специалистов из других общеобразовательных организаций ( при отсутствии в школе). Повышение квалификации специалистов службы в соответствии с перспективным планом. Доля педагогов, удовлетворенных комфортностью и безопасностью школьного климата в школе.</w:t>
            </w:r>
          </w:p>
        </w:tc>
        <w:tc>
          <w:tcPr>
            <w:tcW w:w="2471" w:type="dxa"/>
            <w:tcBorders>
              <w:top w:val="single" w:color="auto" w:sz="4" w:space="0"/>
              <w:left w:val="single" w:color="auto" w:sz="4" w:space="0"/>
              <w:bottom w:val="single" w:color="auto" w:sz="4" w:space="0"/>
              <w:right w:val="single" w:color="auto" w:sz="4" w:space="0"/>
            </w:tcBorders>
          </w:tcPr>
          <w:p w14:paraId="72D5A719">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 xml:space="preserve">Зам. директора по УВР </w:t>
            </w:r>
            <w:r>
              <w:rPr>
                <w:rFonts w:ascii="Times New Roman" w:hAnsi="Times New Roman" w:eastAsia="Aptos" w:cs="Times New Roman"/>
                <w:kern w:val="2"/>
                <w:sz w:val="24"/>
                <w:szCs w:val="24"/>
                <w:lang w:val="ru-RU"/>
                <w14:ligatures w14:val="standardContextual"/>
              </w:rPr>
              <w:t>Байрамбегов</w:t>
            </w:r>
            <w:r>
              <w:rPr>
                <w:rFonts w:hint="default" w:ascii="Times New Roman" w:hAnsi="Times New Roman" w:eastAsia="Aptos" w:cs="Times New Roman"/>
                <w:kern w:val="2"/>
                <w:sz w:val="24"/>
                <w:szCs w:val="24"/>
                <w:lang w:val="ru-RU"/>
                <w14:ligatures w14:val="standardContextual"/>
              </w:rPr>
              <w:t xml:space="preserve"> П.</w:t>
            </w:r>
            <w:r>
              <w:rPr>
                <w:rFonts w:ascii="Times New Roman" w:hAnsi="Times New Roman" w:eastAsia="Aptos" w:cs="Times New Roman"/>
                <w:kern w:val="2"/>
                <w:sz w:val="24"/>
                <w:szCs w:val="24"/>
                <w14:ligatures w14:val="standardContextual"/>
              </w:rPr>
              <w:t>. МО</w:t>
            </w:r>
          </w:p>
        </w:tc>
        <w:tc>
          <w:tcPr>
            <w:tcW w:w="2029" w:type="dxa"/>
            <w:tcBorders>
              <w:top w:val="single" w:color="auto" w:sz="4" w:space="0"/>
              <w:left w:val="single" w:color="auto" w:sz="4" w:space="0"/>
              <w:bottom w:val="single" w:color="auto" w:sz="4" w:space="0"/>
              <w:right w:val="single" w:color="auto" w:sz="4" w:space="0"/>
            </w:tcBorders>
          </w:tcPr>
          <w:p w14:paraId="097866B1">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Директор</w:t>
            </w:r>
          </w:p>
          <w:p w14:paraId="6B084A79">
            <w:pPr>
              <w:spacing w:after="0" w:line="240" w:lineRule="auto"/>
              <w:jc w:val="center"/>
              <w:rPr>
                <w:rFonts w:ascii="Times New Roman" w:hAnsi="Times New Roman" w:eastAsia="Aptos" w:cs="Times New Roman"/>
                <w:kern w:val="2"/>
                <w:sz w:val="24"/>
                <w:szCs w:val="24"/>
                <w14:ligatures w14:val="standardContextual"/>
              </w:rPr>
            </w:pPr>
          </w:p>
        </w:tc>
      </w:tr>
      <w:tr w14:paraId="2FE1E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trPr>
        <w:tc>
          <w:tcPr>
            <w:tcW w:w="3382" w:type="dxa"/>
            <w:tcBorders>
              <w:top w:val="single" w:color="auto" w:sz="4" w:space="0"/>
              <w:left w:val="single" w:color="auto" w:sz="4" w:space="0"/>
              <w:bottom w:val="single" w:color="auto" w:sz="4" w:space="0"/>
              <w:right w:val="single" w:color="auto" w:sz="4" w:space="0"/>
            </w:tcBorders>
          </w:tcPr>
          <w:p w14:paraId="6EB2B755">
            <w:pPr>
              <w:spacing w:after="0" w:line="240" w:lineRule="auto"/>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Создание условий сопровождения психологическими службами</w:t>
            </w:r>
          </w:p>
        </w:tc>
        <w:tc>
          <w:tcPr>
            <w:tcW w:w="1675" w:type="dxa"/>
            <w:tcBorders>
              <w:top w:val="single" w:color="auto" w:sz="4" w:space="0"/>
              <w:left w:val="single" w:color="auto" w:sz="4" w:space="0"/>
              <w:bottom w:val="single" w:color="auto" w:sz="4" w:space="0"/>
              <w:right w:val="single" w:color="auto" w:sz="4" w:space="0"/>
            </w:tcBorders>
          </w:tcPr>
          <w:p w14:paraId="59302187">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Сентябрь 2025</w:t>
            </w:r>
          </w:p>
        </w:tc>
        <w:tc>
          <w:tcPr>
            <w:tcW w:w="1503" w:type="dxa"/>
            <w:gridSpan w:val="2"/>
            <w:tcBorders>
              <w:top w:val="single" w:color="auto" w:sz="4" w:space="0"/>
              <w:left w:val="single" w:color="auto" w:sz="4" w:space="0"/>
              <w:bottom w:val="single" w:color="auto" w:sz="4" w:space="0"/>
              <w:right w:val="single" w:color="auto" w:sz="4" w:space="0"/>
            </w:tcBorders>
          </w:tcPr>
          <w:p w14:paraId="26831661">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В течение всего периода</w:t>
            </w:r>
          </w:p>
        </w:tc>
        <w:tc>
          <w:tcPr>
            <w:tcW w:w="3925" w:type="dxa"/>
            <w:gridSpan w:val="2"/>
            <w:tcBorders>
              <w:top w:val="single" w:color="auto" w:sz="4" w:space="0"/>
              <w:left w:val="single" w:color="auto" w:sz="4" w:space="0"/>
              <w:bottom w:val="single" w:color="auto" w:sz="4" w:space="0"/>
              <w:right w:val="single" w:color="auto" w:sz="4" w:space="0"/>
            </w:tcBorders>
          </w:tcPr>
          <w:p w14:paraId="0DFE5504">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Условия сопровождения психологическими службами в соответствии с Методическими рекомендациями. Наличие кабинета педагога – психолога с автоматизированным рабочим местом. Обновлена учебно-методическая база специалистов службы.</w:t>
            </w:r>
          </w:p>
        </w:tc>
        <w:tc>
          <w:tcPr>
            <w:tcW w:w="2471" w:type="dxa"/>
            <w:tcBorders>
              <w:top w:val="single" w:color="auto" w:sz="4" w:space="0"/>
              <w:left w:val="single" w:color="auto" w:sz="4" w:space="0"/>
              <w:bottom w:val="single" w:color="auto" w:sz="4" w:space="0"/>
              <w:right w:val="single" w:color="auto" w:sz="4" w:space="0"/>
            </w:tcBorders>
          </w:tcPr>
          <w:p w14:paraId="711042C2">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 xml:space="preserve">Зам. директора по УВР </w:t>
            </w:r>
          </w:p>
          <w:p w14:paraId="17DDF12F">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руководители МО</w:t>
            </w:r>
          </w:p>
          <w:p w14:paraId="387A5059">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классные руководители</w:t>
            </w:r>
          </w:p>
        </w:tc>
        <w:tc>
          <w:tcPr>
            <w:tcW w:w="2029" w:type="dxa"/>
            <w:tcBorders>
              <w:top w:val="single" w:color="auto" w:sz="4" w:space="0"/>
              <w:left w:val="single" w:color="auto" w:sz="4" w:space="0"/>
              <w:bottom w:val="single" w:color="auto" w:sz="4" w:space="0"/>
              <w:right w:val="single" w:color="auto" w:sz="4" w:space="0"/>
            </w:tcBorders>
          </w:tcPr>
          <w:p w14:paraId="4769299E">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Директор</w:t>
            </w:r>
          </w:p>
          <w:p w14:paraId="286E7096">
            <w:pPr>
              <w:spacing w:after="0" w:line="240" w:lineRule="auto"/>
              <w:jc w:val="center"/>
              <w:rPr>
                <w:rFonts w:ascii="Times New Roman" w:hAnsi="Times New Roman" w:eastAsia="Aptos" w:cs="Times New Roman"/>
                <w:kern w:val="2"/>
                <w:sz w:val="24"/>
                <w:szCs w:val="24"/>
                <w14:ligatures w14:val="standardContextual"/>
              </w:rPr>
            </w:pPr>
          </w:p>
        </w:tc>
      </w:tr>
      <w:tr w14:paraId="0385C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 w:hRule="atLeast"/>
        </w:trPr>
        <w:tc>
          <w:tcPr>
            <w:tcW w:w="3382" w:type="dxa"/>
            <w:tcBorders>
              <w:top w:val="single" w:color="auto" w:sz="4" w:space="0"/>
              <w:left w:val="single" w:color="auto" w:sz="4" w:space="0"/>
              <w:bottom w:val="single" w:color="auto" w:sz="4" w:space="0"/>
              <w:right w:val="single" w:color="auto" w:sz="4" w:space="0"/>
            </w:tcBorders>
          </w:tcPr>
          <w:p w14:paraId="08E78F6E">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Проведение социально-психологического тестирования обучающихся (профилактика незаконного потребления наркотических и психотропных средств)</w:t>
            </w:r>
          </w:p>
        </w:tc>
        <w:tc>
          <w:tcPr>
            <w:tcW w:w="1675" w:type="dxa"/>
            <w:tcBorders>
              <w:top w:val="single" w:color="auto" w:sz="4" w:space="0"/>
              <w:left w:val="single" w:color="auto" w:sz="4" w:space="0"/>
              <w:bottom w:val="single" w:color="auto" w:sz="4" w:space="0"/>
              <w:right w:val="single" w:color="auto" w:sz="4" w:space="0"/>
            </w:tcBorders>
          </w:tcPr>
          <w:p w14:paraId="36762C8E">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В соответствии с графиком ежегодно</w:t>
            </w:r>
          </w:p>
        </w:tc>
        <w:tc>
          <w:tcPr>
            <w:tcW w:w="1503" w:type="dxa"/>
            <w:gridSpan w:val="2"/>
            <w:tcBorders>
              <w:top w:val="single" w:color="auto" w:sz="4" w:space="0"/>
              <w:left w:val="single" w:color="auto" w:sz="4" w:space="0"/>
              <w:bottom w:val="single" w:color="auto" w:sz="4" w:space="0"/>
              <w:right w:val="single" w:color="auto" w:sz="4" w:space="0"/>
            </w:tcBorders>
          </w:tcPr>
          <w:p w14:paraId="6E9802E6">
            <w:pPr>
              <w:spacing w:after="0" w:line="240" w:lineRule="auto"/>
              <w:jc w:val="both"/>
              <w:rPr>
                <w:rFonts w:ascii="Times New Roman" w:hAnsi="Times New Roman" w:eastAsia="Aptos" w:cs="Times New Roman"/>
                <w:kern w:val="2"/>
                <w:sz w:val="24"/>
                <w:szCs w:val="24"/>
                <w14:ligatures w14:val="standardContextual"/>
              </w:rPr>
            </w:pPr>
          </w:p>
        </w:tc>
        <w:tc>
          <w:tcPr>
            <w:tcW w:w="3925" w:type="dxa"/>
            <w:gridSpan w:val="2"/>
            <w:tcBorders>
              <w:top w:val="single" w:color="auto" w:sz="4" w:space="0"/>
              <w:left w:val="single" w:color="auto" w:sz="4" w:space="0"/>
              <w:bottom w:val="single" w:color="auto" w:sz="4" w:space="0"/>
              <w:right w:val="single" w:color="auto" w:sz="4" w:space="0"/>
            </w:tcBorders>
          </w:tcPr>
          <w:p w14:paraId="58B41E0D">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Социально-психологическое тестирование обучающихся (профилактика незаконного потребления наркотических и психотропных средств) В соответствии с Методическими рекомендациям. 100% охват прохождения тестирования обучающимися.</w:t>
            </w:r>
          </w:p>
        </w:tc>
        <w:tc>
          <w:tcPr>
            <w:tcW w:w="2471" w:type="dxa"/>
            <w:tcBorders>
              <w:top w:val="single" w:color="auto" w:sz="4" w:space="0"/>
              <w:left w:val="single" w:color="auto" w:sz="4" w:space="0"/>
              <w:bottom w:val="single" w:color="auto" w:sz="4" w:space="0"/>
              <w:right w:val="single" w:color="auto" w:sz="4" w:space="0"/>
            </w:tcBorders>
          </w:tcPr>
          <w:p w14:paraId="10F1B32A">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 xml:space="preserve">Зам. директора по УВР </w:t>
            </w:r>
          </w:p>
          <w:p w14:paraId="23730EF4">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руководители МО специалисты службы</w:t>
            </w:r>
          </w:p>
        </w:tc>
        <w:tc>
          <w:tcPr>
            <w:tcW w:w="2029" w:type="dxa"/>
            <w:tcBorders>
              <w:top w:val="single" w:color="auto" w:sz="4" w:space="0"/>
              <w:left w:val="single" w:color="auto" w:sz="4" w:space="0"/>
              <w:bottom w:val="single" w:color="auto" w:sz="4" w:space="0"/>
              <w:right w:val="single" w:color="auto" w:sz="4" w:space="0"/>
            </w:tcBorders>
          </w:tcPr>
          <w:p w14:paraId="10115F11">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Директор</w:t>
            </w:r>
          </w:p>
          <w:p w14:paraId="0578BA0A">
            <w:pPr>
              <w:spacing w:after="0" w:line="240" w:lineRule="auto"/>
              <w:jc w:val="center"/>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Я</w:t>
            </w:r>
          </w:p>
        </w:tc>
      </w:tr>
      <w:tr w14:paraId="368DD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3382" w:type="dxa"/>
            <w:tcBorders>
              <w:top w:val="single" w:color="auto" w:sz="4" w:space="0"/>
              <w:left w:val="single" w:color="auto" w:sz="4" w:space="0"/>
              <w:bottom w:val="single" w:color="auto" w:sz="4" w:space="0"/>
              <w:right w:val="single" w:color="auto" w:sz="4" w:space="0"/>
            </w:tcBorders>
          </w:tcPr>
          <w:p w14:paraId="3D521B92">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Реализация антибуллинговой программы</w:t>
            </w:r>
          </w:p>
        </w:tc>
        <w:tc>
          <w:tcPr>
            <w:tcW w:w="1675" w:type="dxa"/>
            <w:tcBorders>
              <w:top w:val="single" w:color="auto" w:sz="4" w:space="0"/>
              <w:left w:val="single" w:color="auto" w:sz="4" w:space="0"/>
              <w:bottom w:val="single" w:color="auto" w:sz="4" w:space="0"/>
              <w:right w:val="single" w:color="auto" w:sz="4" w:space="0"/>
            </w:tcBorders>
          </w:tcPr>
          <w:p w14:paraId="11F8798C">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Сентябрь 2026</w:t>
            </w:r>
          </w:p>
        </w:tc>
        <w:tc>
          <w:tcPr>
            <w:tcW w:w="1503" w:type="dxa"/>
            <w:gridSpan w:val="2"/>
            <w:tcBorders>
              <w:top w:val="single" w:color="auto" w:sz="4" w:space="0"/>
              <w:left w:val="single" w:color="auto" w:sz="4" w:space="0"/>
              <w:bottom w:val="single" w:color="auto" w:sz="4" w:space="0"/>
              <w:right w:val="single" w:color="auto" w:sz="4" w:space="0"/>
            </w:tcBorders>
          </w:tcPr>
          <w:p w14:paraId="045BAA9B">
            <w:pPr>
              <w:spacing w:after="0" w:line="240" w:lineRule="auto"/>
              <w:jc w:val="both"/>
              <w:rPr>
                <w:rFonts w:ascii="Times New Roman" w:hAnsi="Times New Roman" w:eastAsia="Aptos" w:cs="Times New Roman"/>
                <w:kern w:val="2"/>
                <w:sz w:val="24"/>
                <w:szCs w:val="24"/>
                <w14:ligatures w14:val="standardContextual"/>
              </w:rPr>
            </w:pPr>
          </w:p>
        </w:tc>
        <w:tc>
          <w:tcPr>
            <w:tcW w:w="3925" w:type="dxa"/>
            <w:gridSpan w:val="2"/>
            <w:tcBorders>
              <w:top w:val="single" w:color="auto" w:sz="4" w:space="0"/>
              <w:left w:val="single" w:color="auto" w:sz="4" w:space="0"/>
              <w:bottom w:val="single" w:color="auto" w:sz="4" w:space="0"/>
              <w:right w:val="single" w:color="auto" w:sz="4" w:space="0"/>
            </w:tcBorders>
          </w:tcPr>
          <w:p w14:paraId="4BACBF5E">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Наличие антибуллинговой программы. Антибуллинговое пространство, соответствие требованиям методических рекомендаций. Снижение и / или отсутствие случаев агрессивного поведения (буллинга, кибербуллинга и др.). Доля информированности родителей по вопросам буллинга обучающихся.</w:t>
            </w:r>
          </w:p>
        </w:tc>
        <w:tc>
          <w:tcPr>
            <w:tcW w:w="2471" w:type="dxa"/>
            <w:tcBorders>
              <w:top w:val="single" w:color="auto" w:sz="4" w:space="0"/>
              <w:left w:val="single" w:color="auto" w:sz="4" w:space="0"/>
              <w:bottom w:val="single" w:color="auto" w:sz="4" w:space="0"/>
              <w:right w:val="single" w:color="auto" w:sz="4" w:space="0"/>
            </w:tcBorders>
          </w:tcPr>
          <w:p w14:paraId="3D3668CB">
            <w:pPr>
              <w:spacing w:after="0" w:line="240" w:lineRule="auto"/>
              <w:jc w:val="both"/>
              <w:rPr>
                <w:rFonts w:ascii="Times New Roman" w:hAnsi="Times New Roman" w:eastAsia="Aptos" w:cs="Times New Roman"/>
                <w:kern w:val="2"/>
                <w:sz w:val="24"/>
                <w:szCs w:val="24"/>
                <w14:ligatures w14:val="standardContextual"/>
              </w:rPr>
            </w:pPr>
          </w:p>
        </w:tc>
        <w:tc>
          <w:tcPr>
            <w:tcW w:w="2029" w:type="dxa"/>
            <w:tcBorders>
              <w:top w:val="single" w:color="auto" w:sz="4" w:space="0"/>
              <w:left w:val="single" w:color="auto" w:sz="4" w:space="0"/>
              <w:bottom w:val="single" w:color="auto" w:sz="4" w:space="0"/>
              <w:right w:val="single" w:color="auto" w:sz="4" w:space="0"/>
            </w:tcBorders>
          </w:tcPr>
          <w:p w14:paraId="6B5EFFF2">
            <w:pPr>
              <w:spacing w:after="0" w:line="240" w:lineRule="auto"/>
              <w:jc w:val="both"/>
              <w:rPr>
                <w:rFonts w:ascii="Times New Roman" w:hAnsi="Times New Roman" w:eastAsia="Aptos" w:cs="Times New Roman"/>
                <w:kern w:val="2"/>
                <w:sz w:val="24"/>
                <w:szCs w:val="24"/>
                <w14:ligatures w14:val="standardContextual"/>
              </w:rPr>
            </w:pPr>
          </w:p>
        </w:tc>
      </w:tr>
      <w:tr w14:paraId="385A9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3382" w:type="dxa"/>
            <w:tcBorders>
              <w:top w:val="single" w:color="auto" w:sz="4" w:space="0"/>
              <w:left w:val="single" w:color="auto" w:sz="4" w:space="0"/>
              <w:bottom w:val="single" w:color="auto" w:sz="4" w:space="0"/>
              <w:right w:val="single" w:color="auto" w:sz="4" w:space="0"/>
            </w:tcBorders>
          </w:tcPr>
          <w:p w14:paraId="7B58AD8B">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Создание креативного пространства (зоны разгрузки, игр, общения)</w:t>
            </w:r>
          </w:p>
        </w:tc>
        <w:tc>
          <w:tcPr>
            <w:tcW w:w="1675" w:type="dxa"/>
            <w:tcBorders>
              <w:top w:val="single" w:color="auto" w:sz="4" w:space="0"/>
              <w:left w:val="single" w:color="auto" w:sz="4" w:space="0"/>
              <w:bottom w:val="single" w:color="auto" w:sz="4" w:space="0"/>
              <w:right w:val="single" w:color="auto" w:sz="4" w:space="0"/>
            </w:tcBorders>
          </w:tcPr>
          <w:p w14:paraId="1406AAA1">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Январь 2027</w:t>
            </w:r>
          </w:p>
        </w:tc>
        <w:tc>
          <w:tcPr>
            <w:tcW w:w="1503" w:type="dxa"/>
            <w:gridSpan w:val="2"/>
            <w:tcBorders>
              <w:top w:val="single" w:color="auto" w:sz="4" w:space="0"/>
              <w:left w:val="single" w:color="auto" w:sz="4" w:space="0"/>
              <w:bottom w:val="single" w:color="auto" w:sz="4" w:space="0"/>
              <w:right w:val="single" w:color="auto" w:sz="4" w:space="0"/>
            </w:tcBorders>
          </w:tcPr>
          <w:p w14:paraId="5ECCA326">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Декабрь 2027</w:t>
            </w:r>
          </w:p>
        </w:tc>
        <w:tc>
          <w:tcPr>
            <w:tcW w:w="3925" w:type="dxa"/>
            <w:gridSpan w:val="2"/>
            <w:tcBorders>
              <w:top w:val="single" w:color="auto" w:sz="4" w:space="0"/>
              <w:left w:val="single" w:color="auto" w:sz="4" w:space="0"/>
              <w:bottom w:val="single" w:color="auto" w:sz="4" w:space="0"/>
              <w:right w:val="single" w:color="auto" w:sz="4" w:space="0"/>
            </w:tcBorders>
          </w:tcPr>
          <w:p w14:paraId="6B9BDFA3">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Креативное пространство (зоны разгрузки, игр, общения), соответствие требованиям методических рекомендаций.</w:t>
            </w:r>
          </w:p>
        </w:tc>
        <w:tc>
          <w:tcPr>
            <w:tcW w:w="2471" w:type="dxa"/>
            <w:tcBorders>
              <w:top w:val="single" w:color="auto" w:sz="4" w:space="0"/>
              <w:left w:val="single" w:color="auto" w:sz="4" w:space="0"/>
              <w:bottom w:val="single" w:color="auto" w:sz="4" w:space="0"/>
              <w:right w:val="single" w:color="auto" w:sz="4" w:space="0"/>
            </w:tcBorders>
          </w:tcPr>
          <w:p w14:paraId="55DF7390">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 xml:space="preserve">Зам.директора по УВР  руководители МО, специалисты службы </w:t>
            </w:r>
          </w:p>
        </w:tc>
        <w:tc>
          <w:tcPr>
            <w:tcW w:w="2029" w:type="dxa"/>
            <w:tcBorders>
              <w:top w:val="single" w:color="auto" w:sz="4" w:space="0"/>
              <w:left w:val="single" w:color="auto" w:sz="4" w:space="0"/>
              <w:bottom w:val="single" w:color="auto" w:sz="4" w:space="0"/>
              <w:right w:val="single" w:color="auto" w:sz="4" w:space="0"/>
            </w:tcBorders>
          </w:tcPr>
          <w:p w14:paraId="7861452F">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Директор ОУ</w:t>
            </w:r>
          </w:p>
          <w:p w14:paraId="46A80F2A">
            <w:pPr>
              <w:spacing w:after="0" w:line="240" w:lineRule="auto"/>
              <w:jc w:val="both"/>
              <w:rPr>
                <w:rFonts w:ascii="Times New Roman" w:hAnsi="Times New Roman" w:eastAsia="Aptos" w:cs="Times New Roman"/>
                <w:b/>
                <w:bCs/>
                <w:kern w:val="2"/>
                <w:sz w:val="24"/>
                <w:szCs w:val="24"/>
                <w14:ligatures w14:val="standardContextual"/>
              </w:rPr>
            </w:pPr>
          </w:p>
        </w:tc>
      </w:tr>
      <w:tr w14:paraId="6EE76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14985" w:type="dxa"/>
            <w:gridSpan w:val="8"/>
            <w:tcBorders>
              <w:top w:val="single" w:color="auto" w:sz="4" w:space="0"/>
              <w:left w:val="single" w:color="auto" w:sz="4" w:space="0"/>
              <w:bottom w:val="single" w:color="auto" w:sz="4" w:space="0"/>
              <w:right w:val="single" w:color="auto" w:sz="4" w:space="0"/>
            </w:tcBorders>
          </w:tcPr>
          <w:p w14:paraId="0689C8C2">
            <w:pPr>
              <w:spacing w:after="0" w:line="240" w:lineRule="auto"/>
              <w:jc w:val="both"/>
              <w:rPr>
                <w:rFonts w:ascii="Times New Roman" w:hAnsi="Times New Roman" w:eastAsia="Aptos" w:cs="Times New Roman"/>
                <w:b/>
                <w:bCs/>
                <w:kern w:val="2"/>
                <w:sz w:val="24"/>
                <w:szCs w:val="24"/>
                <w14:ligatures w14:val="standardContextual"/>
              </w:rPr>
            </w:pPr>
            <w:r>
              <w:rPr>
                <w:rFonts w:ascii="Times New Roman" w:hAnsi="Times New Roman" w:eastAsia="Aptos" w:cs="Times New Roman"/>
                <w:b/>
                <w:bCs/>
                <w:kern w:val="2"/>
                <w:sz w:val="24"/>
                <w:szCs w:val="24"/>
                <w14:ligatures w14:val="standardContextual"/>
              </w:rPr>
              <w:t>Магистральное направление «Образовательная среда» (по результатам самодиагностики –  баллов, планируемое достижение –  баллов)</w:t>
            </w:r>
          </w:p>
        </w:tc>
      </w:tr>
      <w:tr w14:paraId="6AD00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3382" w:type="dxa"/>
            <w:tcBorders>
              <w:top w:val="single" w:color="auto" w:sz="4" w:space="0"/>
              <w:left w:val="single" w:color="auto" w:sz="4" w:space="0"/>
              <w:bottom w:val="single" w:color="auto" w:sz="4" w:space="0"/>
              <w:right w:val="single" w:color="auto" w:sz="4" w:space="0"/>
            </w:tcBorders>
          </w:tcPr>
          <w:p w14:paraId="3F60BC17">
            <w:pPr>
              <w:spacing w:after="0" w:line="240" w:lineRule="auto"/>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Развитие цифровой информационно-образовательной среды при реализации ООП в соответствии с Методическими рекомендациями Федерального института цифровой трансформации в сфере образования</w:t>
            </w:r>
          </w:p>
        </w:tc>
        <w:tc>
          <w:tcPr>
            <w:tcW w:w="1675" w:type="dxa"/>
            <w:tcBorders>
              <w:top w:val="single" w:color="auto" w:sz="4" w:space="0"/>
              <w:left w:val="single" w:color="auto" w:sz="4" w:space="0"/>
              <w:bottom w:val="single" w:color="auto" w:sz="4" w:space="0"/>
              <w:right w:val="single" w:color="auto" w:sz="4" w:space="0"/>
            </w:tcBorders>
          </w:tcPr>
          <w:p w14:paraId="7D1C8A1B">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Январь 2026</w:t>
            </w:r>
          </w:p>
        </w:tc>
        <w:tc>
          <w:tcPr>
            <w:tcW w:w="1503" w:type="dxa"/>
            <w:gridSpan w:val="2"/>
            <w:tcBorders>
              <w:top w:val="single" w:color="auto" w:sz="4" w:space="0"/>
              <w:left w:val="single" w:color="auto" w:sz="4" w:space="0"/>
              <w:bottom w:val="single" w:color="auto" w:sz="4" w:space="0"/>
              <w:right w:val="single" w:color="auto" w:sz="4" w:space="0"/>
            </w:tcBorders>
          </w:tcPr>
          <w:p w14:paraId="4AEB2026">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Декабрь 2027</w:t>
            </w:r>
          </w:p>
        </w:tc>
        <w:tc>
          <w:tcPr>
            <w:tcW w:w="3925" w:type="dxa"/>
            <w:gridSpan w:val="2"/>
            <w:tcBorders>
              <w:top w:val="single" w:color="auto" w:sz="4" w:space="0"/>
              <w:left w:val="single" w:color="auto" w:sz="4" w:space="0"/>
              <w:bottom w:val="single" w:color="auto" w:sz="4" w:space="0"/>
              <w:right w:val="single" w:color="auto" w:sz="4" w:space="0"/>
            </w:tcBorders>
          </w:tcPr>
          <w:p w14:paraId="393D32D6">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Наличие личных кабинетов педагогов во ФГИС «Моя школа» , 100% педагогических работников используют ФГИС «Моя школа» в соответствии с требования информационной безопасности. Профессиональные сообщества педагогов на базе «Сферум» для обмена опытом и помощи начинающим учителям . Доля педагогов, использующих «Сферум» в образовательной деятельности. Доля педагогов, прошедших КПК в рамках периодической аттестации в цифровой форме с использованием информационного ресурса.</w:t>
            </w:r>
          </w:p>
        </w:tc>
        <w:tc>
          <w:tcPr>
            <w:tcW w:w="2471" w:type="dxa"/>
            <w:tcBorders>
              <w:top w:val="single" w:color="auto" w:sz="4" w:space="0"/>
              <w:left w:val="single" w:color="auto" w:sz="4" w:space="0"/>
              <w:bottom w:val="single" w:color="auto" w:sz="4" w:space="0"/>
              <w:right w:val="single" w:color="auto" w:sz="4" w:space="0"/>
            </w:tcBorders>
          </w:tcPr>
          <w:p w14:paraId="7BD41E32">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 xml:space="preserve">Зам.директора по УВР </w:t>
            </w:r>
          </w:p>
          <w:p w14:paraId="139757EE">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учителя-предметники</w:t>
            </w:r>
          </w:p>
        </w:tc>
        <w:tc>
          <w:tcPr>
            <w:tcW w:w="2029" w:type="dxa"/>
            <w:tcBorders>
              <w:top w:val="single" w:color="auto" w:sz="4" w:space="0"/>
              <w:left w:val="single" w:color="auto" w:sz="4" w:space="0"/>
              <w:bottom w:val="single" w:color="auto" w:sz="4" w:space="0"/>
              <w:right w:val="single" w:color="auto" w:sz="4" w:space="0"/>
            </w:tcBorders>
          </w:tcPr>
          <w:p w14:paraId="3015115D">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Директор ОУ</w:t>
            </w:r>
          </w:p>
          <w:p w14:paraId="3347F6B3">
            <w:pPr>
              <w:spacing w:after="0" w:line="240" w:lineRule="auto"/>
              <w:jc w:val="both"/>
              <w:rPr>
                <w:rFonts w:ascii="Times New Roman" w:hAnsi="Times New Roman" w:eastAsia="Aptos" w:cs="Times New Roman"/>
                <w:kern w:val="2"/>
                <w:sz w:val="24"/>
                <w:szCs w:val="24"/>
                <w14:ligatures w14:val="standardContextual"/>
              </w:rPr>
            </w:pPr>
          </w:p>
        </w:tc>
      </w:tr>
      <w:tr w14:paraId="3D960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trPr>
        <w:tc>
          <w:tcPr>
            <w:tcW w:w="3382" w:type="dxa"/>
            <w:tcBorders>
              <w:top w:val="single" w:color="auto" w:sz="4" w:space="0"/>
              <w:left w:val="single" w:color="auto" w:sz="4" w:space="0"/>
              <w:bottom w:val="single" w:color="auto" w:sz="4" w:space="0"/>
              <w:right w:val="single" w:color="auto" w:sz="4" w:space="0"/>
            </w:tcBorders>
          </w:tcPr>
          <w:p w14:paraId="4A0FBA64">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Обновление автоматизированных рабочих мест педагогов и учащихся</w:t>
            </w:r>
          </w:p>
        </w:tc>
        <w:tc>
          <w:tcPr>
            <w:tcW w:w="1675" w:type="dxa"/>
            <w:tcBorders>
              <w:top w:val="single" w:color="auto" w:sz="4" w:space="0"/>
              <w:left w:val="single" w:color="auto" w:sz="4" w:space="0"/>
              <w:bottom w:val="single" w:color="auto" w:sz="4" w:space="0"/>
              <w:right w:val="single" w:color="auto" w:sz="4" w:space="0"/>
            </w:tcBorders>
          </w:tcPr>
          <w:p w14:paraId="586E5D14">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Сентябрь 2026</w:t>
            </w:r>
          </w:p>
        </w:tc>
        <w:tc>
          <w:tcPr>
            <w:tcW w:w="1503" w:type="dxa"/>
            <w:gridSpan w:val="2"/>
            <w:tcBorders>
              <w:top w:val="single" w:color="auto" w:sz="4" w:space="0"/>
              <w:left w:val="single" w:color="auto" w:sz="4" w:space="0"/>
              <w:bottom w:val="single" w:color="auto" w:sz="4" w:space="0"/>
              <w:right w:val="single" w:color="auto" w:sz="4" w:space="0"/>
            </w:tcBorders>
          </w:tcPr>
          <w:p w14:paraId="1CF59E70">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Декабрь 2026</w:t>
            </w:r>
          </w:p>
        </w:tc>
        <w:tc>
          <w:tcPr>
            <w:tcW w:w="3925" w:type="dxa"/>
            <w:gridSpan w:val="2"/>
            <w:tcBorders>
              <w:top w:val="single" w:color="auto" w:sz="4" w:space="0"/>
              <w:left w:val="single" w:color="auto" w:sz="4" w:space="0"/>
              <w:bottom w:val="single" w:color="auto" w:sz="4" w:space="0"/>
              <w:right w:val="single" w:color="auto" w:sz="4" w:space="0"/>
            </w:tcBorders>
          </w:tcPr>
          <w:p w14:paraId="15CBDDD2">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 xml:space="preserve">Оснащение рабочих мест педагогов необходимым оборудованием в полном объеме. </w:t>
            </w:r>
          </w:p>
          <w:p w14:paraId="49097E6E">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Предоставление учащимся возможности использования оборудования ЦОС в образовательном процессе в полном объеме.</w:t>
            </w:r>
          </w:p>
        </w:tc>
        <w:tc>
          <w:tcPr>
            <w:tcW w:w="2471" w:type="dxa"/>
            <w:tcBorders>
              <w:top w:val="single" w:color="auto" w:sz="4" w:space="0"/>
              <w:left w:val="single" w:color="auto" w:sz="4" w:space="0"/>
              <w:bottom w:val="single" w:color="auto" w:sz="4" w:space="0"/>
              <w:right w:val="single" w:color="auto" w:sz="4" w:space="0"/>
            </w:tcBorders>
          </w:tcPr>
          <w:p w14:paraId="0C442432">
            <w:pPr>
              <w:spacing w:after="0" w:line="240" w:lineRule="auto"/>
              <w:jc w:val="both"/>
              <w:rPr>
                <w:rFonts w:ascii="Times New Roman" w:hAnsi="Times New Roman" w:eastAsia="Aptos" w:cs="Times New Roman"/>
                <w:kern w:val="2"/>
                <w:sz w:val="24"/>
                <w:szCs w:val="24"/>
                <w14:ligatures w14:val="standardContextual"/>
              </w:rPr>
            </w:pPr>
          </w:p>
        </w:tc>
        <w:tc>
          <w:tcPr>
            <w:tcW w:w="2029" w:type="dxa"/>
            <w:tcBorders>
              <w:top w:val="single" w:color="auto" w:sz="4" w:space="0"/>
              <w:left w:val="single" w:color="auto" w:sz="4" w:space="0"/>
              <w:bottom w:val="single" w:color="auto" w:sz="4" w:space="0"/>
              <w:right w:val="single" w:color="auto" w:sz="4" w:space="0"/>
            </w:tcBorders>
          </w:tcPr>
          <w:p w14:paraId="2D2D4AA9">
            <w:pPr>
              <w:spacing w:after="0" w:line="240" w:lineRule="auto"/>
              <w:jc w:val="both"/>
              <w:rPr>
                <w:rFonts w:ascii="Times New Roman" w:hAnsi="Times New Roman" w:eastAsia="Aptos" w:cs="Times New Roman"/>
                <w:kern w:val="2"/>
                <w:sz w:val="24"/>
                <w:szCs w:val="24"/>
                <w14:ligatures w14:val="standardContextual"/>
              </w:rPr>
            </w:pPr>
          </w:p>
        </w:tc>
      </w:tr>
      <w:tr w14:paraId="7C9A1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trPr>
        <w:tc>
          <w:tcPr>
            <w:tcW w:w="3382" w:type="dxa"/>
            <w:tcBorders>
              <w:top w:val="single" w:color="auto" w:sz="4" w:space="0"/>
              <w:left w:val="single" w:color="auto" w:sz="4" w:space="0"/>
              <w:bottom w:val="single" w:color="auto" w:sz="4" w:space="0"/>
              <w:right w:val="single" w:color="auto" w:sz="4" w:space="0"/>
            </w:tcBorders>
          </w:tcPr>
          <w:p w14:paraId="40940550">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Реализация плана работы по комплексной безопасности, в том</w:t>
            </w:r>
            <w:r>
              <w:rPr>
                <w:rFonts w:ascii="Aptos" w:hAnsi="Aptos" w:eastAsia="Aptos" w:cs="Times New Roman"/>
                <w:kern w:val="2"/>
                <w14:ligatures w14:val="standardContextual"/>
              </w:rPr>
              <w:t xml:space="preserve"> </w:t>
            </w:r>
            <w:r>
              <w:rPr>
                <w:rFonts w:ascii="Times New Roman" w:hAnsi="Times New Roman" w:eastAsia="Aptos" w:cs="Times New Roman"/>
                <w:kern w:val="2"/>
                <w:sz w:val="24"/>
                <w:szCs w:val="24"/>
                <w14:ligatures w14:val="standardContextual"/>
              </w:rPr>
              <w:t>числе при обработке персональных данных в информационных системах образовательных организаций</w:t>
            </w:r>
          </w:p>
        </w:tc>
        <w:tc>
          <w:tcPr>
            <w:tcW w:w="1675" w:type="dxa"/>
            <w:tcBorders>
              <w:top w:val="single" w:color="auto" w:sz="4" w:space="0"/>
              <w:left w:val="single" w:color="auto" w:sz="4" w:space="0"/>
              <w:bottom w:val="single" w:color="auto" w:sz="4" w:space="0"/>
              <w:right w:val="single" w:color="auto" w:sz="4" w:space="0"/>
            </w:tcBorders>
          </w:tcPr>
          <w:p w14:paraId="099CB564">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В течение всего периода</w:t>
            </w:r>
          </w:p>
        </w:tc>
        <w:tc>
          <w:tcPr>
            <w:tcW w:w="1503" w:type="dxa"/>
            <w:gridSpan w:val="2"/>
            <w:tcBorders>
              <w:top w:val="single" w:color="auto" w:sz="4" w:space="0"/>
              <w:left w:val="single" w:color="auto" w:sz="4" w:space="0"/>
              <w:bottom w:val="single" w:color="auto" w:sz="4" w:space="0"/>
              <w:right w:val="single" w:color="auto" w:sz="4" w:space="0"/>
            </w:tcBorders>
          </w:tcPr>
          <w:p w14:paraId="5BE7834F">
            <w:pPr>
              <w:spacing w:after="0" w:line="240" w:lineRule="auto"/>
              <w:jc w:val="both"/>
              <w:rPr>
                <w:rFonts w:ascii="Times New Roman" w:hAnsi="Times New Roman" w:eastAsia="Aptos" w:cs="Times New Roman"/>
                <w:kern w:val="2"/>
                <w:sz w:val="24"/>
                <w:szCs w:val="24"/>
                <w14:ligatures w14:val="standardContextual"/>
              </w:rPr>
            </w:pPr>
          </w:p>
        </w:tc>
        <w:tc>
          <w:tcPr>
            <w:tcW w:w="3925" w:type="dxa"/>
            <w:gridSpan w:val="2"/>
            <w:tcBorders>
              <w:top w:val="single" w:color="auto" w:sz="4" w:space="0"/>
              <w:left w:val="single" w:color="auto" w:sz="4" w:space="0"/>
              <w:bottom w:val="single" w:color="auto" w:sz="4" w:space="0"/>
              <w:right w:val="single" w:color="auto" w:sz="4" w:space="0"/>
            </w:tcBorders>
          </w:tcPr>
          <w:p w14:paraId="5BA56090">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План работы по комплексной безопасности в соответствии с требованиями СанПиН. Обеспечение информационной безопасности при</w:t>
            </w:r>
            <w:r>
              <w:rPr>
                <w:rFonts w:ascii="Aptos" w:hAnsi="Aptos" w:eastAsia="Aptos" w:cs="Times New Roman"/>
                <w:kern w:val="2"/>
                <w14:ligatures w14:val="standardContextual"/>
              </w:rPr>
              <w:t xml:space="preserve"> </w:t>
            </w:r>
            <w:r>
              <w:rPr>
                <w:rFonts w:ascii="Times New Roman" w:hAnsi="Times New Roman" w:eastAsia="Aptos" w:cs="Times New Roman"/>
                <w:kern w:val="2"/>
                <w:sz w:val="24"/>
                <w:szCs w:val="24"/>
                <w14:ligatures w14:val="standardContextual"/>
              </w:rPr>
              <w:t>обработке персональных данных при реализации проекта – 100%</w:t>
            </w:r>
          </w:p>
        </w:tc>
        <w:tc>
          <w:tcPr>
            <w:tcW w:w="2471" w:type="dxa"/>
            <w:tcBorders>
              <w:top w:val="single" w:color="auto" w:sz="4" w:space="0"/>
              <w:left w:val="single" w:color="auto" w:sz="4" w:space="0"/>
              <w:bottom w:val="single" w:color="auto" w:sz="4" w:space="0"/>
              <w:right w:val="single" w:color="auto" w:sz="4" w:space="0"/>
            </w:tcBorders>
          </w:tcPr>
          <w:p w14:paraId="72765F9B">
            <w:pPr>
              <w:spacing w:after="0" w:line="240" w:lineRule="auto"/>
              <w:jc w:val="both"/>
              <w:rPr>
                <w:rFonts w:ascii="Times New Roman" w:hAnsi="Times New Roman" w:eastAsia="Aptos" w:cs="Times New Roman"/>
                <w:kern w:val="2"/>
                <w:sz w:val="24"/>
                <w:szCs w:val="24"/>
                <w14:ligatures w14:val="standardContextual"/>
              </w:rPr>
            </w:pPr>
          </w:p>
        </w:tc>
        <w:tc>
          <w:tcPr>
            <w:tcW w:w="2029" w:type="dxa"/>
            <w:tcBorders>
              <w:top w:val="single" w:color="auto" w:sz="4" w:space="0"/>
              <w:left w:val="single" w:color="auto" w:sz="4" w:space="0"/>
              <w:bottom w:val="single" w:color="auto" w:sz="4" w:space="0"/>
              <w:right w:val="single" w:color="auto" w:sz="4" w:space="0"/>
            </w:tcBorders>
          </w:tcPr>
          <w:p w14:paraId="423EC1B5">
            <w:pPr>
              <w:spacing w:after="0" w:line="240" w:lineRule="auto"/>
              <w:jc w:val="both"/>
              <w:rPr>
                <w:rFonts w:ascii="Times New Roman" w:hAnsi="Times New Roman" w:eastAsia="Aptos" w:cs="Times New Roman"/>
                <w:kern w:val="2"/>
                <w:sz w:val="24"/>
                <w:szCs w:val="24"/>
                <w14:ligatures w14:val="standardContextual"/>
              </w:rPr>
            </w:pPr>
          </w:p>
        </w:tc>
      </w:tr>
      <w:tr w14:paraId="771FF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 w:hRule="atLeast"/>
        </w:trPr>
        <w:tc>
          <w:tcPr>
            <w:tcW w:w="3382" w:type="dxa"/>
            <w:tcBorders>
              <w:top w:val="single" w:color="auto" w:sz="4" w:space="0"/>
              <w:left w:val="single" w:color="auto" w:sz="4" w:space="0"/>
              <w:bottom w:val="single" w:color="auto" w:sz="4" w:space="0"/>
              <w:right w:val="single" w:color="auto" w:sz="4" w:space="0"/>
            </w:tcBorders>
          </w:tcPr>
          <w:p w14:paraId="3E28197A">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Использование цифровых технологий в учебном процессе.</w:t>
            </w:r>
          </w:p>
        </w:tc>
        <w:tc>
          <w:tcPr>
            <w:tcW w:w="1675" w:type="dxa"/>
            <w:tcBorders>
              <w:top w:val="single" w:color="auto" w:sz="4" w:space="0"/>
              <w:left w:val="single" w:color="auto" w:sz="4" w:space="0"/>
              <w:bottom w:val="single" w:color="auto" w:sz="4" w:space="0"/>
              <w:right w:val="single" w:color="auto" w:sz="4" w:space="0"/>
            </w:tcBorders>
          </w:tcPr>
          <w:p w14:paraId="23663C8E">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В течение всего периода</w:t>
            </w:r>
          </w:p>
        </w:tc>
        <w:tc>
          <w:tcPr>
            <w:tcW w:w="1503" w:type="dxa"/>
            <w:gridSpan w:val="2"/>
            <w:tcBorders>
              <w:top w:val="single" w:color="auto" w:sz="4" w:space="0"/>
              <w:left w:val="single" w:color="auto" w:sz="4" w:space="0"/>
              <w:bottom w:val="single" w:color="auto" w:sz="4" w:space="0"/>
              <w:right w:val="single" w:color="auto" w:sz="4" w:space="0"/>
            </w:tcBorders>
          </w:tcPr>
          <w:p w14:paraId="242DE842">
            <w:pPr>
              <w:spacing w:after="0" w:line="240" w:lineRule="auto"/>
              <w:jc w:val="both"/>
              <w:rPr>
                <w:rFonts w:ascii="Times New Roman" w:hAnsi="Times New Roman" w:eastAsia="Aptos" w:cs="Times New Roman"/>
                <w:kern w:val="2"/>
                <w:sz w:val="24"/>
                <w:szCs w:val="24"/>
                <w14:ligatures w14:val="standardContextual"/>
              </w:rPr>
            </w:pPr>
          </w:p>
        </w:tc>
        <w:tc>
          <w:tcPr>
            <w:tcW w:w="3925" w:type="dxa"/>
            <w:gridSpan w:val="2"/>
            <w:tcBorders>
              <w:top w:val="single" w:color="auto" w:sz="4" w:space="0"/>
              <w:left w:val="single" w:color="auto" w:sz="4" w:space="0"/>
              <w:bottom w:val="single" w:color="auto" w:sz="4" w:space="0"/>
              <w:right w:val="single" w:color="auto" w:sz="4" w:space="0"/>
            </w:tcBorders>
          </w:tcPr>
          <w:p w14:paraId="1033E932">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Использование в образовательном процессе цифровых площадок. Использование дистанционных технологий для расширения образовательного пространства (урочная, внеурочная деятельность, больничные классы). Открытые уроки. Доля педагогов, использующих технологии ЦОС.</w:t>
            </w:r>
          </w:p>
        </w:tc>
        <w:tc>
          <w:tcPr>
            <w:tcW w:w="2471" w:type="dxa"/>
            <w:tcBorders>
              <w:top w:val="single" w:color="auto" w:sz="4" w:space="0"/>
              <w:left w:val="single" w:color="auto" w:sz="4" w:space="0"/>
              <w:bottom w:val="single" w:color="auto" w:sz="4" w:space="0"/>
              <w:right w:val="single" w:color="auto" w:sz="4" w:space="0"/>
            </w:tcBorders>
          </w:tcPr>
          <w:p w14:paraId="3285E600">
            <w:pPr>
              <w:spacing w:after="0" w:line="240" w:lineRule="auto"/>
              <w:jc w:val="both"/>
              <w:rPr>
                <w:rFonts w:ascii="Times New Roman" w:hAnsi="Times New Roman" w:eastAsia="Aptos" w:cs="Times New Roman"/>
                <w:kern w:val="2"/>
                <w:sz w:val="24"/>
                <w:szCs w:val="24"/>
                <w14:ligatures w14:val="standardContextual"/>
              </w:rPr>
            </w:pPr>
          </w:p>
        </w:tc>
        <w:tc>
          <w:tcPr>
            <w:tcW w:w="2029" w:type="dxa"/>
            <w:tcBorders>
              <w:top w:val="single" w:color="auto" w:sz="4" w:space="0"/>
              <w:left w:val="single" w:color="auto" w:sz="4" w:space="0"/>
              <w:bottom w:val="single" w:color="auto" w:sz="4" w:space="0"/>
              <w:right w:val="single" w:color="auto" w:sz="4" w:space="0"/>
            </w:tcBorders>
          </w:tcPr>
          <w:p w14:paraId="55D568BD">
            <w:pPr>
              <w:spacing w:after="0" w:line="240" w:lineRule="auto"/>
              <w:jc w:val="both"/>
              <w:rPr>
                <w:rFonts w:ascii="Times New Roman" w:hAnsi="Times New Roman" w:eastAsia="Aptos" w:cs="Times New Roman"/>
                <w:kern w:val="2"/>
                <w:sz w:val="24"/>
                <w:szCs w:val="24"/>
                <w14:ligatures w14:val="standardContextual"/>
              </w:rPr>
            </w:pPr>
          </w:p>
        </w:tc>
      </w:tr>
      <w:tr w14:paraId="0E40F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8" w:hRule="atLeast"/>
        </w:trPr>
        <w:tc>
          <w:tcPr>
            <w:tcW w:w="14985" w:type="dxa"/>
            <w:gridSpan w:val="8"/>
            <w:tcBorders>
              <w:top w:val="single" w:color="auto" w:sz="4" w:space="0"/>
              <w:left w:val="single" w:color="auto" w:sz="4" w:space="0"/>
              <w:bottom w:val="single" w:color="auto" w:sz="4" w:space="0"/>
              <w:right w:val="single" w:color="auto" w:sz="4" w:space="0"/>
            </w:tcBorders>
          </w:tcPr>
          <w:p w14:paraId="1FC2C65F">
            <w:pPr>
              <w:spacing w:after="0" w:line="240" w:lineRule="auto"/>
              <w:jc w:val="both"/>
              <w:rPr>
                <w:rFonts w:ascii="Times New Roman" w:hAnsi="Times New Roman" w:eastAsia="Aptos" w:cs="Times New Roman"/>
                <w:b/>
                <w:bCs/>
                <w:kern w:val="2"/>
                <w:sz w:val="24"/>
                <w:szCs w:val="24"/>
                <w14:ligatures w14:val="standardContextual"/>
              </w:rPr>
            </w:pPr>
            <w:r>
              <w:rPr>
                <w:rFonts w:ascii="Times New Roman" w:hAnsi="Times New Roman" w:eastAsia="Aptos" w:cs="Times New Roman"/>
                <w:b/>
                <w:bCs/>
                <w:kern w:val="2"/>
                <w:sz w:val="24"/>
                <w:szCs w:val="24"/>
                <w14:ligatures w14:val="standardContextual"/>
              </w:rPr>
              <w:t>3. этап реализации проекта «Школа Минпросвещения России» Рефлексивный этап</w:t>
            </w:r>
          </w:p>
        </w:tc>
      </w:tr>
      <w:tr w14:paraId="2535E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3382" w:type="dxa"/>
            <w:tcBorders>
              <w:top w:val="single" w:color="auto" w:sz="4" w:space="0"/>
              <w:left w:val="single" w:color="auto" w:sz="4" w:space="0"/>
              <w:bottom w:val="single" w:color="auto" w:sz="4" w:space="0"/>
              <w:right w:val="single" w:color="auto" w:sz="4" w:space="0"/>
            </w:tcBorders>
          </w:tcPr>
          <w:p w14:paraId="6E428E85">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Проведение мониторинга качества реализации дорожной карты</w:t>
            </w:r>
          </w:p>
        </w:tc>
        <w:tc>
          <w:tcPr>
            <w:tcW w:w="1675" w:type="dxa"/>
            <w:tcBorders>
              <w:top w:val="single" w:color="auto" w:sz="4" w:space="0"/>
              <w:left w:val="single" w:color="auto" w:sz="4" w:space="0"/>
              <w:bottom w:val="single" w:color="auto" w:sz="4" w:space="0"/>
              <w:right w:val="single" w:color="auto" w:sz="4" w:space="0"/>
            </w:tcBorders>
          </w:tcPr>
          <w:p w14:paraId="0A6287D2">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Май 2026</w:t>
            </w:r>
          </w:p>
        </w:tc>
        <w:tc>
          <w:tcPr>
            <w:tcW w:w="1503" w:type="dxa"/>
            <w:gridSpan w:val="2"/>
            <w:tcBorders>
              <w:top w:val="single" w:color="auto" w:sz="4" w:space="0"/>
              <w:left w:val="single" w:color="auto" w:sz="4" w:space="0"/>
              <w:bottom w:val="single" w:color="auto" w:sz="4" w:space="0"/>
              <w:right w:val="single" w:color="auto" w:sz="4" w:space="0"/>
            </w:tcBorders>
          </w:tcPr>
          <w:p w14:paraId="01012E61">
            <w:pPr>
              <w:spacing w:after="0" w:line="240" w:lineRule="auto"/>
              <w:jc w:val="both"/>
              <w:rPr>
                <w:rFonts w:ascii="Times New Roman" w:hAnsi="Times New Roman" w:eastAsia="Aptos" w:cs="Times New Roman"/>
                <w:kern w:val="2"/>
                <w:sz w:val="24"/>
                <w:szCs w:val="24"/>
                <w14:ligatures w14:val="standardContextual"/>
              </w:rPr>
            </w:pPr>
          </w:p>
        </w:tc>
        <w:tc>
          <w:tcPr>
            <w:tcW w:w="3925" w:type="dxa"/>
            <w:gridSpan w:val="2"/>
            <w:tcBorders>
              <w:top w:val="single" w:color="auto" w:sz="4" w:space="0"/>
              <w:left w:val="single" w:color="auto" w:sz="4" w:space="0"/>
              <w:bottom w:val="single" w:color="auto" w:sz="4" w:space="0"/>
              <w:right w:val="single" w:color="auto" w:sz="4" w:space="0"/>
            </w:tcBorders>
          </w:tcPr>
          <w:p w14:paraId="255CDD5D">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Выявление эффективности реализации проекта и проблемных зон.Чек -лист</w:t>
            </w:r>
          </w:p>
        </w:tc>
        <w:tc>
          <w:tcPr>
            <w:tcW w:w="2471" w:type="dxa"/>
            <w:tcBorders>
              <w:top w:val="single" w:color="auto" w:sz="4" w:space="0"/>
              <w:left w:val="single" w:color="auto" w:sz="4" w:space="0"/>
              <w:bottom w:val="single" w:color="auto" w:sz="4" w:space="0"/>
              <w:right w:val="single" w:color="auto" w:sz="4" w:space="0"/>
            </w:tcBorders>
          </w:tcPr>
          <w:p w14:paraId="76A4ED02">
            <w:pPr>
              <w:spacing w:after="0" w:line="240" w:lineRule="auto"/>
              <w:jc w:val="both"/>
              <w:rPr>
                <w:rFonts w:ascii="Times New Roman" w:hAnsi="Times New Roman" w:eastAsia="Aptos" w:cs="Times New Roman"/>
                <w:kern w:val="2"/>
                <w:sz w:val="24"/>
                <w:szCs w:val="24"/>
                <w14:ligatures w14:val="standardContextual"/>
              </w:rPr>
            </w:pPr>
          </w:p>
        </w:tc>
        <w:tc>
          <w:tcPr>
            <w:tcW w:w="2029" w:type="dxa"/>
            <w:tcBorders>
              <w:top w:val="single" w:color="auto" w:sz="4" w:space="0"/>
              <w:left w:val="single" w:color="auto" w:sz="4" w:space="0"/>
              <w:bottom w:val="single" w:color="auto" w:sz="4" w:space="0"/>
              <w:right w:val="single" w:color="auto" w:sz="4" w:space="0"/>
            </w:tcBorders>
          </w:tcPr>
          <w:p w14:paraId="30256239">
            <w:pPr>
              <w:spacing w:after="0" w:line="240" w:lineRule="auto"/>
              <w:jc w:val="both"/>
              <w:rPr>
                <w:rFonts w:ascii="Times New Roman" w:hAnsi="Times New Roman" w:eastAsia="Aptos" w:cs="Times New Roman"/>
                <w:kern w:val="2"/>
                <w:sz w:val="24"/>
                <w:szCs w:val="24"/>
                <w14:ligatures w14:val="standardContextual"/>
              </w:rPr>
            </w:pPr>
          </w:p>
        </w:tc>
      </w:tr>
      <w:tr w14:paraId="23268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3382" w:type="dxa"/>
            <w:tcBorders>
              <w:top w:val="single" w:color="auto" w:sz="4" w:space="0"/>
              <w:left w:val="single" w:color="auto" w:sz="4" w:space="0"/>
              <w:bottom w:val="single" w:color="auto" w:sz="4" w:space="0"/>
              <w:right w:val="single" w:color="auto" w:sz="4" w:space="0"/>
            </w:tcBorders>
          </w:tcPr>
          <w:p w14:paraId="1F684117">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Проведение самодиагностики образовательной</w:t>
            </w:r>
          </w:p>
        </w:tc>
        <w:tc>
          <w:tcPr>
            <w:tcW w:w="1675" w:type="dxa"/>
            <w:tcBorders>
              <w:top w:val="single" w:color="auto" w:sz="4" w:space="0"/>
              <w:left w:val="single" w:color="auto" w:sz="4" w:space="0"/>
              <w:bottom w:val="single" w:color="auto" w:sz="4" w:space="0"/>
              <w:right w:val="single" w:color="auto" w:sz="4" w:space="0"/>
            </w:tcBorders>
          </w:tcPr>
          <w:p w14:paraId="7D95DC27">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В соответствии с графиком</w:t>
            </w:r>
          </w:p>
        </w:tc>
        <w:tc>
          <w:tcPr>
            <w:tcW w:w="1503" w:type="dxa"/>
            <w:gridSpan w:val="2"/>
            <w:tcBorders>
              <w:top w:val="single" w:color="auto" w:sz="4" w:space="0"/>
              <w:left w:val="single" w:color="auto" w:sz="4" w:space="0"/>
              <w:bottom w:val="single" w:color="auto" w:sz="4" w:space="0"/>
              <w:right w:val="single" w:color="auto" w:sz="4" w:space="0"/>
            </w:tcBorders>
          </w:tcPr>
          <w:p w14:paraId="792BCB56">
            <w:pPr>
              <w:spacing w:after="0" w:line="240" w:lineRule="auto"/>
              <w:jc w:val="both"/>
              <w:rPr>
                <w:rFonts w:ascii="Times New Roman" w:hAnsi="Times New Roman" w:eastAsia="Aptos" w:cs="Times New Roman"/>
                <w:kern w:val="2"/>
                <w:sz w:val="24"/>
                <w:szCs w:val="24"/>
                <w14:ligatures w14:val="standardContextual"/>
              </w:rPr>
            </w:pPr>
          </w:p>
        </w:tc>
        <w:tc>
          <w:tcPr>
            <w:tcW w:w="3925" w:type="dxa"/>
            <w:gridSpan w:val="2"/>
            <w:tcBorders>
              <w:top w:val="single" w:color="auto" w:sz="4" w:space="0"/>
              <w:left w:val="single" w:color="auto" w:sz="4" w:space="0"/>
              <w:bottom w:val="single" w:color="auto" w:sz="4" w:space="0"/>
              <w:right w:val="single" w:color="auto" w:sz="4" w:space="0"/>
            </w:tcBorders>
          </w:tcPr>
          <w:p w14:paraId="20249629">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Результаты самодиагностики, чек-лист</w:t>
            </w:r>
          </w:p>
        </w:tc>
        <w:tc>
          <w:tcPr>
            <w:tcW w:w="2471" w:type="dxa"/>
            <w:tcBorders>
              <w:top w:val="single" w:color="auto" w:sz="4" w:space="0"/>
              <w:left w:val="single" w:color="auto" w:sz="4" w:space="0"/>
              <w:bottom w:val="single" w:color="auto" w:sz="4" w:space="0"/>
              <w:right w:val="single" w:color="auto" w:sz="4" w:space="0"/>
            </w:tcBorders>
          </w:tcPr>
          <w:p w14:paraId="36A1565F">
            <w:pPr>
              <w:spacing w:after="0" w:line="240" w:lineRule="auto"/>
              <w:jc w:val="both"/>
              <w:rPr>
                <w:rFonts w:ascii="Times New Roman" w:hAnsi="Times New Roman" w:eastAsia="Aptos" w:cs="Times New Roman"/>
                <w:kern w:val="2"/>
                <w:sz w:val="24"/>
                <w:szCs w:val="24"/>
                <w14:ligatures w14:val="standardContextual"/>
              </w:rPr>
            </w:pPr>
          </w:p>
        </w:tc>
        <w:tc>
          <w:tcPr>
            <w:tcW w:w="2029" w:type="dxa"/>
            <w:tcBorders>
              <w:top w:val="single" w:color="auto" w:sz="4" w:space="0"/>
              <w:left w:val="single" w:color="auto" w:sz="4" w:space="0"/>
              <w:bottom w:val="single" w:color="auto" w:sz="4" w:space="0"/>
              <w:right w:val="single" w:color="auto" w:sz="4" w:space="0"/>
            </w:tcBorders>
          </w:tcPr>
          <w:p w14:paraId="667B4C2E">
            <w:pPr>
              <w:spacing w:after="0" w:line="240" w:lineRule="auto"/>
              <w:jc w:val="both"/>
              <w:rPr>
                <w:rFonts w:ascii="Times New Roman" w:hAnsi="Times New Roman" w:eastAsia="Aptos" w:cs="Times New Roman"/>
                <w:kern w:val="2"/>
                <w:sz w:val="24"/>
                <w:szCs w:val="24"/>
                <w14:ligatures w14:val="standardContextual"/>
              </w:rPr>
            </w:pPr>
          </w:p>
        </w:tc>
      </w:tr>
      <w:tr w14:paraId="4A82E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3382" w:type="dxa"/>
            <w:tcBorders>
              <w:top w:val="single" w:color="auto" w:sz="4" w:space="0"/>
              <w:left w:val="single" w:color="auto" w:sz="4" w:space="0"/>
              <w:bottom w:val="single" w:color="auto" w:sz="4" w:space="0"/>
              <w:right w:val="single" w:color="auto" w:sz="4" w:space="0"/>
            </w:tcBorders>
          </w:tcPr>
          <w:p w14:paraId="171B2375">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Подготовка проекта программы развития</w:t>
            </w:r>
          </w:p>
        </w:tc>
        <w:tc>
          <w:tcPr>
            <w:tcW w:w="1675" w:type="dxa"/>
            <w:tcBorders>
              <w:top w:val="single" w:color="auto" w:sz="4" w:space="0"/>
              <w:left w:val="single" w:color="auto" w:sz="4" w:space="0"/>
              <w:bottom w:val="single" w:color="auto" w:sz="4" w:space="0"/>
              <w:right w:val="single" w:color="auto" w:sz="4" w:space="0"/>
            </w:tcBorders>
          </w:tcPr>
          <w:p w14:paraId="072C0B43">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Ноябрь 2029</w:t>
            </w:r>
          </w:p>
        </w:tc>
        <w:tc>
          <w:tcPr>
            <w:tcW w:w="1503" w:type="dxa"/>
            <w:gridSpan w:val="2"/>
            <w:tcBorders>
              <w:top w:val="single" w:color="auto" w:sz="4" w:space="0"/>
              <w:left w:val="single" w:color="auto" w:sz="4" w:space="0"/>
              <w:bottom w:val="single" w:color="auto" w:sz="4" w:space="0"/>
              <w:right w:val="single" w:color="auto" w:sz="4" w:space="0"/>
            </w:tcBorders>
          </w:tcPr>
          <w:p w14:paraId="3FB8AEF4">
            <w:pPr>
              <w:spacing w:after="0" w:line="240" w:lineRule="auto"/>
              <w:jc w:val="both"/>
              <w:rPr>
                <w:rFonts w:ascii="Times New Roman" w:hAnsi="Times New Roman" w:eastAsia="Aptos" w:cs="Times New Roman"/>
                <w:kern w:val="2"/>
                <w:sz w:val="24"/>
                <w:szCs w:val="24"/>
                <w14:ligatures w14:val="standardContextual"/>
              </w:rPr>
            </w:pPr>
          </w:p>
        </w:tc>
        <w:tc>
          <w:tcPr>
            <w:tcW w:w="3925" w:type="dxa"/>
            <w:gridSpan w:val="2"/>
            <w:tcBorders>
              <w:top w:val="single" w:color="auto" w:sz="4" w:space="0"/>
              <w:left w:val="single" w:color="auto" w:sz="4" w:space="0"/>
              <w:bottom w:val="single" w:color="auto" w:sz="4" w:space="0"/>
              <w:right w:val="single" w:color="auto" w:sz="4" w:space="0"/>
            </w:tcBorders>
          </w:tcPr>
          <w:p w14:paraId="2B1CA786">
            <w:pPr>
              <w:spacing w:after="0" w:line="240" w:lineRule="auto"/>
              <w:jc w:val="both"/>
              <w:rPr>
                <w:rFonts w:ascii="Times New Roman" w:hAnsi="Times New Roman" w:eastAsia="Aptos" w:cs="Times New Roman"/>
                <w:kern w:val="2"/>
                <w:sz w:val="24"/>
                <w:szCs w:val="24"/>
                <w14:ligatures w14:val="standardContextual"/>
              </w:rPr>
            </w:pPr>
            <w:r>
              <w:rPr>
                <w:rFonts w:ascii="Times New Roman" w:hAnsi="Times New Roman" w:eastAsia="Aptos" w:cs="Times New Roman"/>
                <w:kern w:val="2"/>
                <w:sz w:val="24"/>
                <w:szCs w:val="24"/>
                <w14:ligatures w14:val="standardContextual"/>
              </w:rPr>
              <w:t>Проект программы развития на 20</w:t>
            </w:r>
            <w:r>
              <w:rPr>
                <w:rFonts w:hint="default" w:ascii="Times New Roman" w:hAnsi="Times New Roman" w:eastAsia="Aptos" w:cs="Times New Roman"/>
                <w:kern w:val="2"/>
                <w:sz w:val="24"/>
                <w:szCs w:val="24"/>
                <w:lang w:val="ru-RU"/>
                <w14:ligatures w14:val="standardContextual"/>
              </w:rPr>
              <w:t>29</w:t>
            </w:r>
            <w:r>
              <w:rPr>
                <w:rFonts w:ascii="Times New Roman" w:hAnsi="Times New Roman" w:eastAsia="Aptos" w:cs="Times New Roman"/>
                <w:kern w:val="2"/>
                <w:sz w:val="24"/>
                <w:szCs w:val="24"/>
                <w14:ligatures w14:val="standardContextual"/>
              </w:rPr>
              <w:t>-203</w:t>
            </w:r>
            <w:r>
              <w:rPr>
                <w:rFonts w:hint="default" w:ascii="Times New Roman" w:hAnsi="Times New Roman" w:eastAsia="Aptos" w:cs="Times New Roman"/>
                <w:kern w:val="2"/>
                <w:sz w:val="24"/>
                <w:szCs w:val="24"/>
                <w:lang w:val="ru-RU"/>
                <w14:ligatures w14:val="standardContextual"/>
              </w:rPr>
              <w:t>4</w:t>
            </w:r>
            <w:r>
              <w:rPr>
                <w:rFonts w:ascii="Times New Roman" w:hAnsi="Times New Roman" w:eastAsia="Aptos" w:cs="Times New Roman"/>
                <w:kern w:val="2"/>
                <w:sz w:val="24"/>
                <w:szCs w:val="24"/>
                <w14:ligatures w14:val="standardContextual"/>
              </w:rPr>
              <w:t>г.</w:t>
            </w:r>
          </w:p>
        </w:tc>
        <w:tc>
          <w:tcPr>
            <w:tcW w:w="2471" w:type="dxa"/>
            <w:tcBorders>
              <w:top w:val="single" w:color="auto" w:sz="4" w:space="0"/>
              <w:left w:val="single" w:color="auto" w:sz="4" w:space="0"/>
              <w:bottom w:val="single" w:color="auto" w:sz="4" w:space="0"/>
              <w:right w:val="single" w:color="auto" w:sz="4" w:space="0"/>
            </w:tcBorders>
          </w:tcPr>
          <w:p w14:paraId="05539434">
            <w:pPr>
              <w:spacing w:after="0" w:line="240" w:lineRule="auto"/>
              <w:jc w:val="both"/>
              <w:rPr>
                <w:rFonts w:ascii="Times New Roman" w:hAnsi="Times New Roman" w:eastAsia="Aptos" w:cs="Times New Roman"/>
                <w:kern w:val="2"/>
                <w:sz w:val="24"/>
                <w:szCs w:val="24"/>
                <w14:ligatures w14:val="standardContextual"/>
              </w:rPr>
            </w:pPr>
          </w:p>
        </w:tc>
        <w:tc>
          <w:tcPr>
            <w:tcW w:w="2029" w:type="dxa"/>
            <w:tcBorders>
              <w:top w:val="single" w:color="auto" w:sz="4" w:space="0"/>
              <w:left w:val="single" w:color="auto" w:sz="4" w:space="0"/>
              <w:bottom w:val="single" w:color="auto" w:sz="4" w:space="0"/>
              <w:right w:val="single" w:color="auto" w:sz="4" w:space="0"/>
            </w:tcBorders>
          </w:tcPr>
          <w:p w14:paraId="72693E2B">
            <w:pPr>
              <w:spacing w:after="0" w:line="240" w:lineRule="auto"/>
              <w:jc w:val="both"/>
              <w:rPr>
                <w:rFonts w:ascii="Times New Roman" w:hAnsi="Times New Roman" w:eastAsia="Aptos" w:cs="Times New Roman"/>
                <w:kern w:val="2"/>
                <w:sz w:val="24"/>
                <w:szCs w:val="24"/>
                <w14:ligatures w14:val="standardContextual"/>
              </w:rPr>
            </w:pPr>
          </w:p>
        </w:tc>
      </w:tr>
    </w:tbl>
    <w:p w14:paraId="70CABDC0">
      <w:pPr>
        <w:rPr>
          <w:rFonts w:ascii="Times New Roman" w:hAnsi="Times New Roman" w:eastAsia="Times New Roman" w:cs="Times New Roman"/>
          <w:sz w:val="28"/>
          <w:szCs w:val="28"/>
        </w:rPr>
      </w:pPr>
    </w:p>
    <w:sectPr>
      <w:headerReference r:id="rId6" w:type="default"/>
      <w:pgSz w:w="16838" w:h="11906" w:orient="landscape"/>
      <w:pgMar w:top="1134" w:right="851" w:bottom="567" w:left="851"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Segoe UI">
    <w:panose1 w:val="020B0502040204020203"/>
    <w:charset w:val="CC"/>
    <w:family w:val="swiss"/>
    <w:pitch w:val="default"/>
    <w:sig w:usb0="E4002EFF" w:usb1="C000E47F" w:usb2="00000009" w:usb3="00000000" w:csb0="200001FF" w:csb1="00000000"/>
  </w:font>
  <w:font w:name="DengXian">
    <w:altName w:val="SimSun"/>
    <w:panose1 w:val="02010600030101010101"/>
    <w:charset w:val="86"/>
    <w:family w:val="auto"/>
    <w:pitch w:val="default"/>
    <w:sig w:usb0="00000000" w:usb1="00000000" w:usb2="00000016" w:usb3="00000000" w:csb0="0004000F" w:csb1="00000000"/>
  </w:font>
  <w:font w:name="Aptos">
    <w:altName w:val="Times New Roman"/>
    <w:panose1 w:val="00000000000000000000"/>
    <w:charset w:val="00"/>
    <w:family w:val="swiss"/>
    <w:pitch w:val="default"/>
    <w:sig w:usb0="00000000" w:usb1="00000000" w:usb2="00000000" w:usb3="00000000" w:csb0="0000019F" w:csb1="00000000"/>
  </w:font>
  <w:font w:name="Trebuchet MS">
    <w:panose1 w:val="020B0603020202020204"/>
    <w:charset w:val="CC"/>
    <w:family w:val="swiss"/>
    <w:pitch w:val="default"/>
    <w:sig w:usb0="00000687" w:usb1="00000000" w:usb2="00000000" w:usb3="00000000" w:csb0="2000009F" w:csb1="00000000"/>
  </w:font>
  <w:font w:name="Symbol">
    <w:panose1 w:val="050501020107060205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94379920"/>
      <w:docPartObj>
        <w:docPartGallery w:val="autotext"/>
      </w:docPartObj>
    </w:sdtPr>
    <w:sdtContent>
      <w:p w14:paraId="27945D8D">
        <w:pPr>
          <w:pStyle w:val="37"/>
          <w:jc w:val="center"/>
        </w:pPr>
        <w:r>
          <w:fldChar w:fldCharType="begin"/>
        </w:r>
        <w:r>
          <w:instrText xml:space="preserve">PAGE   \* MERGEFORMAT</w:instrText>
        </w:r>
        <w:r>
          <w:fldChar w:fldCharType="separate"/>
        </w:r>
        <w:r>
          <w:t>4</w:t>
        </w:r>
        <w:r>
          <w:fldChar w:fldCharType="end"/>
        </w:r>
      </w:p>
    </w:sdtContent>
  </w:sdt>
  <w:p w14:paraId="01D5BE12">
    <w:pPr>
      <w:pStyle w:val="3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1138479"/>
      <w:docPartObj>
        <w:docPartGallery w:val="autotext"/>
      </w:docPartObj>
    </w:sdtPr>
    <w:sdtContent>
      <w:p w14:paraId="3A5A3630">
        <w:pPr>
          <w:pStyle w:val="25"/>
          <w:jc w:val="center"/>
        </w:pPr>
        <w:r>
          <w:fldChar w:fldCharType="begin"/>
        </w:r>
        <w:r>
          <w:instrText xml:space="preserve">PAGE   \* MERGEFORMAT</w:instrText>
        </w:r>
        <w:r>
          <w:fldChar w:fldCharType="separate"/>
        </w:r>
        <w:r>
          <w:t>94</w:t>
        </w:r>
        <w:r>
          <w:fldChar w:fldCharType="end"/>
        </w:r>
      </w:p>
    </w:sdtContent>
  </w:sdt>
  <w:p w14:paraId="31DD96B2">
    <w:pPr>
      <w:pStyle w:val="2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4253826"/>
    <w:multiLevelType w:val="multilevel"/>
    <w:tmpl w:val="04253826"/>
    <w:lvl w:ilvl="0" w:tentative="0">
      <w:start w:val="1"/>
      <w:numFmt w:val="decimal"/>
      <w:lvlText w:val="%1."/>
      <w:lvlJc w:val="left"/>
      <w:pPr>
        <w:ind w:left="110" w:hanging="564"/>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420" w:hanging="564"/>
      </w:pPr>
      <w:rPr>
        <w:lang w:val="ru-RU" w:eastAsia="en-US" w:bidi="ar-SA"/>
      </w:rPr>
    </w:lvl>
    <w:lvl w:ilvl="2" w:tentative="0">
      <w:start w:val="0"/>
      <w:numFmt w:val="bullet"/>
      <w:lvlText w:val="•"/>
      <w:lvlJc w:val="left"/>
      <w:pPr>
        <w:ind w:left="721" w:hanging="564"/>
      </w:pPr>
      <w:rPr>
        <w:lang w:val="ru-RU" w:eastAsia="en-US" w:bidi="ar-SA"/>
      </w:rPr>
    </w:lvl>
    <w:lvl w:ilvl="3" w:tentative="0">
      <w:start w:val="0"/>
      <w:numFmt w:val="bullet"/>
      <w:lvlText w:val="•"/>
      <w:lvlJc w:val="left"/>
      <w:pPr>
        <w:ind w:left="1021" w:hanging="564"/>
      </w:pPr>
      <w:rPr>
        <w:lang w:val="ru-RU" w:eastAsia="en-US" w:bidi="ar-SA"/>
      </w:rPr>
    </w:lvl>
    <w:lvl w:ilvl="4" w:tentative="0">
      <w:start w:val="0"/>
      <w:numFmt w:val="bullet"/>
      <w:lvlText w:val="•"/>
      <w:lvlJc w:val="left"/>
      <w:pPr>
        <w:ind w:left="1322" w:hanging="564"/>
      </w:pPr>
      <w:rPr>
        <w:lang w:val="ru-RU" w:eastAsia="en-US" w:bidi="ar-SA"/>
      </w:rPr>
    </w:lvl>
    <w:lvl w:ilvl="5" w:tentative="0">
      <w:start w:val="0"/>
      <w:numFmt w:val="bullet"/>
      <w:lvlText w:val="•"/>
      <w:lvlJc w:val="left"/>
      <w:pPr>
        <w:ind w:left="1623" w:hanging="564"/>
      </w:pPr>
      <w:rPr>
        <w:lang w:val="ru-RU" w:eastAsia="en-US" w:bidi="ar-SA"/>
      </w:rPr>
    </w:lvl>
    <w:lvl w:ilvl="6" w:tentative="0">
      <w:start w:val="0"/>
      <w:numFmt w:val="bullet"/>
      <w:lvlText w:val="•"/>
      <w:lvlJc w:val="left"/>
      <w:pPr>
        <w:ind w:left="1923" w:hanging="564"/>
      </w:pPr>
      <w:rPr>
        <w:lang w:val="ru-RU" w:eastAsia="en-US" w:bidi="ar-SA"/>
      </w:rPr>
    </w:lvl>
    <w:lvl w:ilvl="7" w:tentative="0">
      <w:start w:val="0"/>
      <w:numFmt w:val="bullet"/>
      <w:lvlText w:val="•"/>
      <w:lvlJc w:val="left"/>
      <w:pPr>
        <w:ind w:left="2224" w:hanging="564"/>
      </w:pPr>
      <w:rPr>
        <w:lang w:val="ru-RU" w:eastAsia="en-US" w:bidi="ar-SA"/>
      </w:rPr>
    </w:lvl>
    <w:lvl w:ilvl="8" w:tentative="0">
      <w:start w:val="0"/>
      <w:numFmt w:val="bullet"/>
      <w:lvlText w:val="•"/>
      <w:lvlJc w:val="left"/>
      <w:pPr>
        <w:ind w:left="2524" w:hanging="564"/>
      </w:pPr>
      <w:rPr>
        <w:lang w:val="ru-RU" w:eastAsia="en-US" w:bidi="ar-SA"/>
      </w:rPr>
    </w:lvl>
  </w:abstractNum>
  <w:abstractNum w:abstractNumId="1">
    <w:nsid w:val="089C7D21"/>
    <w:multiLevelType w:val="multilevel"/>
    <w:tmpl w:val="089C7D21"/>
    <w:lvl w:ilvl="0" w:tentative="0">
      <w:start w:val="1"/>
      <w:numFmt w:val="decimal"/>
      <w:lvlText w:val="%1."/>
      <w:lvlJc w:val="left"/>
      <w:pPr>
        <w:ind w:left="110" w:hanging="708"/>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865" w:hanging="708"/>
      </w:pPr>
      <w:rPr>
        <w:lang w:val="ru-RU" w:eastAsia="en-US" w:bidi="ar-SA"/>
      </w:rPr>
    </w:lvl>
    <w:lvl w:ilvl="2" w:tentative="0">
      <w:start w:val="0"/>
      <w:numFmt w:val="bullet"/>
      <w:lvlText w:val="•"/>
      <w:lvlJc w:val="left"/>
      <w:pPr>
        <w:ind w:left="1611" w:hanging="708"/>
      </w:pPr>
      <w:rPr>
        <w:lang w:val="ru-RU" w:eastAsia="en-US" w:bidi="ar-SA"/>
      </w:rPr>
    </w:lvl>
    <w:lvl w:ilvl="3" w:tentative="0">
      <w:start w:val="0"/>
      <w:numFmt w:val="bullet"/>
      <w:lvlText w:val="•"/>
      <w:lvlJc w:val="left"/>
      <w:pPr>
        <w:ind w:left="2357" w:hanging="708"/>
      </w:pPr>
      <w:rPr>
        <w:lang w:val="ru-RU" w:eastAsia="en-US" w:bidi="ar-SA"/>
      </w:rPr>
    </w:lvl>
    <w:lvl w:ilvl="4" w:tentative="0">
      <w:start w:val="0"/>
      <w:numFmt w:val="bullet"/>
      <w:lvlText w:val="•"/>
      <w:lvlJc w:val="left"/>
      <w:pPr>
        <w:ind w:left="3103" w:hanging="708"/>
      </w:pPr>
      <w:rPr>
        <w:lang w:val="ru-RU" w:eastAsia="en-US" w:bidi="ar-SA"/>
      </w:rPr>
    </w:lvl>
    <w:lvl w:ilvl="5" w:tentative="0">
      <w:start w:val="0"/>
      <w:numFmt w:val="bullet"/>
      <w:lvlText w:val="•"/>
      <w:lvlJc w:val="left"/>
      <w:pPr>
        <w:ind w:left="3849" w:hanging="708"/>
      </w:pPr>
      <w:rPr>
        <w:lang w:val="ru-RU" w:eastAsia="en-US" w:bidi="ar-SA"/>
      </w:rPr>
    </w:lvl>
    <w:lvl w:ilvl="6" w:tentative="0">
      <w:start w:val="0"/>
      <w:numFmt w:val="bullet"/>
      <w:lvlText w:val="•"/>
      <w:lvlJc w:val="left"/>
      <w:pPr>
        <w:ind w:left="4594" w:hanging="708"/>
      </w:pPr>
      <w:rPr>
        <w:lang w:val="ru-RU" w:eastAsia="en-US" w:bidi="ar-SA"/>
      </w:rPr>
    </w:lvl>
    <w:lvl w:ilvl="7" w:tentative="0">
      <w:start w:val="0"/>
      <w:numFmt w:val="bullet"/>
      <w:lvlText w:val="•"/>
      <w:lvlJc w:val="left"/>
      <w:pPr>
        <w:ind w:left="5340" w:hanging="708"/>
      </w:pPr>
      <w:rPr>
        <w:lang w:val="ru-RU" w:eastAsia="en-US" w:bidi="ar-SA"/>
      </w:rPr>
    </w:lvl>
    <w:lvl w:ilvl="8" w:tentative="0">
      <w:start w:val="0"/>
      <w:numFmt w:val="bullet"/>
      <w:lvlText w:val="•"/>
      <w:lvlJc w:val="left"/>
      <w:pPr>
        <w:ind w:left="6086" w:hanging="708"/>
      </w:pPr>
      <w:rPr>
        <w:lang w:val="ru-RU" w:eastAsia="en-US" w:bidi="ar-SA"/>
      </w:rPr>
    </w:lvl>
  </w:abstractNum>
  <w:abstractNum w:abstractNumId="2">
    <w:nsid w:val="09733F0C"/>
    <w:multiLevelType w:val="multilevel"/>
    <w:tmpl w:val="09733F0C"/>
    <w:lvl w:ilvl="0" w:tentative="0">
      <w:start w:val="3"/>
      <w:numFmt w:val="decimal"/>
      <w:lvlText w:val="%1."/>
      <w:lvlJc w:val="left"/>
      <w:pPr>
        <w:ind w:left="350" w:hanging="240"/>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1"/>
      <w:numFmt w:val="decimal"/>
      <w:lvlText w:val="%2"/>
      <w:lvlJc w:val="left"/>
      <w:pPr>
        <w:ind w:left="290" w:hanging="180"/>
      </w:pPr>
      <w:rPr>
        <w:rFonts w:hint="default" w:ascii="Times New Roman" w:hAnsi="Times New Roman" w:eastAsia="Times New Roman" w:cs="Times New Roman"/>
        <w:b w:val="0"/>
        <w:bCs w:val="0"/>
        <w:i w:val="0"/>
        <w:iCs w:val="0"/>
        <w:spacing w:val="0"/>
        <w:w w:val="100"/>
        <w:sz w:val="24"/>
        <w:szCs w:val="24"/>
        <w:lang w:val="ru-RU" w:eastAsia="en-US" w:bidi="ar-SA"/>
      </w:rPr>
    </w:lvl>
    <w:lvl w:ilvl="2" w:tentative="0">
      <w:start w:val="0"/>
      <w:numFmt w:val="bullet"/>
      <w:lvlText w:val="•"/>
      <w:lvlJc w:val="left"/>
      <w:pPr>
        <w:ind w:left="1162" w:hanging="180"/>
      </w:pPr>
      <w:rPr>
        <w:lang w:val="ru-RU" w:eastAsia="en-US" w:bidi="ar-SA"/>
      </w:rPr>
    </w:lvl>
    <w:lvl w:ilvl="3" w:tentative="0">
      <w:start w:val="0"/>
      <w:numFmt w:val="bullet"/>
      <w:lvlText w:val="•"/>
      <w:lvlJc w:val="left"/>
      <w:pPr>
        <w:ind w:left="1964" w:hanging="180"/>
      </w:pPr>
      <w:rPr>
        <w:lang w:val="ru-RU" w:eastAsia="en-US" w:bidi="ar-SA"/>
      </w:rPr>
    </w:lvl>
    <w:lvl w:ilvl="4" w:tentative="0">
      <w:start w:val="0"/>
      <w:numFmt w:val="bullet"/>
      <w:lvlText w:val="•"/>
      <w:lvlJc w:val="left"/>
      <w:pPr>
        <w:ind w:left="2766" w:hanging="180"/>
      </w:pPr>
      <w:rPr>
        <w:lang w:val="ru-RU" w:eastAsia="en-US" w:bidi="ar-SA"/>
      </w:rPr>
    </w:lvl>
    <w:lvl w:ilvl="5" w:tentative="0">
      <w:start w:val="0"/>
      <w:numFmt w:val="bullet"/>
      <w:lvlText w:val="•"/>
      <w:lvlJc w:val="left"/>
      <w:pPr>
        <w:ind w:left="3568" w:hanging="180"/>
      </w:pPr>
      <w:rPr>
        <w:lang w:val="ru-RU" w:eastAsia="en-US" w:bidi="ar-SA"/>
      </w:rPr>
    </w:lvl>
    <w:lvl w:ilvl="6" w:tentative="0">
      <w:start w:val="0"/>
      <w:numFmt w:val="bullet"/>
      <w:lvlText w:val="•"/>
      <w:lvlJc w:val="left"/>
      <w:pPr>
        <w:ind w:left="4370" w:hanging="180"/>
      </w:pPr>
      <w:rPr>
        <w:lang w:val="ru-RU" w:eastAsia="en-US" w:bidi="ar-SA"/>
      </w:rPr>
    </w:lvl>
    <w:lvl w:ilvl="7" w:tentative="0">
      <w:start w:val="0"/>
      <w:numFmt w:val="bullet"/>
      <w:lvlText w:val="•"/>
      <w:lvlJc w:val="left"/>
      <w:pPr>
        <w:ind w:left="5172" w:hanging="180"/>
      </w:pPr>
      <w:rPr>
        <w:lang w:val="ru-RU" w:eastAsia="en-US" w:bidi="ar-SA"/>
      </w:rPr>
    </w:lvl>
    <w:lvl w:ilvl="8" w:tentative="0">
      <w:start w:val="0"/>
      <w:numFmt w:val="bullet"/>
      <w:lvlText w:val="•"/>
      <w:lvlJc w:val="left"/>
      <w:pPr>
        <w:ind w:left="5974" w:hanging="180"/>
      </w:pPr>
      <w:rPr>
        <w:lang w:val="ru-RU" w:eastAsia="en-US" w:bidi="ar-SA"/>
      </w:rPr>
    </w:lvl>
  </w:abstractNum>
  <w:abstractNum w:abstractNumId="3">
    <w:nsid w:val="0A237FAF"/>
    <w:multiLevelType w:val="multilevel"/>
    <w:tmpl w:val="0A237FAF"/>
    <w:lvl w:ilvl="0" w:tentative="0">
      <w:start w:val="1"/>
      <w:numFmt w:val="bullet"/>
      <w:lvlText w:val="·"/>
      <w:lvlJc w:val="left"/>
      <w:pPr>
        <w:ind w:left="483" w:hanging="200"/>
      </w:pPr>
      <w:rPr>
        <w:rFonts w:hint="default" w:ascii="Symbol" w:hAnsi="Symbol"/>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
    <w:nsid w:val="0B4222F9"/>
    <w:multiLevelType w:val="multilevel"/>
    <w:tmpl w:val="0B4222F9"/>
    <w:lvl w:ilvl="0" w:tentative="0">
      <w:start w:val="1"/>
      <w:numFmt w:val="bullet"/>
      <w:lvlText w:val=""/>
      <w:lvlJc w:val="left"/>
      <w:pPr>
        <w:ind w:left="528" w:hanging="709"/>
      </w:pPr>
      <w:rPr>
        <w:rFonts w:hint="default" w:ascii="Wingdings" w:hAnsi="Wingdings" w:eastAsia="Wingdings" w:cs="Wingdings"/>
        <w:sz w:val="24"/>
        <w:szCs w:val="24"/>
        <w:lang w:val="ru-RU" w:eastAsia="en-US" w:bidi="ar-SA"/>
      </w:rPr>
    </w:lvl>
    <w:lvl w:ilvl="1" w:tentative="0">
      <w:start w:val="1"/>
      <w:numFmt w:val="bullet"/>
      <w:lvlText w:val="•"/>
      <w:lvlJc w:val="left"/>
      <w:pPr>
        <w:ind w:left="1606" w:hanging="709"/>
      </w:pPr>
      <w:rPr>
        <w:lang w:val="ru-RU" w:eastAsia="en-US" w:bidi="ar-SA"/>
      </w:rPr>
    </w:lvl>
    <w:lvl w:ilvl="2" w:tentative="0">
      <w:start w:val="1"/>
      <w:numFmt w:val="bullet"/>
      <w:lvlText w:val="•"/>
      <w:lvlJc w:val="left"/>
      <w:pPr>
        <w:ind w:left="2693" w:hanging="709"/>
      </w:pPr>
      <w:rPr>
        <w:lang w:val="ru-RU" w:eastAsia="en-US" w:bidi="ar-SA"/>
      </w:rPr>
    </w:lvl>
    <w:lvl w:ilvl="3" w:tentative="0">
      <w:start w:val="1"/>
      <w:numFmt w:val="bullet"/>
      <w:lvlText w:val="•"/>
      <w:lvlJc w:val="left"/>
      <w:pPr>
        <w:ind w:left="3780" w:hanging="709"/>
      </w:pPr>
      <w:rPr>
        <w:lang w:val="ru-RU" w:eastAsia="en-US" w:bidi="ar-SA"/>
      </w:rPr>
    </w:lvl>
    <w:lvl w:ilvl="4" w:tentative="0">
      <w:start w:val="1"/>
      <w:numFmt w:val="bullet"/>
      <w:lvlText w:val="•"/>
      <w:lvlJc w:val="left"/>
      <w:pPr>
        <w:ind w:left="4867" w:hanging="709"/>
      </w:pPr>
      <w:rPr>
        <w:lang w:val="ru-RU" w:eastAsia="en-US" w:bidi="ar-SA"/>
      </w:rPr>
    </w:lvl>
    <w:lvl w:ilvl="5" w:tentative="0">
      <w:start w:val="1"/>
      <w:numFmt w:val="bullet"/>
      <w:lvlText w:val="•"/>
      <w:lvlJc w:val="left"/>
      <w:pPr>
        <w:ind w:left="5954" w:hanging="709"/>
      </w:pPr>
      <w:rPr>
        <w:lang w:val="ru-RU" w:eastAsia="en-US" w:bidi="ar-SA"/>
      </w:rPr>
    </w:lvl>
    <w:lvl w:ilvl="6" w:tentative="0">
      <w:start w:val="1"/>
      <w:numFmt w:val="bullet"/>
      <w:lvlText w:val="•"/>
      <w:lvlJc w:val="left"/>
      <w:pPr>
        <w:ind w:left="7041" w:hanging="709"/>
      </w:pPr>
      <w:rPr>
        <w:lang w:val="ru-RU" w:eastAsia="en-US" w:bidi="ar-SA"/>
      </w:rPr>
    </w:lvl>
    <w:lvl w:ilvl="7" w:tentative="0">
      <w:start w:val="1"/>
      <w:numFmt w:val="bullet"/>
      <w:lvlText w:val="•"/>
      <w:lvlJc w:val="left"/>
      <w:pPr>
        <w:ind w:left="8128" w:hanging="709"/>
      </w:pPr>
      <w:rPr>
        <w:lang w:val="ru-RU" w:eastAsia="en-US" w:bidi="ar-SA"/>
      </w:rPr>
    </w:lvl>
    <w:lvl w:ilvl="8" w:tentative="0">
      <w:start w:val="1"/>
      <w:numFmt w:val="bullet"/>
      <w:lvlText w:val="•"/>
      <w:lvlJc w:val="left"/>
      <w:pPr>
        <w:ind w:left="9215" w:hanging="709"/>
      </w:pPr>
      <w:rPr>
        <w:lang w:val="ru-RU" w:eastAsia="en-US" w:bidi="ar-SA"/>
      </w:rPr>
    </w:lvl>
  </w:abstractNum>
  <w:abstractNum w:abstractNumId="5">
    <w:nsid w:val="14F94329"/>
    <w:multiLevelType w:val="multilevel"/>
    <w:tmpl w:val="14F94329"/>
    <w:lvl w:ilvl="0" w:tentative="0">
      <w:start w:val="1"/>
      <w:numFmt w:val="bullet"/>
      <w:lvlText w:val="-"/>
      <w:lvlJc w:val="left"/>
      <w:pPr>
        <w:ind w:left="114" w:hanging="325"/>
      </w:pPr>
      <w:rPr>
        <w:rFonts w:hint="default" w:ascii="Times New Roman" w:hAnsi="Times New Roman" w:eastAsia="Times New Roman" w:cs="Times New Roman"/>
        <w:spacing w:val="-5"/>
        <w:sz w:val="24"/>
        <w:szCs w:val="24"/>
        <w:lang w:val="ru-RU" w:eastAsia="en-US" w:bidi="ar-SA"/>
      </w:rPr>
    </w:lvl>
    <w:lvl w:ilvl="1" w:tentative="0">
      <w:start w:val="1"/>
      <w:numFmt w:val="bullet"/>
      <w:lvlText w:val="•"/>
      <w:lvlJc w:val="left"/>
      <w:pPr>
        <w:ind w:left="924" w:hanging="325"/>
      </w:pPr>
      <w:rPr>
        <w:lang w:val="ru-RU" w:eastAsia="en-US" w:bidi="ar-SA"/>
      </w:rPr>
    </w:lvl>
    <w:lvl w:ilvl="2" w:tentative="0">
      <w:start w:val="1"/>
      <w:numFmt w:val="bullet"/>
      <w:lvlText w:val="•"/>
      <w:lvlJc w:val="left"/>
      <w:pPr>
        <w:ind w:left="1728" w:hanging="325"/>
      </w:pPr>
      <w:rPr>
        <w:lang w:val="ru-RU" w:eastAsia="en-US" w:bidi="ar-SA"/>
      </w:rPr>
    </w:lvl>
    <w:lvl w:ilvl="3" w:tentative="0">
      <w:start w:val="1"/>
      <w:numFmt w:val="bullet"/>
      <w:lvlText w:val="•"/>
      <w:lvlJc w:val="left"/>
      <w:pPr>
        <w:ind w:left="2532" w:hanging="325"/>
      </w:pPr>
      <w:rPr>
        <w:lang w:val="ru-RU" w:eastAsia="en-US" w:bidi="ar-SA"/>
      </w:rPr>
    </w:lvl>
    <w:lvl w:ilvl="4" w:tentative="0">
      <w:start w:val="1"/>
      <w:numFmt w:val="bullet"/>
      <w:lvlText w:val="•"/>
      <w:lvlJc w:val="left"/>
      <w:pPr>
        <w:ind w:left="3336" w:hanging="325"/>
      </w:pPr>
      <w:rPr>
        <w:lang w:val="ru-RU" w:eastAsia="en-US" w:bidi="ar-SA"/>
      </w:rPr>
    </w:lvl>
    <w:lvl w:ilvl="5" w:tentative="0">
      <w:start w:val="1"/>
      <w:numFmt w:val="bullet"/>
      <w:lvlText w:val="•"/>
      <w:lvlJc w:val="left"/>
      <w:pPr>
        <w:ind w:left="4141" w:hanging="325"/>
      </w:pPr>
      <w:rPr>
        <w:lang w:val="ru-RU" w:eastAsia="en-US" w:bidi="ar-SA"/>
      </w:rPr>
    </w:lvl>
    <w:lvl w:ilvl="6" w:tentative="0">
      <w:start w:val="1"/>
      <w:numFmt w:val="bullet"/>
      <w:lvlText w:val="•"/>
      <w:lvlJc w:val="left"/>
      <w:pPr>
        <w:ind w:left="4945" w:hanging="325"/>
      </w:pPr>
      <w:rPr>
        <w:lang w:val="ru-RU" w:eastAsia="en-US" w:bidi="ar-SA"/>
      </w:rPr>
    </w:lvl>
    <w:lvl w:ilvl="7" w:tentative="0">
      <w:start w:val="1"/>
      <w:numFmt w:val="bullet"/>
      <w:lvlText w:val="•"/>
      <w:lvlJc w:val="left"/>
      <w:pPr>
        <w:ind w:left="5749" w:hanging="325"/>
      </w:pPr>
      <w:rPr>
        <w:lang w:val="ru-RU" w:eastAsia="en-US" w:bidi="ar-SA"/>
      </w:rPr>
    </w:lvl>
    <w:lvl w:ilvl="8" w:tentative="0">
      <w:start w:val="1"/>
      <w:numFmt w:val="bullet"/>
      <w:lvlText w:val="•"/>
      <w:lvlJc w:val="left"/>
      <w:pPr>
        <w:ind w:left="6553" w:hanging="325"/>
      </w:pPr>
      <w:rPr>
        <w:lang w:val="ru-RU" w:eastAsia="en-US" w:bidi="ar-SA"/>
      </w:rPr>
    </w:lvl>
  </w:abstractNum>
  <w:abstractNum w:abstractNumId="6">
    <w:nsid w:val="215B60A1"/>
    <w:multiLevelType w:val="multilevel"/>
    <w:tmpl w:val="215B60A1"/>
    <w:lvl w:ilvl="0" w:tentative="0">
      <w:start w:val="1"/>
      <w:numFmt w:val="decimal"/>
      <w:lvlText w:val="%1."/>
      <w:lvlJc w:val="left"/>
      <w:pPr>
        <w:ind w:left="605" w:hanging="496"/>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852" w:hanging="496"/>
      </w:pPr>
      <w:rPr>
        <w:lang w:val="ru-RU" w:eastAsia="en-US" w:bidi="ar-SA"/>
      </w:rPr>
    </w:lvl>
    <w:lvl w:ilvl="2" w:tentative="0">
      <w:start w:val="0"/>
      <w:numFmt w:val="bullet"/>
      <w:lvlText w:val="•"/>
      <w:lvlJc w:val="left"/>
      <w:pPr>
        <w:ind w:left="1105" w:hanging="496"/>
      </w:pPr>
      <w:rPr>
        <w:lang w:val="ru-RU" w:eastAsia="en-US" w:bidi="ar-SA"/>
      </w:rPr>
    </w:lvl>
    <w:lvl w:ilvl="3" w:tentative="0">
      <w:start w:val="0"/>
      <w:numFmt w:val="bullet"/>
      <w:lvlText w:val="•"/>
      <w:lvlJc w:val="left"/>
      <w:pPr>
        <w:ind w:left="1357" w:hanging="496"/>
      </w:pPr>
      <w:rPr>
        <w:lang w:val="ru-RU" w:eastAsia="en-US" w:bidi="ar-SA"/>
      </w:rPr>
    </w:lvl>
    <w:lvl w:ilvl="4" w:tentative="0">
      <w:start w:val="0"/>
      <w:numFmt w:val="bullet"/>
      <w:lvlText w:val="•"/>
      <w:lvlJc w:val="left"/>
      <w:pPr>
        <w:ind w:left="1610" w:hanging="496"/>
      </w:pPr>
      <w:rPr>
        <w:lang w:val="ru-RU" w:eastAsia="en-US" w:bidi="ar-SA"/>
      </w:rPr>
    </w:lvl>
    <w:lvl w:ilvl="5" w:tentative="0">
      <w:start w:val="0"/>
      <w:numFmt w:val="bullet"/>
      <w:lvlText w:val="•"/>
      <w:lvlJc w:val="left"/>
      <w:pPr>
        <w:ind w:left="1863" w:hanging="496"/>
      </w:pPr>
      <w:rPr>
        <w:lang w:val="ru-RU" w:eastAsia="en-US" w:bidi="ar-SA"/>
      </w:rPr>
    </w:lvl>
    <w:lvl w:ilvl="6" w:tentative="0">
      <w:start w:val="0"/>
      <w:numFmt w:val="bullet"/>
      <w:lvlText w:val="•"/>
      <w:lvlJc w:val="left"/>
      <w:pPr>
        <w:ind w:left="2115" w:hanging="496"/>
      </w:pPr>
      <w:rPr>
        <w:lang w:val="ru-RU" w:eastAsia="en-US" w:bidi="ar-SA"/>
      </w:rPr>
    </w:lvl>
    <w:lvl w:ilvl="7" w:tentative="0">
      <w:start w:val="0"/>
      <w:numFmt w:val="bullet"/>
      <w:lvlText w:val="•"/>
      <w:lvlJc w:val="left"/>
      <w:pPr>
        <w:ind w:left="2368" w:hanging="496"/>
      </w:pPr>
      <w:rPr>
        <w:lang w:val="ru-RU" w:eastAsia="en-US" w:bidi="ar-SA"/>
      </w:rPr>
    </w:lvl>
    <w:lvl w:ilvl="8" w:tentative="0">
      <w:start w:val="0"/>
      <w:numFmt w:val="bullet"/>
      <w:lvlText w:val="•"/>
      <w:lvlJc w:val="left"/>
      <w:pPr>
        <w:ind w:left="2620" w:hanging="496"/>
      </w:pPr>
      <w:rPr>
        <w:lang w:val="ru-RU" w:eastAsia="en-US" w:bidi="ar-SA"/>
      </w:rPr>
    </w:lvl>
  </w:abstractNum>
  <w:abstractNum w:abstractNumId="7">
    <w:nsid w:val="255D24CA"/>
    <w:multiLevelType w:val="multilevel"/>
    <w:tmpl w:val="255D24CA"/>
    <w:lvl w:ilvl="0" w:tentative="0">
      <w:start w:val="1"/>
      <w:numFmt w:val="decimal"/>
      <w:lvlText w:val="%1."/>
      <w:lvlJc w:val="left"/>
      <w:pPr>
        <w:ind w:left="105" w:hanging="268"/>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402" w:hanging="268"/>
      </w:pPr>
      <w:rPr>
        <w:lang w:val="ru-RU" w:eastAsia="en-US" w:bidi="ar-SA"/>
      </w:rPr>
    </w:lvl>
    <w:lvl w:ilvl="2" w:tentative="0">
      <w:start w:val="0"/>
      <w:numFmt w:val="bullet"/>
      <w:lvlText w:val="•"/>
      <w:lvlJc w:val="left"/>
      <w:pPr>
        <w:ind w:left="705" w:hanging="268"/>
      </w:pPr>
      <w:rPr>
        <w:lang w:val="ru-RU" w:eastAsia="en-US" w:bidi="ar-SA"/>
      </w:rPr>
    </w:lvl>
    <w:lvl w:ilvl="3" w:tentative="0">
      <w:start w:val="0"/>
      <w:numFmt w:val="bullet"/>
      <w:lvlText w:val="•"/>
      <w:lvlJc w:val="left"/>
      <w:pPr>
        <w:ind w:left="1007" w:hanging="268"/>
      </w:pPr>
      <w:rPr>
        <w:lang w:val="ru-RU" w:eastAsia="en-US" w:bidi="ar-SA"/>
      </w:rPr>
    </w:lvl>
    <w:lvl w:ilvl="4" w:tentative="0">
      <w:start w:val="0"/>
      <w:numFmt w:val="bullet"/>
      <w:lvlText w:val="•"/>
      <w:lvlJc w:val="left"/>
      <w:pPr>
        <w:ind w:left="1310" w:hanging="268"/>
      </w:pPr>
      <w:rPr>
        <w:lang w:val="ru-RU" w:eastAsia="en-US" w:bidi="ar-SA"/>
      </w:rPr>
    </w:lvl>
    <w:lvl w:ilvl="5" w:tentative="0">
      <w:start w:val="0"/>
      <w:numFmt w:val="bullet"/>
      <w:lvlText w:val="•"/>
      <w:lvlJc w:val="left"/>
      <w:pPr>
        <w:ind w:left="1613" w:hanging="268"/>
      </w:pPr>
      <w:rPr>
        <w:lang w:val="ru-RU" w:eastAsia="en-US" w:bidi="ar-SA"/>
      </w:rPr>
    </w:lvl>
    <w:lvl w:ilvl="6" w:tentative="0">
      <w:start w:val="0"/>
      <w:numFmt w:val="bullet"/>
      <w:lvlText w:val="•"/>
      <w:lvlJc w:val="left"/>
      <w:pPr>
        <w:ind w:left="1915" w:hanging="268"/>
      </w:pPr>
      <w:rPr>
        <w:lang w:val="ru-RU" w:eastAsia="en-US" w:bidi="ar-SA"/>
      </w:rPr>
    </w:lvl>
    <w:lvl w:ilvl="7" w:tentative="0">
      <w:start w:val="0"/>
      <w:numFmt w:val="bullet"/>
      <w:lvlText w:val="•"/>
      <w:lvlJc w:val="left"/>
      <w:pPr>
        <w:ind w:left="2218" w:hanging="268"/>
      </w:pPr>
      <w:rPr>
        <w:lang w:val="ru-RU" w:eastAsia="en-US" w:bidi="ar-SA"/>
      </w:rPr>
    </w:lvl>
    <w:lvl w:ilvl="8" w:tentative="0">
      <w:start w:val="0"/>
      <w:numFmt w:val="bullet"/>
      <w:lvlText w:val="•"/>
      <w:lvlJc w:val="left"/>
      <w:pPr>
        <w:ind w:left="2520" w:hanging="268"/>
      </w:pPr>
      <w:rPr>
        <w:lang w:val="ru-RU" w:eastAsia="en-US" w:bidi="ar-SA"/>
      </w:rPr>
    </w:lvl>
  </w:abstractNum>
  <w:abstractNum w:abstractNumId="8">
    <w:nsid w:val="32E6708E"/>
    <w:multiLevelType w:val="multilevel"/>
    <w:tmpl w:val="32E6708E"/>
    <w:lvl w:ilvl="0" w:tentative="0">
      <w:start w:val="1"/>
      <w:numFmt w:val="decimal"/>
      <w:lvlText w:val="%1."/>
      <w:lvlJc w:val="left"/>
      <w:pPr>
        <w:ind w:left="956" w:hanging="720"/>
      </w:pPr>
      <w:rPr>
        <w:rFonts w:hint="default" w:ascii="Times New Roman" w:hAnsi="Times New Roman" w:eastAsia="Times New Roman" w:cs="Times New Roman"/>
        <w:b/>
        <w:bCs/>
        <w:i w:val="0"/>
        <w:iCs w:val="0"/>
        <w:spacing w:val="0"/>
        <w:w w:val="100"/>
        <w:sz w:val="28"/>
        <w:szCs w:val="28"/>
        <w:lang w:val="ru-RU" w:eastAsia="en-US" w:bidi="ar-SA"/>
      </w:rPr>
    </w:lvl>
    <w:lvl w:ilvl="1" w:tentative="0">
      <w:start w:val="1"/>
      <w:numFmt w:val="decimal"/>
      <w:lvlText w:val="%1.%2."/>
      <w:lvlJc w:val="left"/>
      <w:pPr>
        <w:ind w:left="234" w:hanging="514"/>
      </w:pPr>
      <w:rPr>
        <w:rFonts w:hint="default" w:ascii="Times New Roman" w:hAnsi="Times New Roman" w:eastAsia="Times New Roman" w:cs="Times New Roman"/>
        <w:b w:val="0"/>
        <w:bCs w:val="0"/>
        <w:i w:val="0"/>
        <w:iCs w:val="0"/>
        <w:spacing w:val="0"/>
        <w:w w:val="100"/>
        <w:sz w:val="28"/>
        <w:szCs w:val="28"/>
        <w:lang w:val="ru-RU" w:eastAsia="en-US" w:bidi="ar-SA"/>
      </w:rPr>
    </w:lvl>
    <w:lvl w:ilvl="2" w:tentative="0">
      <w:start w:val="1"/>
      <w:numFmt w:val="decimal"/>
      <w:lvlText w:val="%1.%2.%3."/>
      <w:lvlJc w:val="left"/>
      <w:pPr>
        <w:ind w:left="234" w:hanging="728"/>
      </w:pPr>
      <w:rPr>
        <w:rFonts w:hint="default" w:ascii="Times New Roman" w:hAnsi="Times New Roman" w:eastAsia="Times New Roman" w:cs="Times New Roman"/>
        <w:b w:val="0"/>
        <w:bCs w:val="0"/>
        <w:i w:val="0"/>
        <w:iCs w:val="0"/>
        <w:spacing w:val="0"/>
        <w:w w:val="100"/>
        <w:sz w:val="28"/>
        <w:szCs w:val="28"/>
        <w:lang w:val="ru-RU" w:eastAsia="en-US" w:bidi="ar-SA"/>
      </w:rPr>
    </w:lvl>
    <w:lvl w:ilvl="3" w:tentative="0">
      <w:start w:val="0"/>
      <w:numFmt w:val="bullet"/>
      <w:lvlText w:val="•"/>
      <w:lvlJc w:val="left"/>
      <w:pPr>
        <w:ind w:left="3085" w:hanging="728"/>
      </w:pPr>
      <w:rPr>
        <w:lang w:val="ru-RU" w:eastAsia="en-US" w:bidi="ar-SA"/>
      </w:rPr>
    </w:lvl>
    <w:lvl w:ilvl="4" w:tentative="0">
      <w:start w:val="0"/>
      <w:numFmt w:val="bullet"/>
      <w:lvlText w:val="•"/>
      <w:lvlJc w:val="left"/>
      <w:pPr>
        <w:ind w:left="4148" w:hanging="728"/>
      </w:pPr>
      <w:rPr>
        <w:lang w:val="ru-RU" w:eastAsia="en-US" w:bidi="ar-SA"/>
      </w:rPr>
    </w:lvl>
    <w:lvl w:ilvl="5" w:tentative="0">
      <w:start w:val="0"/>
      <w:numFmt w:val="bullet"/>
      <w:lvlText w:val="•"/>
      <w:lvlJc w:val="left"/>
      <w:pPr>
        <w:ind w:left="5211" w:hanging="728"/>
      </w:pPr>
      <w:rPr>
        <w:lang w:val="ru-RU" w:eastAsia="en-US" w:bidi="ar-SA"/>
      </w:rPr>
    </w:lvl>
    <w:lvl w:ilvl="6" w:tentative="0">
      <w:start w:val="0"/>
      <w:numFmt w:val="bullet"/>
      <w:lvlText w:val="•"/>
      <w:lvlJc w:val="left"/>
      <w:pPr>
        <w:ind w:left="6274" w:hanging="728"/>
      </w:pPr>
      <w:rPr>
        <w:lang w:val="ru-RU" w:eastAsia="en-US" w:bidi="ar-SA"/>
      </w:rPr>
    </w:lvl>
    <w:lvl w:ilvl="7" w:tentative="0">
      <w:start w:val="0"/>
      <w:numFmt w:val="bullet"/>
      <w:lvlText w:val="•"/>
      <w:lvlJc w:val="left"/>
      <w:pPr>
        <w:ind w:left="7337" w:hanging="728"/>
      </w:pPr>
      <w:rPr>
        <w:lang w:val="ru-RU" w:eastAsia="en-US" w:bidi="ar-SA"/>
      </w:rPr>
    </w:lvl>
    <w:lvl w:ilvl="8" w:tentative="0">
      <w:start w:val="0"/>
      <w:numFmt w:val="bullet"/>
      <w:lvlText w:val="•"/>
      <w:lvlJc w:val="left"/>
      <w:pPr>
        <w:ind w:left="8400" w:hanging="728"/>
      </w:pPr>
      <w:rPr>
        <w:lang w:val="ru-RU" w:eastAsia="en-US" w:bidi="ar-SA"/>
      </w:rPr>
    </w:lvl>
  </w:abstractNum>
  <w:abstractNum w:abstractNumId="9">
    <w:nsid w:val="34125191"/>
    <w:multiLevelType w:val="multilevel"/>
    <w:tmpl w:val="34125191"/>
    <w:lvl w:ilvl="0" w:tentative="0">
      <w:start w:val="1"/>
      <w:numFmt w:val="decimal"/>
      <w:lvlText w:val="%1."/>
      <w:lvlJc w:val="left"/>
      <w:pPr>
        <w:ind w:left="110" w:hanging="450"/>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420" w:hanging="450"/>
      </w:pPr>
      <w:rPr>
        <w:lang w:val="ru-RU" w:eastAsia="en-US" w:bidi="ar-SA"/>
      </w:rPr>
    </w:lvl>
    <w:lvl w:ilvl="2" w:tentative="0">
      <w:start w:val="0"/>
      <w:numFmt w:val="bullet"/>
      <w:lvlText w:val="•"/>
      <w:lvlJc w:val="left"/>
      <w:pPr>
        <w:ind w:left="721" w:hanging="450"/>
      </w:pPr>
      <w:rPr>
        <w:lang w:val="ru-RU" w:eastAsia="en-US" w:bidi="ar-SA"/>
      </w:rPr>
    </w:lvl>
    <w:lvl w:ilvl="3" w:tentative="0">
      <w:start w:val="0"/>
      <w:numFmt w:val="bullet"/>
      <w:lvlText w:val="•"/>
      <w:lvlJc w:val="left"/>
      <w:pPr>
        <w:ind w:left="1021" w:hanging="450"/>
      </w:pPr>
      <w:rPr>
        <w:lang w:val="ru-RU" w:eastAsia="en-US" w:bidi="ar-SA"/>
      </w:rPr>
    </w:lvl>
    <w:lvl w:ilvl="4" w:tentative="0">
      <w:start w:val="0"/>
      <w:numFmt w:val="bullet"/>
      <w:lvlText w:val="•"/>
      <w:lvlJc w:val="left"/>
      <w:pPr>
        <w:ind w:left="1322" w:hanging="450"/>
      </w:pPr>
      <w:rPr>
        <w:lang w:val="ru-RU" w:eastAsia="en-US" w:bidi="ar-SA"/>
      </w:rPr>
    </w:lvl>
    <w:lvl w:ilvl="5" w:tentative="0">
      <w:start w:val="0"/>
      <w:numFmt w:val="bullet"/>
      <w:lvlText w:val="•"/>
      <w:lvlJc w:val="left"/>
      <w:pPr>
        <w:ind w:left="1623" w:hanging="450"/>
      </w:pPr>
      <w:rPr>
        <w:lang w:val="ru-RU" w:eastAsia="en-US" w:bidi="ar-SA"/>
      </w:rPr>
    </w:lvl>
    <w:lvl w:ilvl="6" w:tentative="0">
      <w:start w:val="0"/>
      <w:numFmt w:val="bullet"/>
      <w:lvlText w:val="•"/>
      <w:lvlJc w:val="left"/>
      <w:pPr>
        <w:ind w:left="1923" w:hanging="450"/>
      </w:pPr>
      <w:rPr>
        <w:lang w:val="ru-RU" w:eastAsia="en-US" w:bidi="ar-SA"/>
      </w:rPr>
    </w:lvl>
    <w:lvl w:ilvl="7" w:tentative="0">
      <w:start w:val="0"/>
      <w:numFmt w:val="bullet"/>
      <w:lvlText w:val="•"/>
      <w:lvlJc w:val="left"/>
      <w:pPr>
        <w:ind w:left="2224" w:hanging="450"/>
      </w:pPr>
      <w:rPr>
        <w:lang w:val="ru-RU" w:eastAsia="en-US" w:bidi="ar-SA"/>
      </w:rPr>
    </w:lvl>
    <w:lvl w:ilvl="8" w:tentative="0">
      <w:start w:val="0"/>
      <w:numFmt w:val="bullet"/>
      <w:lvlText w:val="•"/>
      <w:lvlJc w:val="left"/>
      <w:pPr>
        <w:ind w:left="2524" w:hanging="450"/>
      </w:pPr>
      <w:rPr>
        <w:lang w:val="ru-RU" w:eastAsia="en-US" w:bidi="ar-SA"/>
      </w:rPr>
    </w:lvl>
  </w:abstractNum>
  <w:abstractNum w:abstractNumId="10">
    <w:nsid w:val="35D31212"/>
    <w:multiLevelType w:val="multilevel"/>
    <w:tmpl w:val="35D31212"/>
    <w:lvl w:ilvl="0" w:tentative="0">
      <w:start w:val="1"/>
      <w:numFmt w:val="decimal"/>
      <w:lvlText w:val="%1."/>
      <w:lvlJc w:val="left"/>
      <w:pPr>
        <w:ind w:left="114" w:hanging="391"/>
      </w:pPr>
      <w:rPr>
        <w:b/>
        <w:bCs/>
        <w:i/>
        <w:spacing w:val="-4"/>
        <w:lang w:val="ru-RU" w:eastAsia="en-US" w:bidi="ar-SA"/>
      </w:rPr>
    </w:lvl>
    <w:lvl w:ilvl="1" w:tentative="0">
      <w:start w:val="1"/>
      <w:numFmt w:val="bullet"/>
      <w:lvlText w:val="•"/>
      <w:lvlJc w:val="left"/>
      <w:pPr>
        <w:ind w:left="924" w:hanging="391"/>
      </w:pPr>
      <w:rPr>
        <w:lang w:val="ru-RU" w:eastAsia="en-US" w:bidi="ar-SA"/>
      </w:rPr>
    </w:lvl>
    <w:lvl w:ilvl="2" w:tentative="0">
      <w:start w:val="1"/>
      <w:numFmt w:val="bullet"/>
      <w:lvlText w:val="•"/>
      <w:lvlJc w:val="left"/>
      <w:pPr>
        <w:ind w:left="1728" w:hanging="391"/>
      </w:pPr>
      <w:rPr>
        <w:lang w:val="ru-RU" w:eastAsia="en-US" w:bidi="ar-SA"/>
      </w:rPr>
    </w:lvl>
    <w:lvl w:ilvl="3" w:tentative="0">
      <w:start w:val="1"/>
      <w:numFmt w:val="bullet"/>
      <w:lvlText w:val="•"/>
      <w:lvlJc w:val="left"/>
      <w:pPr>
        <w:ind w:left="2532" w:hanging="391"/>
      </w:pPr>
      <w:rPr>
        <w:lang w:val="ru-RU" w:eastAsia="en-US" w:bidi="ar-SA"/>
      </w:rPr>
    </w:lvl>
    <w:lvl w:ilvl="4" w:tentative="0">
      <w:start w:val="1"/>
      <w:numFmt w:val="bullet"/>
      <w:lvlText w:val="•"/>
      <w:lvlJc w:val="left"/>
      <w:pPr>
        <w:ind w:left="3336" w:hanging="391"/>
      </w:pPr>
      <w:rPr>
        <w:lang w:val="ru-RU" w:eastAsia="en-US" w:bidi="ar-SA"/>
      </w:rPr>
    </w:lvl>
    <w:lvl w:ilvl="5" w:tentative="0">
      <w:start w:val="1"/>
      <w:numFmt w:val="bullet"/>
      <w:lvlText w:val="•"/>
      <w:lvlJc w:val="left"/>
      <w:pPr>
        <w:ind w:left="4141" w:hanging="391"/>
      </w:pPr>
      <w:rPr>
        <w:lang w:val="ru-RU" w:eastAsia="en-US" w:bidi="ar-SA"/>
      </w:rPr>
    </w:lvl>
    <w:lvl w:ilvl="6" w:tentative="0">
      <w:start w:val="1"/>
      <w:numFmt w:val="bullet"/>
      <w:lvlText w:val="•"/>
      <w:lvlJc w:val="left"/>
      <w:pPr>
        <w:ind w:left="4945" w:hanging="391"/>
      </w:pPr>
      <w:rPr>
        <w:lang w:val="ru-RU" w:eastAsia="en-US" w:bidi="ar-SA"/>
      </w:rPr>
    </w:lvl>
    <w:lvl w:ilvl="7" w:tentative="0">
      <w:start w:val="1"/>
      <w:numFmt w:val="bullet"/>
      <w:lvlText w:val="•"/>
      <w:lvlJc w:val="left"/>
      <w:pPr>
        <w:ind w:left="5749" w:hanging="391"/>
      </w:pPr>
      <w:rPr>
        <w:lang w:val="ru-RU" w:eastAsia="en-US" w:bidi="ar-SA"/>
      </w:rPr>
    </w:lvl>
    <w:lvl w:ilvl="8" w:tentative="0">
      <w:start w:val="1"/>
      <w:numFmt w:val="bullet"/>
      <w:lvlText w:val="•"/>
      <w:lvlJc w:val="left"/>
      <w:pPr>
        <w:ind w:left="6553" w:hanging="391"/>
      </w:pPr>
      <w:rPr>
        <w:lang w:val="ru-RU" w:eastAsia="en-US" w:bidi="ar-SA"/>
      </w:rPr>
    </w:lvl>
  </w:abstractNum>
  <w:abstractNum w:abstractNumId="11">
    <w:nsid w:val="3AB14F5A"/>
    <w:multiLevelType w:val="multilevel"/>
    <w:tmpl w:val="3AB14F5A"/>
    <w:lvl w:ilvl="0" w:tentative="0">
      <w:start w:val="2"/>
      <w:numFmt w:val="decimal"/>
      <w:lvlText w:val="%1."/>
      <w:lvlJc w:val="left"/>
      <w:pPr>
        <w:ind w:left="110" w:hanging="486"/>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420" w:hanging="486"/>
      </w:pPr>
      <w:rPr>
        <w:lang w:val="ru-RU" w:eastAsia="en-US" w:bidi="ar-SA"/>
      </w:rPr>
    </w:lvl>
    <w:lvl w:ilvl="2" w:tentative="0">
      <w:start w:val="0"/>
      <w:numFmt w:val="bullet"/>
      <w:lvlText w:val="•"/>
      <w:lvlJc w:val="left"/>
      <w:pPr>
        <w:ind w:left="721" w:hanging="486"/>
      </w:pPr>
      <w:rPr>
        <w:lang w:val="ru-RU" w:eastAsia="en-US" w:bidi="ar-SA"/>
      </w:rPr>
    </w:lvl>
    <w:lvl w:ilvl="3" w:tentative="0">
      <w:start w:val="0"/>
      <w:numFmt w:val="bullet"/>
      <w:lvlText w:val="•"/>
      <w:lvlJc w:val="left"/>
      <w:pPr>
        <w:ind w:left="1021" w:hanging="486"/>
      </w:pPr>
      <w:rPr>
        <w:lang w:val="ru-RU" w:eastAsia="en-US" w:bidi="ar-SA"/>
      </w:rPr>
    </w:lvl>
    <w:lvl w:ilvl="4" w:tentative="0">
      <w:start w:val="0"/>
      <w:numFmt w:val="bullet"/>
      <w:lvlText w:val="•"/>
      <w:lvlJc w:val="left"/>
      <w:pPr>
        <w:ind w:left="1322" w:hanging="486"/>
      </w:pPr>
      <w:rPr>
        <w:lang w:val="ru-RU" w:eastAsia="en-US" w:bidi="ar-SA"/>
      </w:rPr>
    </w:lvl>
    <w:lvl w:ilvl="5" w:tentative="0">
      <w:start w:val="0"/>
      <w:numFmt w:val="bullet"/>
      <w:lvlText w:val="•"/>
      <w:lvlJc w:val="left"/>
      <w:pPr>
        <w:ind w:left="1623" w:hanging="486"/>
      </w:pPr>
      <w:rPr>
        <w:lang w:val="ru-RU" w:eastAsia="en-US" w:bidi="ar-SA"/>
      </w:rPr>
    </w:lvl>
    <w:lvl w:ilvl="6" w:tentative="0">
      <w:start w:val="0"/>
      <w:numFmt w:val="bullet"/>
      <w:lvlText w:val="•"/>
      <w:lvlJc w:val="left"/>
      <w:pPr>
        <w:ind w:left="1923" w:hanging="486"/>
      </w:pPr>
      <w:rPr>
        <w:lang w:val="ru-RU" w:eastAsia="en-US" w:bidi="ar-SA"/>
      </w:rPr>
    </w:lvl>
    <w:lvl w:ilvl="7" w:tentative="0">
      <w:start w:val="0"/>
      <w:numFmt w:val="bullet"/>
      <w:lvlText w:val="•"/>
      <w:lvlJc w:val="left"/>
      <w:pPr>
        <w:ind w:left="2224" w:hanging="486"/>
      </w:pPr>
      <w:rPr>
        <w:lang w:val="ru-RU" w:eastAsia="en-US" w:bidi="ar-SA"/>
      </w:rPr>
    </w:lvl>
    <w:lvl w:ilvl="8" w:tentative="0">
      <w:start w:val="0"/>
      <w:numFmt w:val="bullet"/>
      <w:lvlText w:val="•"/>
      <w:lvlJc w:val="left"/>
      <w:pPr>
        <w:ind w:left="2524" w:hanging="486"/>
      </w:pPr>
      <w:rPr>
        <w:lang w:val="ru-RU" w:eastAsia="en-US" w:bidi="ar-SA"/>
      </w:rPr>
    </w:lvl>
  </w:abstractNum>
  <w:abstractNum w:abstractNumId="12">
    <w:nsid w:val="511433E0"/>
    <w:multiLevelType w:val="multilevel"/>
    <w:tmpl w:val="511433E0"/>
    <w:lvl w:ilvl="0" w:tentative="0">
      <w:start w:val="1"/>
      <w:numFmt w:val="decimal"/>
      <w:lvlText w:val="%1."/>
      <w:lvlJc w:val="left"/>
      <w:pPr>
        <w:ind w:left="110" w:hanging="690"/>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420" w:hanging="690"/>
      </w:pPr>
      <w:rPr>
        <w:lang w:val="ru-RU" w:eastAsia="en-US" w:bidi="ar-SA"/>
      </w:rPr>
    </w:lvl>
    <w:lvl w:ilvl="2" w:tentative="0">
      <w:start w:val="0"/>
      <w:numFmt w:val="bullet"/>
      <w:lvlText w:val="•"/>
      <w:lvlJc w:val="left"/>
      <w:pPr>
        <w:ind w:left="721" w:hanging="690"/>
      </w:pPr>
      <w:rPr>
        <w:lang w:val="ru-RU" w:eastAsia="en-US" w:bidi="ar-SA"/>
      </w:rPr>
    </w:lvl>
    <w:lvl w:ilvl="3" w:tentative="0">
      <w:start w:val="0"/>
      <w:numFmt w:val="bullet"/>
      <w:lvlText w:val="•"/>
      <w:lvlJc w:val="left"/>
      <w:pPr>
        <w:ind w:left="1021" w:hanging="690"/>
      </w:pPr>
      <w:rPr>
        <w:lang w:val="ru-RU" w:eastAsia="en-US" w:bidi="ar-SA"/>
      </w:rPr>
    </w:lvl>
    <w:lvl w:ilvl="4" w:tentative="0">
      <w:start w:val="0"/>
      <w:numFmt w:val="bullet"/>
      <w:lvlText w:val="•"/>
      <w:lvlJc w:val="left"/>
      <w:pPr>
        <w:ind w:left="1322" w:hanging="690"/>
      </w:pPr>
      <w:rPr>
        <w:lang w:val="ru-RU" w:eastAsia="en-US" w:bidi="ar-SA"/>
      </w:rPr>
    </w:lvl>
    <w:lvl w:ilvl="5" w:tentative="0">
      <w:start w:val="0"/>
      <w:numFmt w:val="bullet"/>
      <w:lvlText w:val="•"/>
      <w:lvlJc w:val="left"/>
      <w:pPr>
        <w:ind w:left="1623" w:hanging="690"/>
      </w:pPr>
      <w:rPr>
        <w:lang w:val="ru-RU" w:eastAsia="en-US" w:bidi="ar-SA"/>
      </w:rPr>
    </w:lvl>
    <w:lvl w:ilvl="6" w:tentative="0">
      <w:start w:val="0"/>
      <w:numFmt w:val="bullet"/>
      <w:lvlText w:val="•"/>
      <w:lvlJc w:val="left"/>
      <w:pPr>
        <w:ind w:left="1923" w:hanging="690"/>
      </w:pPr>
      <w:rPr>
        <w:lang w:val="ru-RU" w:eastAsia="en-US" w:bidi="ar-SA"/>
      </w:rPr>
    </w:lvl>
    <w:lvl w:ilvl="7" w:tentative="0">
      <w:start w:val="0"/>
      <w:numFmt w:val="bullet"/>
      <w:lvlText w:val="•"/>
      <w:lvlJc w:val="left"/>
      <w:pPr>
        <w:ind w:left="2224" w:hanging="690"/>
      </w:pPr>
      <w:rPr>
        <w:lang w:val="ru-RU" w:eastAsia="en-US" w:bidi="ar-SA"/>
      </w:rPr>
    </w:lvl>
    <w:lvl w:ilvl="8" w:tentative="0">
      <w:start w:val="0"/>
      <w:numFmt w:val="bullet"/>
      <w:lvlText w:val="•"/>
      <w:lvlJc w:val="left"/>
      <w:pPr>
        <w:ind w:left="2524" w:hanging="690"/>
      </w:pPr>
      <w:rPr>
        <w:lang w:val="ru-RU" w:eastAsia="en-US" w:bidi="ar-SA"/>
      </w:rPr>
    </w:lvl>
  </w:abstractNum>
  <w:abstractNum w:abstractNumId="13">
    <w:nsid w:val="54F04FF8"/>
    <w:multiLevelType w:val="multilevel"/>
    <w:tmpl w:val="54F04FF8"/>
    <w:lvl w:ilvl="0" w:tentative="0">
      <w:start w:val="5"/>
      <w:numFmt w:val="decimal"/>
      <w:lvlText w:val="%1."/>
      <w:lvlJc w:val="left"/>
      <w:pPr>
        <w:ind w:left="114" w:hanging="277"/>
      </w:pPr>
      <w:rPr>
        <w:rFonts w:hint="default" w:ascii="Times New Roman" w:hAnsi="Times New Roman" w:eastAsia="Times New Roman" w:cs="Times New Roman"/>
        <w:b/>
        <w:bCs/>
        <w:i/>
        <w:spacing w:val="-26"/>
        <w:sz w:val="24"/>
        <w:szCs w:val="24"/>
        <w:lang w:val="ru-RU" w:eastAsia="en-US" w:bidi="ar-SA"/>
      </w:rPr>
    </w:lvl>
    <w:lvl w:ilvl="1" w:tentative="0">
      <w:start w:val="1"/>
      <w:numFmt w:val="bullet"/>
      <w:lvlText w:val="•"/>
      <w:lvlJc w:val="left"/>
      <w:pPr>
        <w:ind w:left="924" w:hanging="277"/>
      </w:pPr>
      <w:rPr>
        <w:lang w:val="ru-RU" w:eastAsia="en-US" w:bidi="ar-SA"/>
      </w:rPr>
    </w:lvl>
    <w:lvl w:ilvl="2" w:tentative="0">
      <w:start w:val="1"/>
      <w:numFmt w:val="bullet"/>
      <w:lvlText w:val="•"/>
      <w:lvlJc w:val="left"/>
      <w:pPr>
        <w:ind w:left="1728" w:hanging="277"/>
      </w:pPr>
      <w:rPr>
        <w:lang w:val="ru-RU" w:eastAsia="en-US" w:bidi="ar-SA"/>
      </w:rPr>
    </w:lvl>
    <w:lvl w:ilvl="3" w:tentative="0">
      <w:start w:val="1"/>
      <w:numFmt w:val="bullet"/>
      <w:lvlText w:val="•"/>
      <w:lvlJc w:val="left"/>
      <w:pPr>
        <w:ind w:left="2532" w:hanging="277"/>
      </w:pPr>
      <w:rPr>
        <w:lang w:val="ru-RU" w:eastAsia="en-US" w:bidi="ar-SA"/>
      </w:rPr>
    </w:lvl>
    <w:lvl w:ilvl="4" w:tentative="0">
      <w:start w:val="1"/>
      <w:numFmt w:val="bullet"/>
      <w:lvlText w:val="•"/>
      <w:lvlJc w:val="left"/>
      <w:pPr>
        <w:ind w:left="3336" w:hanging="277"/>
      </w:pPr>
      <w:rPr>
        <w:lang w:val="ru-RU" w:eastAsia="en-US" w:bidi="ar-SA"/>
      </w:rPr>
    </w:lvl>
    <w:lvl w:ilvl="5" w:tentative="0">
      <w:start w:val="1"/>
      <w:numFmt w:val="bullet"/>
      <w:lvlText w:val="•"/>
      <w:lvlJc w:val="left"/>
      <w:pPr>
        <w:ind w:left="4141" w:hanging="277"/>
      </w:pPr>
      <w:rPr>
        <w:lang w:val="ru-RU" w:eastAsia="en-US" w:bidi="ar-SA"/>
      </w:rPr>
    </w:lvl>
    <w:lvl w:ilvl="6" w:tentative="0">
      <w:start w:val="1"/>
      <w:numFmt w:val="bullet"/>
      <w:lvlText w:val="•"/>
      <w:lvlJc w:val="left"/>
      <w:pPr>
        <w:ind w:left="4945" w:hanging="277"/>
      </w:pPr>
      <w:rPr>
        <w:lang w:val="ru-RU" w:eastAsia="en-US" w:bidi="ar-SA"/>
      </w:rPr>
    </w:lvl>
    <w:lvl w:ilvl="7" w:tentative="0">
      <w:start w:val="1"/>
      <w:numFmt w:val="bullet"/>
      <w:lvlText w:val="•"/>
      <w:lvlJc w:val="left"/>
      <w:pPr>
        <w:ind w:left="5749" w:hanging="277"/>
      </w:pPr>
      <w:rPr>
        <w:lang w:val="ru-RU" w:eastAsia="en-US" w:bidi="ar-SA"/>
      </w:rPr>
    </w:lvl>
    <w:lvl w:ilvl="8" w:tentative="0">
      <w:start w:val="1"/>
      <w:numFmt w:val="bullet"/>
      <w:lvlText w:val="•"/>
      <w:lvlJc w:val="left"/>
      <w:pPr>
        <w:ind w:left="6553" w:hanging="277"/>
      </w:pPr>
      <w:rPr>
        <w:lang w:val="ru-RU" w:eastAsia="en-US" w:bidi="ar-SA"/>
      </w:rPr>
    </w:lvl>
  </w:abstractNum>
  <w:abstractNum w:abstractNumId="14">
    <w:nsid w:val="55710DB8"/>
    <w:multiLevelType w:val="multilevel"/>
    <w:tmpl w:val="55710DB8"/>
    <w:lvl w:ilvl="0" w:tentative="0">
      <w:start w:val="1"/>
      <w:numFmt w:val="decimal"/>
      <w:lvlText w:val="%1."/>
      <w:lvlJc w:val="left"/>
      <w:pPr>
        <w:ind w:left="110" w:hanging="416"/>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420" w:hanging="416"/>
      </w:pPr>
      <w:rPr>
        <w:lang w:val="ru-RU" w:eastAsia="en-US" w:bidi="ar-SA"/>
      </w:rPr>
    </w:lvl>
    <w:lvl w:ilvl="2" w:tentative="0">
      <w:start w:val="0"/>
      <w:numFmt w:val="bullet"/>
      <w:lvlText w:val="•"/>
      <w:lvlJc w:val="left"/>
      <w:pPr>
        <w:ind w:left="721" w:hanging="416"/>
      </w:pPr>
      <w:rPr>
        <w:lang w:val="ru-RU" w:eastAsia="en-US" w:bidi="ar-SA"/>
      </w:rPr>
    </w:lvl>
    <w:lvl w:ilvl="3" w:tentative="0">
      <w:start w:val="0"/>
      <w:numFmt w:val="bullet"/>
      <w:lvlText w:val="•"/>
      <w:lvlJc w:val="left"/>
      <w:pPr>
        <w:ind w:left="1021" w:hanging="416"/>
      </w:pPr>
      <w:rPr>
        <w:lang w:val="ru-RU" w:eastAsia="en-US" w:bidi="ar-SA"/>
      </w:rPr>
    </w:lvl>
    <w:lvl w:ilvl="4" w:tentative="0">
      <w:start w:val="0"/>
      <w:numFmt w:val="bullet"/>
      <w:lvlText w:val="•"/>
      <w:lvlJc w:val="left"/>
      <w:pPr>
        <w:ind w:left="1322" w:hanging="416"/>
      </w:pPr>
      <w:rPr>
        <w:lang w:val="ru-RU" w:eastAsia="en-US" w:bidi="ar-SA"/>
      </w:rPr>
    </w:lvl>
    <w:lvl w:ilvl="5" w:tentative="0">
      <w:start w:val="0"/>
      <w:numFmt w:val="bullet"/>
      <w:lvlText w:val="•"/>
      <w:lvlJc w:val="left"/>
      <w:pPr>
        <w:ind w:left="1623" w:hanging="416"/>
      </w:pPr>
      <w:rPr>
        <w:lang w:val="ru-RU" w:eastAsia="en-US" w:bidi="ar-SA"/>
      </w:rPr>
    </w:lvl>
    <w:lvl w:ilvl="6" w:tentative="0">
      <w:start w:val="0"/>
      <w:numFmt w:val="bullet"/>
      <w:lvlText w:val="•"/>
      <w:lvlJc w:val="left"/>
      <w:pPr>
        <w:ind w:left="1923" w:hanging="416"/>
      </w:pPr>
      <w:rPr>
        <w:lang w:val="ru-RU" w:eastAsia="en-US" w:bidi="ar-SA"/>
      </w:rPr>
    </w:lvl>
    <w:lvl w:ilvl="7" w:tentative="0">
      <w:start w:val="0"/>
      <w:numFmt w:val="bullet"/>
      <w:lvlText w:val="•"/>
      <w:lvlJc w:val="left"/>
      <w:pPr>
        <w:ind w:left="2224" w:hanging="416"/>
      </w:pPr>
      <w:rPr>
        <w:lang w:val="ru-RU" w:eastAsia="en-US" w:bidi="ar-SA"/>
      </w:rPr>
    </w:lvl>
    <w:lvl w:ilvl="8" w:tentative="0">
      <w:start w:val="0"/>
      <w:numFmt w:val="bullet"/>
      <w:lvlText w:val="•"/>
      <w:lvlJc w:val="left"/>
      <w:pPr>
        <w:ind w:left="2524" w:hanging="416"/>
      </w:pPr>
      <w:rPr>
        <w:lang w:val="ru-RU" w:eastAsia="en-US" w:bidi="ar-SA"/>
      </w:rPr>
    </w:lvl>
  </w:abstractNum>
  <w:abstractNum w:abstractNumId="15">
    <w:nsid w:val="5A4D0DFA"/>
    <w:multiLevelType w:val="multilevel"/>
    <w:tmpl w:val="5A4D0DFA"/>
    <w:lvl w:ilvl="0" w:tentative="0">
      <w:start w:val="1"/>
      <w:numFmt w:val="decimal"/>
      <w:lvlText w:val="%1."/>
      <w:lvlJc w:val="left"/>
      <w:pPr>
        <w:ind w:left="110" w:hanging="466"/>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420" w:hanging="466"/>
      </w:pPr>
      <w:rPr>
        <w:lang w:val="ru-RU" w:eastAsia="en-US" w:bidi="ar-SA"/>
      </w:rPr>
    </w:lvl>
    <w:lvl w:ilvl="2" w:tentative="0">
      <w:start w:val="0"/>
      <w:numFmt w:val="bullet"/>
      <w:lvlText w:val="•"/>
      <w:lvlJc w:val="left"/>
      <w:pPr>
        <w:ind w:left="721" w:hanging="466"/>
      </w:pPr>
      <w:rPr>
        <w:lang w:val="ru-RU" w:eastAsia="en-US" w:bidi="ar-SA"/>
      </w:rPr>
    </w:lvl>
    <w:lvl w:ilvl="3" w:tentative="0">
      <w:start w:val="0"/>
      <w:numFmt w:val="bullet"/>
      <w:lvlText w:val="•"/>
      <w:lvlJc w:val="left"/>
      <w:pPr>
        <w:ind w:left="1021" w:hanging="466"/>
      </w:pPr>
      <w:rPr>
        <w:lang w:val="ru-RU" w:eastAsia="en-US" w:bidi="ar-SA"/>
      </w:rPr>
    </w:lvl>
    <w:lvl w:ilvl="4" w:tentative="0">
      <w:start w:val="0"/>
      <w:numFmt w:val="bullet"/>
      <w:lvlText w:val="•"/>
      <w:lvlJc w:val="left"/>
      <w:pPr>
        <w:ind w:left="1322" w:hanging="466"/>
      </w:pPr>
      <w:rPr>
        <w:lang w:val="ru-RU" w:eastAsia="en-US" w:bidi="ar-SA"/>
      </w:rPr>
    </w:lvl>
    <w:lvl w:ilvl="5" w:tentative="0">
      <w:start w:val="0"/>
      <w:numFmt w:val="bullet"/>
      <w:lvlText w:val="•"/>
      <w:lvlJc w:val="left"/>
      <w:pPr>
        <w:ind w:left="1623" w:hanging="466"/>
      </w:pPr>
      <w:rPr>
        <w:lang w:val="ru-RU" w:eastAsia="en-US" w:bidi="ar-SA"/>
      </w:rPr>
    </w:lvl>
    <w:lvl w:ilvl="6" w:tentative="0">
      <w:start w:val="0"/>
      <w:numFmt w:val="bullet"/>
      <w:lvlText w:val="•"/>
      <w:lvlJc w:val="left"/>
      <w:pPr>
        <w:ind w:left="1923" w:hanging="466"/>
      </w:pPr>
      <w:rPr>
        <w:lang w:val="ru-RU" w:eastAsia="en-US" w:bidi="ar-SA"/>
      </w:rPr>
    </w:lvl>
    <w:lvl w:ilvl="7" w:tentative="0">
      <w:start w:val="0"/>
      <w:numFmt w:val="bullet"/>
      <w:lvlText w:val="•"/>
      <w:lvlJc w:val="left"/>
      <w:pPr>
        <w:ind w:left="2224" w:hanging="466"/>
      </w:pPr>
      <w:rPr>
        <w:lang w:val="ru-RU" w:eastAsia="en-US" w:bidi="ar-SA"/>
      </w:rPr>
    </w:lvl>
    <w:lvl w:ilvl="8" w:tentative="0">
      <w:start w:val="0"/>
      <w:numFmt w:val="bullet"/>
      <w:lvlText w:val="•"/>
      <w:lvlJc w:val="left"/>
      <w:pPr>
        <w:ind w:left="2524" w:hanging="466"/>
      </w:pPr>
      <w:rPr>
        <w:lang w:val="ru-RU" w:eastAsia="en-US" w:bidi="ar-SA"/>
      </w:rPr>
    </w:lvl>
  </w:abstractNum>
  <w:abstractNum w:abstractNumId="16">
    <w:nsid w:val="5F116B98"/>
    <w:multiLevelType w:val="multilevel"/>
    <w:tmpl w:val="5F116B98"/>
    <w:lvl w:ilvl="0" w:tentative="0">
      <w:start w:val="1"/>
      <w:numFmt w:val="decimal"/>
      <w:lvlText w:val="%1."/>
      <w:lvlJc w:val="left"/>
      <w:pPr>
        <w:ind w:left="110" w:hanging="654"/>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420" w:hanging="654"/>
      </w:pPr>
      <w:rPr>
        <w:lang w:val="ru-RU" w:eastAsia="en-US" w:bidi="ar-SA"/>
      </w:rPr>
    </w:lvl>
    <w:lvl w:ilvl="2" w:tentative="0">
      <w:start w:val="0"/>
      <w:numFmt w:val="bullet"/>
      <w:lvlText w:val="•"/>
      <w:lvlJc w:val="left"/>
      <w:pPr>
        <w:ind w:left="721" w:hanging="654"/>
      </w:pPr>
      <w:rPr>
        <w:lang w:val="ru-RU" w:eastAsia="en-US" w:bidi="ar-SA"/>
      </w:rPr>
    </w:lvl>
    <w:lvl w:ilvl="3" w:tentative="0">
      <w:start w:val="0"/>
      <w:numFmt w:val="bullet"/>
      <w:lvlText w:val="•"/>
      <w:lvlJc w:val="left"/>
      <w:pPr>
        <w:ind w:left="1021" w:hanging="654"/>
      </w:pPr>
      <w:rPr>
        <w:lang w:val="ru-RU" w:eastAsia="en-US" w:bidi="ar-SA"/>
      </w:rPr>
    </w:lvl>
    <w:lvl w:ilvl="4" w:tentative="0">
      <w:start w:val="0"/>
      <w:numFmt w:val="bullet"/>
      <w:lvlText w:val="•"/>
      <w:lvlJc w:val="left"/>
      <w:pPr>
        <w:ind w:left="1322" w:hanging="654"/>
      </w:pPr>
      <w:rPr>
        <w:lang w:val="ru-RU" w:eastAsia="en-US" w:bidi="ar-SA"/>
      </w:rPr>
    </w:lvl>
    <w:lvl w:ilvl="5" w:tentative="0">
      <w:start w:val="0"/>
      <w:numFmt w:val="bullet"/>
      <w:lvlText w:val="•"/>
      <w:lvlJc w:val="left"/>
      <w:pPr>
        <w:ind w:left="1623" w:hanging="654"/>
      </w:pPr>
      <w:rPr>
        <w:lang w:val="ru-RU" w:eastAsia="en-US" w:bidi="ar-SA"/>
      </w:rPr>
    </w:lvl>
    <w:lvl w:ilvl="6" w:tentative="0">
      <w:start w:val="0"/>
      <w:numFmt w:val="bullet"/>
      <w:lvlText w:val="•"/>
      <w:lvlJc w:val="left"/>
      <w:pPr>
        <w:ind w:left="1923" w:hanging="654"/>
      </w:pPr>
      <w:rPr>
        <w:lang w:val="ru-RU" w:eastAsia="en-US" w:bidi="ar-SA"/>
      </w:rPr>
    </w:lvl>
    <w:lvl w:ilvl="7" w:tentative="0">
      <w:start w:val="0"/>
      <w:numFmt w:val="bullet"/>
      <w:lvlText w:val="•"/>
      <w:lvlJc w:val="left"/>
      <w:pPr>
        <w:ind w:left="2224" w:hanging="654"/>
      </w:pPr>
      <w:rPr>
        <w:lang w:val="ru-RU" w:eastAsia="en-US" w:bidi="ar-SA"/>
      </w:rPr>
    </w:lvl>
    <w:lvl w:ilvl="8" w:tentative="0">
      <w:start w:val="0"/>
      <w:numFmt w:val="bullet"/>
      <w:lvlText w:val="•"/>
      <w:lvlJc w:val="left"/>
      <w:pPr>
        <w:ind w:left="2524" w:hanging="654"/>
      </w:pPr>
      <w:rPr>
        <w:lang w:val="ru-RU" w:eastAsia="en-US" w:bidi="ar-SA"/>
      </w:rPr>
    </w:lvl>
  </w:abstractNum>
  <w:abstractNum w:abstractNumId="17">
    <w:nsid w:val="610B2237"/>
    <w:multiLevelType w:val="multilevel"/>
    <w:tmpl w:val="610B2237"/>
    <w:lvl w:ilvl="0" w:tentative="0">
      <w:start w:val="1"/>
      <w:numFmt w:val="decimal"/>
      <w:lvlText w:val="%1."/>
      <w:lvlJc w:val="left"/>
      <w:pPr>
        <w:ind w:left="105" w:hanging="416"/>
      </w:pPr>
      <w:rPr>
        <w:rFonts w:hint="default" w:ascii="Times New Roman" w:hAnsi="Times New Roman" w:eastAsia="Times New Roman" w:cs="Times New Roman"/>
        <w:b w:val="0"/>
        <w:bCs w:val="0"/>
        <w:i w:val="0"/>
        <w:iCs w:val="0"/>
        <w:spacing w:val="0"/>
        <w:w w:val="100"/>
        <w:sz w:val="24"/>
        <w:szCs w:val="24"/>
        <w:lang w:val="ru-RU" w:eastAsia="en-US" w:bidi="ar-SA"/>
      </w:rPr>
    </w:lvl>
    <w:lvl w:ilvl="1" w:tentative="0">
      <w:start w:val="0"/>
      <w:numFmt w:val="bullet"/>
      <w:lvlText w:val="•"/>
      <w:lvlJc w:val="left"/>
      <w:pPr>
        <w:ind w:left="402" w:hanging="416"/>
      </w:pPr>
      <w:rPr>
        <w:lang w:val="ru-RU" w:eastAsia="en-US" w:bidi="ar-SA"/>
      </w:rPr>
    </w:lvl>
    <w:lvl w:ilvl="2" w:tentative="0">
      <w:start w:val="0"/>
      <w:numFmt w:val="bullet"/>
      <w:lvlText w:val="•"/>
      <w:lvlJc w:val="left"/>
      <w:pPr>
        <w:ind w:left="705" w:hanging="416"/>
      </w:pPr>
      <w:rPr>
        <w:lang w:val="ru-RU" w:eastAsia="en-US" w:bidi="ar-SA"/>
      </w:rPr>
    </w:lvl>
    <w:lvl w:ilvl="3" w:tentative="0">
      <w:start w:val="0"/>
      <w:numFmt w:val="bullet"/>
      <w:lvlText w:val="•"/>
      <w:lvlJc w:val="left"/>
      <w:pPr>
        <w:ind w:left="1007" w:hanging="416"/>
      </w:pPr>
      <w:rPr>
        <w:lang w:val="ru-RU" w:eastAsia="en-US" w:bidi="ar-SA"/>
      </w:rPr>
    </w:lvl>
    <w:lvl w:ilvl="4" w:tentative="0">
      <w:start w:val="0"/>
      <w:numFmt w:val="bullet"/>
      <w:lvlText w:val="•"/>
      <w:lvlJc w:val="left"/>
      <w:pPr>
        <w:ind w:left="1310" w:hanging="416"/>
      </w:pPr>
      <w:rPr>
        <w:lang w:val="ru-RU" w:eastAsia="en-US" w:bidi="ar-SA"/>
      </w:rPr>
    </w:lvl>
    <w:lvl w:ilvl="5" w:tentative="0">
      <w:start w:val="0"/>
      <w:numFmt w:val="bullet"/>
      <w:lvlText w:val="•"/>
      <w:lvlJc w:val="left"/>
      <w:pPr>
        <w:ind w:left="1613" w:hanging="416"/>
      </w:pPr>
      <w:rPr>
        <w:lang w:val="ru-RU" w:eastAsia="en-US" w:bidi="ar-SA"/>
      </w:rPr>
    </w:lvl>
    <w:lvl w:ilvl="6" w:tentative="0">
      <w:start w:val="0"/>
      <w:numFmt w:val="bullet"/>
      <w:lvlText w:val="•"/>
      <w:lvlJc w:val="left"/>
      <w:pPr>
        <w:ind w:left="1915" w:hanging="416"/>
      </w:pPr>
      <w:rPr>
        <w:lang w:val="ru-RU" w:eastAsia="en-US" w:bidi="ar-SA"/>
      </w:rPr>
    </w:lvl>
    <w:lvl w:ilvl="7" w:tentative="0">
      <w:start w:val="0"/>
      <w:numFmt w:val="bullet"/>
      <w:lvlText w:val="•"/>
      <w:lvlJc w:val="left"/>
      <w:pPr>
        <w:ind w:left="2218" w:hanging="416"/>
      </w:pPr>
      <w:rPr>
        <w:lang w:val="ru-RU" w:eastAsia="en-US" w:bidi="ar-SA"/>
      </w:rPr>
    </w:lvl>
    <w:lvl w:ilvl="8" w:tentative="0">
      <w:start w:val="0"/>
      <w:numFmt w:val="bullet"/>
      <w:lvlText w:val="•"/>
      <w:lvlJc w:val="left"/>
      <w:pPr>
        <w:ind w:left="2520" w:hanging="416"/>
      </w:pPr>
      <w:rPr>
        <w:lang w:val="ru-RU" w:eastAsia="en-US" w:bidi="ar-SA"/>
      </w:rPr>
    </w:lvl>
  </w:abstractNum>
  <w:abstractNum w:abstractNumId="18">
    <w:nsid w:val="650A7FFB"/>
    <w:multiLevelType w:val="multilevel"/>
    <w:tmpl w:val="650A7FFB"/>
    <w:lvl w:ilvl="0" w:tentative="0">
      <w:start w:val="1"/>
      <w:numFmt w:val="decimal"/>
      <w:lvlText w:val="%1."/>
      <w:lvlJc w:val="left"/>
      <w:pPr>
        <w:ind w:left="1152" w:hanging="360"/>
      </w:pPr>
      <w:rPr>
        <w:rFonts w:hint="default"/>
      </w:rPr>
    </w:lvl>
    <w:lvl w:ilvl="1" w:tentative="0">
      <w:start w:val="1"/>
      <w:numFmt w:val="decimal"/>
      <w:isLgl/>
      <w:lvlText w:val="%1.%2"/>
      <w:lvlJc w:val="left"/>
      <w:pPr>
        <w:ind w:left="1152" w:hanging="360"/>
      </w:pPr>
      <w:rPr>
        <w:rFonts w:hint="default"/>
      </w:rPr>
    </w:lvl>
    <w:lvl w:ilvl="2" w:tentative="0">
      <w:start w:val="1"/>
      <w:numFmt w:val="decimal"/>
      <w:isLgl/>
      <w:lvlText w:val="%1.%2.%3"/>
      <w:lvlJc w:val="left"/>
      <w:pPr>
        <w:ind w:left="1512" w:hanging="720"/>
      </w:pPr>
      <w:rPr>
        <w:rFonts w:hint="default"/>
      </w:rPr>
    </w:lvl>
    <w:lvl w:ilvl="3" w:tentative="0">
      <w:start w:val="1"/>
      <w:numFmt w:val="decimal"/>
      <w:isLgl/>
      <w:lvlText w:val="%1.%2.%3.%4"/>
      <w:lvlJc w:val="left"/>
      <w:pPr>
        <w:ind w:left="1872" w:hanging="1080"/>
      </w:pPr>
      <w:rPr>
        <w:rFonts w:hint="default"/>
      </w:rPr>
    </w:lvl>
    <w:lvl w:ilvl="4" w:tentative="0">
      <w:start w:val="1"/>
      <w:numFmt w:val="decimal"/>
      <w:isLgl/>
      <w:lvlText w:val="%1.%2.%3.%4.%5"/>
      <w:lvlJc w:val="left"/>
      <w:pPr>
        <w:ind w:left="1872" w:hanging="1080"/>
      </w:pPr>
      <w:rPr>
        <w:rFonts w:hint="default"/>
      </w:rPr>
    </w:lvl>
    <w:lvl w:ilvl="5" w:tentative="0">
      <w:start w:val="1"/>
      <w:numFmt w:val="decimal"/>
      <w:isLgl/>
      <w:lvlText w:val="%1.%2.%3.%4.%5.%6"/>
      <w:lvlJc w:val="left"/>
      <w:pPr>
        <w:ind w:left="2232" w:hanging="1440"/>
      </w:pPr>
      <w:rPr>
        <w:rFonts w:hint="default"/>
      </w:rPr>
    </w:lvl>
    <w:lvl w:ilvl="6" w:tentative="0">
      <w:start w:val="1"/>
      <w:numFmt w:val="decimal"/>
      <w:isLgl/>
      <w:lvlText w:val="%1.%2.%3.%4.%5.%6.%7"/>
      <w:lvlJc w:val="left"/>
      <w:pPr>
        <w:ind w:left="2232" w:hanging="1440"/>
      </w:pPr>
      <w:rPr>
        <w:rFonts w:hint="default"/>
      </w:rPr>
    </w:lvl>
    <w:lvl w:ilvl="7" w:tentative="0">
      <w:start w:val="1"/>
      <w:numFmt w:val="decimal"/>
      <w:isLgl/>
      <w:lvlText w:val="%1.%2.%3.%4.%5.%6.%7.%8"/>
      <w:lvlJc w:val="left"/>
      <w:pPr>
        <w:ind w:left="2592" w:hanging="1800"/>
      </w:pPr>
      <w:rPr>
        <w:rFonts w:hint="default"/>
      </w:rPr>
    </w:lvl>
    <w:lvl w:ilvl="8" w:tentative="0">
      <w:start w:val="1"/>
      <w:numFmt w:val="decimal"/>
      <w:isLgl/>
      <w:lvlText w:val="%1.%2.%3.%4.%5.%6.%7.%8.%9"/>
      <w:lvlJc w:val="left"/>
      <w:pPr>
        <w:ind w:left="2952" w:hanging="2160"/>
      </w:pPr>
      <w:rPr>
        <w:rFonts w:hint="default"/>
      </w:rPr>
    </w:lvl>
  </w:abstractNum>
  <w:abstractNum w:abstractNumId="19">
    <w:nsid w:val="6C651E88"/>
    <w:multiLevelType w:val="multilevel"/>
    <w:tmpl w:val="6C651E88"/>
    <w:lvl w:ilvl="0" w:tentative="0">
      <w:start w:val="1"/>
      <w:numFmt w:val="decimal"/>
      <w:lvlText w:val="%1."/>
      <w:lvlJc w:val="left"/>
      <w:pPr>
        <w:ind w:left="110" w:hanging="364"/>
      </w:pPr>
      <w:rPr>
        <w:rFonts w:hint="default" w:ascii="Times New Roman" w:hAnsi="Times New Roman" w:eastAsia="Times New Roman" w:cs="Times New Roman"/>
        <w:b w:val="0"/>
        <w:bCs w:val="0"/>
        <w:i w:val="0"/>
        <w:iCs w:val="0"/>
        <w:spacing w:val="0"/>
        <w:w w:val="87"/>
        <w:sz w:val="24"/>
        <w:szCs w:val="24"/>
        <w:lang w:val="ru-RU" w:eastAsia="en-US" w:bidi="ar-SA"/>
      </w:rPr>
    </w:lvl>
    <w:lvl w:ilvl="1" w:tentative="0">
      <w:start w:val="0"/>
      <w:numFmt w:val="bullet"/>
      <w:lvlText w:val="•"/>
      <w:lvlJc w:val="left"/>
      <w:pPr>
        <w:ind w:left="420" w:hanging="364"/>
      </w:pPr>
      <w:rPr>
        <w:lang w:val="ru-RU" w:eastAsia="en-US" w:bidi="ar-SA"/>
      </w:rPr>
    </w:lvl>
    <w:lvl w:ilvl="2" w:tentative="0">
      <w:start w:val="0"/>
      <w:numFmt w:val="bullet"/>
      <w:lvlText w:val="•"/>
      <w:lvlJc w:val="left"/>
      <w:pPr>
        <w:ind w:left="721" w:hanging="364"/>
      </w:pPr>
      <w:rPr>
        <w:lang w:val="ru-RU" w:eastAsia="en-US" w:bidi="ar-SA"/>
      </w:rPr>
    </w:lvl>
    <w:lvl w:ilvl="3" w:tentative="0">
      <w:start w:val="0"/>
      <w:numFmt w:val="bullet"/>
      <w:lvlText w:val="•"/>
      <w:lvlJc w:val="left"/>
      <w:pPr>
        <w:ind w:left="1021" w:hanging="364"/>
      </w:pPr>
      <w:rPr>
        <w:lang w:val="ru-RU" w:eastAsia="en-US" w:bidi="ar-SA"/>
      </w:rPr>
    </w:lvl>
    <w:lvl w:ilvl="4" w:tentative="0">
      <w:start w:val="0"/>
      <w:numFmt w:val="bullet"/>
      <w:lvlText w:val="•"/>
      <w:lvlJc w:val="left"/>
      <w:pPr>
        <w:ind w:left="1322" w:hanging="364"/>
      </w:pPr>
      <w:rPr>
        <w:lang w:val="ru-RU" w:eastAsia="en-US" w:bidi="ar-SA"/>
      </w:rPr>
    </w:lvl>
    <w:lvl w:ilvl="5" w:tentative="0">
      <w:start w:val="0"/>
      <w:numFmt w:val="bullet"/>
      <w:lvlText w:val="•"/>
      <w:lvlJc w:val="left"/>
      <w:pPr>
        <w:ind w:left="1623" w:hanging="364"/>
      </w:pPr>
      <w:rPr>
        <w:lang w:val="ru-RU" w:eastAsia="en-US" w:bidi="ar-SA"/>
      </w:rPr>
    </w:lvl>
    <w:lvl w:ilvl="6" w:tentative="0">
      <w:start w:val="0"/>
      <w:numFmt w:val="bullet"/>
      <w:lvlText w:val="•"/>
      <w:lvlJc w:val="left"/>
      <w:pPr>
        <w:ind w:left="1923" w:hanging="364"/>
      </w:pPr>
      <w:rPr>
        <w:lang w:val="ru-RU" w:eastAsia="en-US" w:bidi="ar-SA"/>
      </w:rPr>
    </w:lvl>
    <w:lvl w:ilvl="7" w:tentative="0">
      <w:start w:val="0"/>
      <w:numFmt w:val="bullet"/>
      <w:lvlText w:val="•"/>
      <w:lvlJc w:val="left"/>
      <w:pPr>
        <w:ind w:left="2224" w:hanging="364"/>
      </w:pPr>
      <w:rPr>
        <w:lang w:val="ru-RU" w:eastAsia="en-US" w:bidi="ar-SA"/>
      </w:rPr>
    </w:lvl>
    <w:lvl w:ilvl="8" w:tentative="0">
      <w:start w:val="0"/>
      <w:numFmt w:val="bullet"/>
      <w:lvlText w:val="•"/>
      <w:lvlJc w:val="left"/>
      <w:pPr>
        <w:ind w:left="2524" w:hanging="364"/>
      </w:pPr>
      <w:rPr>
        <w:lang w:val="ru-RU" w:eastAsia="en-US" w:bidi="ar-SA"/>
      </w:rPr>
    </w:lvl>
  </w:abstractNum>
  <w:abstractNum w:abstractNumId="20">
    <w:nsid w:val="6E22573D"/>
    <w:multiLevelType w:val="multilevel"/>
    <w:tmpl w:val="6E22573D"/>
    <w:lvl w:ilvl="0" w:tentative="0">
      <w:start w:val="5"/>
      <w:numFmt w:val="decimal"/>
      <w:lvlText w:val="%1."/>
      <w:lvlJc w:val="left"/>
      <w:pPr>
        <w:ind w:left="514" w:hanging="280"/>
      </w:pPr>
      <w:rPr>
        <w:rFonts w:hint="default" w:ascii="Times New Roman" w:hAnsi="Times New Roman" w:eastAsia="Times New Roman" w:cs="Times New Roman"/>
        <w:b/>
        <w:bCs/>
        <w:i w:val="0"/>
        <w:iCs w:val="0"/>
        <w:spacing w:val="0"/>
        <w:w w:val="100"/>
        <w:sz w:val="28"/>
        <w:szCs w:val="28"/>
        <w:lang w:val="ru-RU" w:eastAsia="en-US" w:bidi="ar-SA"/>
      </w:rPr>
    </w:lvl>
    <w:lvl w:ilvl="1" w:tentative="0">
      <w:start w:val="0"/>
      <w:numFmt w:val="bullet"/>
      <w:lvlText w:val="•"/>
      <w:lvlJc w:val="left"/>
      <w:pPr>
        <w:ind w:left="2005" w:hanging="280"/>
      </w:pPr>
      <w:rPr>
        <w:lang w:val="ru-RU" w:eastAsia="en-US" w:bidi="ar-SA"/>
      </w:rPr>
    </w:lvl>
    <w:lvl w:ilvl="2" w:tentative="0">
      <w:start w:val="0"/>
      <w:numFmt w:val="bullet"/>
      <w:lvlText w:val="•"/>
      <w:lvlJc w:val="left"/>
      <w:pPr>
        <w:ind w:left="3491" w:hanging="280"/>
      </w:pPr>
      <w:rPr>
        <w:lang w:val="ru-RU" w:eastAsia="en-US" w:bidi="ar-SA"/>
      </w:rPr>
    </w:lvl>
    <w:lvl w:ilvl="3" w:tentative="0">
      <w:start w:val="0"/>
      <w:numFmt w:val="bullet"/>
      <w:lvlText w:val="•"/>
      <w:lvlJc w:val="left"/>
      <w:pPr>
        <w:ind w:left="4977" w:hanging="280"/>
      </w:pPr>
      <w:rPr>
        <w:lang w:val="ru-RU" w:eastAsia="en-US" w:bidi="ar-SA"/>
      </w:rPr>
    </w:lvl>
    <w:lvl w:ilvl="4" w:tentative="0">
      <w:start w:val="0"/>
      <w:numFmt w:val="bullet"/>
      <w:lvlText w:val="•"/>
      <w:lvlJc w:val="left"/>
      <w:pPr>
        <w:ind w:left="6463" w:hanging="280"/>
      </w:pPr>
      <w:rPr>
        <w:lang w:val="ru-RU" w:eastAsia="en-US" w:bidi="ar-SA"/>
      </w:rPr>
    </w:lvl>
    <w:lvl w:ilvl="5" w:tentative="0">
      <w:start w:val="0"/>
      <w:numFmt w:val="bullet"/>
      <w:lvlText w:val="•"/>
      <w:lvlJc w:val="left"/>
      <w:pPr>
        <w:ind w:left="7948" w:hanging="280"/>
      </w:pPr>
      <w:rPr>
        <w:lang w:val="ru-RU" w:eastAsia="en-US" w:bidi="ar-SA"/>
      </w:rPr>
    </w:lvl>
    <w:lvl w:ilvl="6" w:tentative="0">
      <w:start w:val="0"/>
      <w:numFmt w:val="bullet"/>
      <w:lvlText w:val="•"/>
      <w:lvlJc w:val="left"/>
      <w:pPr>
        <w:ind w:left="9434" w:hanging="280"/>
      </w:pPr>
      <w:rPr>
        <w:lang w:val="ru-RU" w:eastAsia="en-US" w:bidi="ar-SA"/>
      </w:rPr>
    </w:lvl>
    <w:lvl w:ilvl="7" w:tentative="0">
      <w:start w:val="0"/>
      <w:numFmt w:val="bullet"/>
      <w:lvlText w:val="•"/>
      <w:lvlJc w:val="left"/>
      <w:pPr>
        <w:ind w:left="10920" w:hanging="280"/>
      </w:pPr>
      <w:rPr>
        <w:lang w:val="ru-RU" w:eastAsia="en-US" w:bidi="ar-SA"/>
      </w:rPr>
    </w:lvl>
    <w:lvl w:ilvl="8" w:tentative="0">
      <w:start w:val="0"/>
      <w:numFmt w:val="bullet"/>
      <w:lvlText w:val="•"/>
      <w:lvlJc w:val="left"/>
      <w:pPr>
        <w:ind w:left="12406" w:hanging="280"/>
      </w:pPr>
      <w:rPr>
        <w:lang w:val="ru-RU" w:eastAsia="en-US" w:bidi="ar-SA"/>
      </w:rPr>
    </w:lvl>
  </w:abstractNum>
  <w:abstractNum w:abstractNumId="21">
    <w:nsid w:val="723707CC"/>
    <w:multiLevelType w:val="multilevel"/>
    <w:tmpl w:val="723707CC"/>
    <w:lvl w:ilvl="0" w:tentative="0">
      <w:start w:val="1"/>
      <w:numFmt w:val="decimal"/>
      <w:lvlText w:val="%1."/>
      <w:lvlJc w:val="left"/>
      <w:pPr>
        <w:ind w:left="720" w:hanging="360"/>
      </w:pPr>
      <w:rPr>
        <w:rFonts w:hint="default"/>
        <w:sz w:val="24"/>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8"/>
  </w:num>
  <w:num w:numId="2">
    <w:abstractNumId w:val="10"/>
    <w:lvlOverride w:ilvl="0">
      <w:startOverride w:val="1"/>
    </w:lvlOverride>
  </w:num>
  <w:num w:numId="3">
    <w:abstractNumId w:val="13"/>
    <w:lvlOverride w:ilvl="0">
      <w:startOverride w:val="5"/>
    </w:lvlOverride>
  </w:num>
  <w:num w:numId="4">
    <w:abstractNumId w:val="5"/>
  </w:num>
  <w:num w:numId="5">
    <w:abstractNumId w:val="4"/>
  </w:num>
  <w:num w:numId="6">
    <w:abstractNumId w:val="1"/>
    <w:lvlOverride w:ilvl="0">
      <w:startOverride w:val="1"/>
    </w:lvlOverride>
  </w:num>
  <w:num w:numId="7">
    <w:abstractNumId w:val="2"/>
    <w:lvlOverride w:ilvl="0">
      <w:startOverride w:val="3"/>
    </w:lvlOverride>
    <w:lvlOverride w:ilvl="1">
      <w:startOverride w:val="1"/>
    </w:lvlOverride>
  </w:num>
  <w:num w:numId="8">
    <w:abstractNumId w:val="8"/>
    <w:lvlOverride w:ilvl="0">
      <w:startOverride w:val="1"/>
    </w:lvlOverride>
    <w:lvlOverride w:ilvl="1">
      <w:startOverride w:val="1"/>
    </w:lvlOverride>
    <w:lvlOverride w:ilvl="2">
      <w:startOverride w:val="1"/>
    </w:lvlOverride>
  </w:num>
  <w:num w:numId="9">
    <w:abstractNumId w:val="21"/>
  </w:num>
  <w:num w:numId="10">
    <w:abstractNumId w:val="3"/>
  </w:num>
  <w:num w:numId="11">
    <w:abstractNumId w:val="7"/>
    <w:lvlOverride w:ilvl="0">
      <w:startOverride w:val="1"/>
    </w:lvlOverride>
  </w:num>
  <w:num w:numId="12">
    <w:abstractNumId w:val="17"/>
    <w:lvlOverride w:ilvl="0">
      <w:startOverride w:val="1"/>
    </w:lvlOverride>
  </w:num>
  <w:num w:numId="13">
    <w:abstractNumId w:val="15"/>
    <w:lvlOverride w:ilvl="0">
      <w:startOverride w:val="1"/>
    </w:lvlOverride>
  </w:num>
  <w:num w:numId="14">
    <w:abstractNumId w:val="19"/>
    <w:lvlOverride w:ilvl="0">
      <w:startOverride w:val="1"/>
    </w:lvlOverride>
  </w:num>
  <w:num w:numId="15">
    <w:abstractNumId w:val="6"/>
    <w:lvlOverride w:ilvl="0">
      <w:startOverride w:val="1"/>
    </w:lvlOverride>
  </w:num>
  <w:num w:numId="16">
    <w:abstractNumId w:val="11"/>
    <w:lvlOverride w:ilvl="0">
      <w:startOverride w:val="2"/>
    </w:lvlOverride>
  </w:num>
  <w:num w:numId="17">
    <w:abstractNumId w:val="16"/>
    <w:lvlOverride w:ilvl="0">
      <w:startOverride w:val="1"/>
    </w:lvlOverride>
  </w:num>
  <w:num w:numId="18">
    <w:abstractNumId w:val="9"/>
    <w:lvlOverride w:ilvl="0">
      <w:startOverride w:val="1"/>
    </w:lvlOverride>
  </w:num>
  <w:num w:numId="19">
    <w:abstractNumId w:val="14"/>
    <w:lvlOverride w:ilvl="0">
      <w:startOverride w:val="1"/>
    </w:lvlOverride>
  </w:num>
  <w:num w:numId="20">
    <w:abstractNumId w:val="0"/>
    <w:lvlOverride w:ilvl="0">
      <w:startOverride w:val="1"/>
    </w:lvlOverride>
  </w:num>
  <w:num w:numId="21">
    <w:abstractNumId w:val="12"/>
    <w:lvlOverride w:ilvl="0">
      <w:startOverride w:val="1"/>
    </w:lvlOverride>
  </w:num>
  <w:num w:numId="22">
    <w:abstractNumId w:val="20"/>
    <w:lvlOverride w:ilvl="0">
      <w:startOverride w:val="5"/>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25B2"/>
    <w:rsid w:val="00001FC1"/>
    <w:rsid w:val="00004527"/>
    <w:rsid w:val="00007F8E"/>
    <w:rsid w:val="00012AA2"/>
    <w:rsid w:val="0001465E"/>
    <w:rsid w:val="000154AE"/>
    <w:rsid w:val="00022260"/>
    <w:rsid w:val="0003213C"/>
    <w:rsid w:val="0005022E"/>
    <w:rsid w:val="00054893"/>
    <w:rsid w:val="00056116"/>
    <w:rsid w:val="0006061D"/>
    <w:rsid w:val="00070C5E"/>
    <w:rsid w:val="000710CE"/>
    <w:rsid w:val="00074689"/>
    <w:rsid w:val="000763F5"/>
    <w:rsid w:val="000775AA"/>
    <w:rsid w:val="000818CC"/>
    <w:rsid w:val="00081F09"/>
    <w:rsid w:val="00085ACB"/>
    <w:rsid w:val="0008752B"/>
    <w:rsid w:val="000A3A4C"/>
    <w:rsid w:val="000B7A9E"/>
    <w:rsid w:val="000D2B38"/>
    <w:rsid w:val="000D5391"/>
    <w:rsid w:val="000D57BA"/>
    <w:rsid w:val="000D78C9"/>
    <w:rsid w:val="000E07E3"/>
    <w:rsid w:val="000E6856"/>
    <w:rsid w:val="0011701E"/>
    <w:rsid w:val="001178EF"/>
    <w:rsid w:val="0012007B"/>
    <w:rsid w:val="001253FE"/>
    <w:rsid w:val="00127045"/>
    <w:rsid w:val="0012722C"/>
    <w:rsid w:val="001308AA"/>
    <w:rsid w:val="001603F6"/>
    <w:rsid w:val="001625AF"/>
    <w:rsid w:val="001651BA"/>
    <w:rsid w:val="001725D1"/>
    <w:rsid w:val="001825B2"/>
    <w:rsid w:val="001A687A"/>
    <w:rsid w:val="001A7EA6"/>
    <w:rsid w:val="001D459F"/>
    <w:rsid w:val="001D57B2"/>
    <w:rsid w:val="001D71FA"/>
    <w:rsid w:val="001E5963"/>
    <w:rsid w:val="00204651"/>
    <w:rsid w:val="002120BE"/>
    <w:rsid w:val="00231BCB"/>
    <w:rsid w:val="002439CF"/>
    <w:rsid w:val="00253405"/>
    <w:rsid w:val="00264306"/>
    <w:rsid w:val="002855D8"/>
    <w:rsid w:val="002914B5"/>
    <w:rsid w:val="00295987"/>
    <w:rsid w:val="002A73EC"/>
    <w:rsid w:val="002B18AE"/>
    <w:rsid w:val="002D02E0"/>
    <w:rsid w:val="002E40CF"/>
    <w:rsid w:val="002F5754"/>
    <w:rsid w:val="003148D2"/>
    <w:rsid w:val="0033268B"/>
    <w:rsid w:val="00344DE2"/>
    <w:rsid w:val="00352213"/>
    <w:rsid w:val="003664FE"/>
    <w:rsid w:val="00372A9F"/>
    <w:rsid w:val="00373230"/>
    <w:rsid w:val="003924F7"/>
    <w:rsid w:val="00393A22"/>
    <w:rsid w:val="003A3DD7"/>
    <w:rsid w:val="003C6E1B"/>
    <w:rsid w:val="003E0205"/>
    <w:rsid w:val="003F29FB"/>
    <w:rsid w:val="00401DA1"/>
    <w:rsid w:val="00403305"/>
    <w:rsid w:val="00404968"/>
    <w:rsid w:val="00410179"/>
    <w:rsid w:val="00412A4A"/>
    <w:rsid w:val="0041567B"/>
    <w:rsid w:val="00426C95"/>
    <w:rsid w:val="004310D9"/>
    <w:rsid w:val="0043376E"/>
    <w:rsid w:val="0044103D"/>
    <w:rsid w:val="00447F40"/>
    <w:rsid w:val="00452512"/>
    <w:rsid w:val="00482DB4"/>
    <w:rsid w:val="00495419"/>
    <w:rsid w:val="00496494"/>
    <w:rsid w:val="004A1535"/>
    <w:rsid w:val="004A3410"/>
    <w:rsid w:val="004B0E2F"/>
    <w:rsid w:val="004C2689"/>
    <w:rsid w:val="004C4E25"/>
    <w:rsid w:val="004D4A77"/>
    <w:rsid w:val="004F5E78"/>
    <w:rsid w:val="00502E0B"/>
    <w:rsid w:val="0052017B"/>
    <w:rsid w:val="00521B2F"/>
    <w:rsid w:val="00522350"/>
    <w:rsid w:val="00524341"/>
    <w:rsid w:val="00524705"/>
    <w:rsid w:val="00524E9B"/>
    <w:rsid w:val="00525F1F"/>
    <w:rsid w:val="00530824"/>
    <w:rsid w:val="00530A09"/>
    <w:rsid w:val="00532742"/>
    <w:rsid w:val="005369C1"/>
    <w:rsid w:val="00537723"/>
    <w:rsid w:val="00540FD9"/>
    <w:rsid w:val="00543C42"/>
    <w:rsid w:val="0054403A"/>
    <w:rsid w:val="00545273"/>
    <w:rsid w:val="0054651D"/>
    <w:rsid w:val="005672B1"/>
    <w:rsid w:val="00584D4B"/>
    <w:rsid w:val="005A4096"/>
    <w:rsid w:val="005A592B"/>
    <w:rsid w:val="005B089B"/>
    <w:rsid w:val="005C38F3"/>
    <w:rsid w:val="005E007C"/>
    <w:rsid w:val="005E4D59"/>
    <w:rsid w:val="005E757B"/>
    <w:rsid w:val="005F5C2C"/>
    <w:rsid w:val="006073D3"/>
    <w:rsid w:val="00646BB3"/>
    <w:rsid w:val="00653AAD"/>
    <w:rsid w:val="0066554C"/>
    <w:rsid w:val="00667785"/>
    <w:rsid w:val="00671DBF"/>
    <w:rsid w:val="006746EA"/>
    <w:rsid w:val="00691796"/>
    <w:rsid w:val="006B0A5D"/>
    <w:rsid w:val="006B0C6C"/>
    <w:rsid w:val="006B72A0"/>
    <w:rsid w:val="006D045F"/>
    <w:rsid w:val="00733AEB"/>
    <w:rsid w:val="0075658D"/>
    <w:rsid w:val="00761192"/>
    <w:rsid w:val="007616F3"/>
    <w:rsid w:val="0076222E"/>
    <w:rsid w:val="00780F34"/>
    <w:rsid w:val="00790979"/>
    <w:rsid w:val="007B5764"/>
    <w:rsid w:val="007C3589"/>
    <w:rsid w:val="007C6F12"/>
    <w:rsid w:val="007D67A3"/>
    <w:rsid w:val="007E04B0"/>
    <w:rsid w:val="007E1A8E"/>
    <w:rsid w:val="007E7065"/>
    <w:rsid w:val="00804544"/>
    <w:rsid w:val="00805851"/>
    <w:rsid w:val="00817B8B"/>
    <w:rsid w:val="0082180B"/>
    <w:rsid w:val="00841659"/>
    <w:rsid w:val="00844EBF"/>
    <w:rsid w:val="00845247"/>
    <w:rsid w:val="00851404"/>
    <w:rsid w:val="0085196E"/>
    <w:rsid w:val="008645E3"/>
    <w:rsid w:val="00864F88"/>
    <w:rsid w:val="008B1BA2"/>
    <w:rsid w:val="008B3969"/>
    <w:rsid w:val="008E4E67"/>
    <w:rsid w:val="008F08E3"/>
    <w:rsid w:val="008F2F9D"/>
    <w:rsid w:val="008F60E6"/>
    <w:rsid w:val="0091554C"/>
    <w:rsid w:val="009437A9"/>
    <w:rsid w:val="00963B5C"/>
    <w:rsid w:val="00963CBE"/>
    <w:rsid w:val="00964B21"/>
    <w:rsid w:val="009663FE"/>
    <w:rsid w:val="009673D2"/>
    <w:rsid w:val="009701D4"/>
    <w:rsid w:val="0097280E"/>
    <w:rsid w:val="00973CC0"/>
    <w:rsid w:val="009749F5"/>
    <w:rsid w:val="0097641D"/>
    <w:rsid w:val="0098739A"/>
    <w:rsid w:val="00994317"/>
    <w:rsid w:val="00995658"/>
    <w:rsid w:val="009B03D0"/>
    <w:rsid w:val="009B095C"/>
    <w:rsid w:val="009B1394"/>
    <w:rsid w:val="009B1DD7"/>
    <w:rsid w:val="009D0BB1"/>
    <w:rsid w:val="009D1123"/>
    <w:rsid w:val="009D6976"/>
    <w:rsid w:val="009E58EE"/>
    <w:rsid w:val="009E5918"/>
    <w:rsid w:val="009E71F2"/>
    <w:rsid w:val="009F06E8"/>
    <w:rsid w:val="00A02265"/>
    <w:rsid w:val="00A0338A"/>
    <w:rsid w:val="00A0356D"/>
    <w:rsid w:val="00A217D8"/>
    <w:rsid w:val="00A233F9"/>
    <w:rsid w:val="00A350DB"/>
    <w:rsid w:val="00A3510E"/>
    <w:rsid w:val="00A43A78"/>
    <w:rsid w:val="00A53544"/>
    <w:rsid w:val="00A60F9C"/>
    <w:rsid w:val="00A66C55"/>
    <w:rsid w:val="00A9450E"/>
    <w:rsid w:val="00AA59D5"/>
    <w:rsid w:val="00AB1807"/>
    <w:rsid w:val="00AE38A8"/>
    <w:rsid w:val="00AE6740"/>
    <w:rsid w:val="00AE71C7"/>
    <w:rsid w:val="00B0037E"/>
    <w:rsid w:val="00B279B7"/>
    <w:rsid w:val="00B32D13"/>
    <w:rsid w:val="00B5121D"/>
    <w:rsid w:val="00B660FA"/>
    <w:rsid w:val="00B80EC8"/>
    <w:rsid w:val="00B83590"/>
    <w:rsid w:val="00B94813"/>
    <w:rsid w:val="00B96412"/>
    <w:rsid w:val="00B97C81"/>
    <w:rsid w:val="00BA1C41"/>
    <w:rsid w:val="00BA69C8"/>
    <w:rsid w:val="00BA6D96"/>
    <w:rsid w:val="00BB1A9D"/>
    <w:rsid w:val="00BC13C9"/>
    <w:rsid w:val="00BC2071"/>
    <w:rsid w:val="00BD5208"/>
    <w:rsid w:val="00BD7770"/>
    <w:rsid w:val="00C00387"/>
    <w:rsid w:val="00C0061F"/>
    <w:rsid w:val="00C03CBF"/>
    <w:rsid w:val="00C14F6E"/>
    <w:rsid w:val="00C23152"/>
    <w:rsid w:val="00C231F6"/>
    <w:rsid w:val="00C36D1B"/>
    <w:rsid w:val="00C57A4B"/>
    <w:rsid w:val="00C628F6"/>
    <w:rsid w:val="00C633AC"/>
    <w:rsid w:val="00C7688F"/>
    <w:rsid w:val="00C776F7"/>
    <w:rsid w:val="00CA1374"/>
    <w:rsid w:val="00CA13F1"/>
    <w:rsid w:val="00CA2CD8"/>
    <w:rsid w:val="00CA4F3E"/>
    <w:rsid w:val="00CC0041"/>
    <w:rsid w:val="00CC46AB"/>
    <w:rsid w:val="00CC5D0C"/>
    <w:rsid w:val="00CD70DE"/>
    <w:rsid w:val="00CE46E4"/>
    <w:rsid w:val="00CE470E"/>
    <w:rsid w:val="00CF5CC8"/>
    <w:rsid w:val="00D05772"/>
    <w:rsid w:val="00D11F2B"/>
    <w:rsid w:val="00D136FD"/>
    <w:rsid w:val="00D231CC"/>
    <w:rsid w:val="00D232AF"/>
    <w:rsid w:val="00D26FAB"/>
    <w:rsid w:val="00D27552"/>
    <w:rsid w:val="00D34140"/>
    <w:rsid w:val="00D4004C"/>
    <w:rsid w:val="00D4125C"/>
    <w:rsid w:val="00D4755A"/>
    <w:rsid w:val="00D476E0"/>
    <w:rsid w:val="00D54EA9"/>
    <w:rsid w:val="00D80858"/>
    <w:rsid w:val="00D90F0F"/>
    <w:rsid w:val="00DA7B95"/>
    <w:rsid w:val="00DA7DBE"/>
    <w:rsid w:val="00DB2E25"/>
    <w:rsid w:val="00DB3EA4"/>
    <w:rsid w:val="00DC1054"/>
    <w:rsid w:val="00DC64BC"/>
    <w:rsid w:val="00DF750F"/>
    <w:rsid w:val="00DF76CA"/>
    <w:rsid w:val="00E06E80"/>
    <w:rsid w:val="00E13C12"/>
    <w:rsid w:val="00E1645C"/>
    <w:rsid w:val="00E3729D"/>
    <w:rsid w:val="00E47E0C"/>
    <w:rsid w:val="00E71123"/>
    <w:rsid w:val="00E75AE2"/>
    <w:rsid w:val="00E76699"/>
    <w:rsid w:val="00E81AC4"/>
    <w:rsid w:val="00E82022"/>
    <w:rsid w:val="00E858B0"/>
    <w:rsid w:val="00EA5866"/>
    <w:rsid w:val="00EB7118"/>
    <w:rsid w:val="00EC1A1F"/>
    <w:rsid w:val="00EE3BC4"/>
    <w:rsid w:val="00EF1024"/>
    <w:rsid w:val="00EF5399"/>
    <w:rsid w:val="00F046CD"/>
    <w:rsid w:val="00F100FD"/>
    <w:rsid w:val="00F16BA3"/>
    <w:rsid w:val="00F331B0"/>
    <w:rsid w:val="00F907E1"/>
    <w:rsid w:val="00F95253"/>
    <w:rsid w:val="00F95792"/>
    <w:rsid w:val="00F97469"/>
    <w:rsid w:val="00FB305E"/>
    <w:rsid w:val="00FC19A3"/>
    <w:rsid w:val="00FE40F6"/>
    <w:rsid w:val="00FE5571"/>
    <w:rsid w:val="09063F7D"/>
    <w:rsid w:val="0BEF3AEC"/>
    <w:rsid w:val="0D3F0FC4"/>
    <w:rsid w:val="2CF54620"/>
    <w:rsid w:val="74AC70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semiHidden="0" w:name="toc 4"/>
    <w:lsdException w:qFormat="1" w:uiPriority="39" w:semiHidden="0" w:name="toc 5"/>
    <w:lsdException w:uiPriority="39" w:semiHidden="0" w:name="toc 6"/>
    <w:lsdException w:uiPriority="39" w:semiHidden="0" w:name="toc 7"/>
    <w:lsdException w:qFormat="1" w:uiPriority="39" w:semiHidden="0" w:name="toc 8"/>
    <w:lsdException w:uiPriority="39" w:semiHidden="0"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semiHidden="0" w:name="table of figures"/>
    <w:lsdException w:uiPriority="99" w:name="envelope address"/>
    <w:lsdException w:uiPriority="99" w:name="envelope return"/>
    <w:lsdException w:qFormat="1" w:uiPriority="99" w:semiHidden="0"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 w:semiHidden="0" w:name="Title"/>
    <w:lsdException w:uiPriority="99" w:name="Closing"/>
    <w:lsdException w:uiPriority="99" w:name="Signature"/>
    <w:lsdException w:qFormat="1" w:uiPriority="1" w:name="Default Paragraph Font"/>
    <w:lsdException w:qFormat="1" w:uiPriority="1"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qFormat="1" w:unhideWhenUsed="0" w:uiPriority="1" w:semiHidden="0" w:name="List Paragraph"/>
    <w:lsdException w:qFormat="1" w:unhideWhenUsed="0" w:uiPriority="29" w:semiHidden="0" w:name="Quote"/>
    <w:lsdException w:qFormat="1" w:unhideWhenUsed="0" w:uiPriority="30" w:semiHidden="0" w:name="Intense Quote"/>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ru-RU" w:eastAsia="en-US" w:bidi="ar-SA"/>
    </w:rPr>
  </w:style>
  <w:style w:type="paragraph" w:styleId="2">
    <w:name w:val="heading 1"/>
    <w:basedOn w:val="1"/>
    <w:next w:val="1"/>
    <w:link w:val="57"/>
    <w:qFormat/>
    <w:uiPriority w:val="1"/>
    <w:pPr>
      <w:keepNext/>
      <w:keepLines/>
      <w:spacing w:before="480" w:after="200"/>
      <w:outlineLvl w:val="0"/>
    </w:pPr>
    <w:rPr>
      <w:rFonts w:ascii="Arial" w:hAnsi="Arial" w:eastAsia="Arial" w:cs="Arial"/>
      <w:sz w:val="40"/>
      <w:szCs w:val="40"/>
    </w:rPr>
  </w:style>
  <w:style w:type="paragraph" w:styleId="3">
    <w:name w:val="heading 2"/>
    <w:basedOn w:val="1"/>
    <w:next w:val="1"/>
    <w:link w:val="58"/>
    <w:unhideWhenUsed/>
    <w:qFormat/>
    <w:uiPriority w:val="9"/>
    <w:pPr>
      <w:keepNext/>
      <w:keepLines/>
      <w:spacing w:before="360" w:after="200"/>
      <w:outlineLvl w:val="1"/>
    </w:pPr>
    <w:rPr>
      <w:rFonts w:ascii="Arial" w:hAnsi="Arial" w:eastAsia="Arial" w:cs="Arial"/>
      <w:sz w:val="34"/>
    </w:rPr>
  </w:style>
  <w:style w:type="paragraph" w:styleId="4">
    <w:name w:val="heading 3"/>
    <w:basedOn w:val="1"/>
    <w:next w:val="1"/>
    <w:link w:val="59"/>
    <w:unhideWhenUsed/>
    <w:qFormat/>
    <w:uiPriority w:val="9"/>
    <w:pPr>
      <w:keepNext/>
      <w:keepLines/>
      <w:spacing w:before="320" w:after="200"/>
      <w:outlineLvl w:val="2"/>
    </w:pPr>
    <w:rPr>
      <w:rFonts w:ascii="Arial" w:hAnsi="Arial" w:eastAsia="Arial" w:cs="Arial"/>
      <w:sz w:val="30"/>
      <w:szCs w:val="30"/>
    </w:rPr>
  </w:style>
  <w:style w:type="paragraph" w:styleId="5">
    <w:name w:val="heading 4"/>
    <w:basedOn w:val="1"/>
    <w:next w:val="1"/>
    <w:link w:val="60"/>
    <w:unhideWhenUsed/>
    <w:qFormat/>
    <w:uiPriority w:val="9"/>
    <w:pPr>
      <w:keepNext/>
      <w:keepLines/>
      <w:spacing w:before="320" w:after="200"/>
      <w:outlineLvl w:val="3"/>
    </w:pPr>
    <w:rPr>
      <w:rFonts w:ascii="Arial" w:hAnsi="Arial" w:eastAsia="Arial" w:cs="Arial"/>
      <w:b/>
      <w:bCs/>
      <w:sz w:val="26"/>
      <w:szCs w:val="26"/>
    </w:rPr>
  </w:style>
  <w:style w:type="paragraph" w:styleId="6">
    <w:name w:val="heading 5"/>
    <w:basedOn w:val="1"/>
    <w:next w:val="1"/>
    <w:link w:val="61"/>
    <w:unhideWhenUsed/>
    <w:qFormat/>
    <w:uiPriority w:val="9"/>
    <w:pPr>
      <w:keepNext/>
      <w:keepLines/>
      <w:spacing w:before="320" w:after="200"/>
      <w:outlineLvl w:val="4"/>
    </w:pPr>
    <w:rPr>
      <w:rFonts w:ascii="Arial" w:hAnsi="Arial" w:eastAsia="Arial" w:cs="Arial"/>
      <w:b/>
      <w:bCs/>
      <w:sz w:val="24"/>
      <w:szCs w:val="24"/>
    </w:rPr>
  </w:style>
  <w:style w:type="paragraph" w:styleId="7">
    <w:name w:val="heading 6"/>
    <w:basedOn w:val="1"/>
    <w:next w:val="1"/>
    <w:link w:val="62"/>
    <w:unhideWhenUsed/>
    <w:qFormat/>
    <w:uiPriority w:val="9"/>
    <w:pPr>
      <w:keepNext/>
      <w:keepLines/>
      <w:spacing w:before="320" w:after="200"/>
      <w:outlineLvl w:val="5"/>
    </w:pPr>
    <w:rPr>
      <w:rFonts w:ascii="Arial" w:hAnsi="Arial" w:eastAsia="Arial" w:cs="Arial"/>
      <w:b/>
      <w:bCs/>
    </w:rPr>
  </w:style>
  <w:style w:type="paragraph" w:styleId="8">
    <w:name w:val="heading 7"/>
    <w:basedOn w:val="1"/>
    <w:next w:val="1"/>
    <w:link w:val="63"/>
    <w:unhideWhenUsed/>
    <w:qFormat/>
    <w:uiPriority w:val="9"/>
    <w:pPr>
      <w:keepNext/>
      <w:keepLines/>
      <w:spacing w:before="320" w:after="200"/>
      <w:outlineLvl w:val="6"/>
    </w:pPr>
    <w:rPr>
      <w:rFonts w:ascii="Arial" w:hAnsi="Arial" w:eastAsia="Arial" w:cs="Arial"/>
      <w:b/>
      <w:bCs/>
      <w:i/>
      <w:iCs/>
    </w:rPr>
  </w:style>
  <w:style w:type="paragraph" w:styleId="9">
    <w:name w:val="heading 8"/>
    <w:basedOn w:val="1"/>
    <w:next w:val="1"/>
    <w:link w:val="64"/>
    <w:unhideWhenUsed/>
    <w:qFormat/>
    <w:uiPriority w:val="9"/>
    <w:pPr>
      <w:keepNext/>
      <w:keepLines/>
      <w:spacing w:before="320" w:after="200"/>
      <w:outlineLvl w:val="7"/>
    </w:pPr>
    <w:rPr>
      <w:rFonts w:ascii="Arial" w:hAnsi="Arial" w:eastAsia="Arial" w:cs="Arial"/>
      <w:i/>
      <w:iCs/>
    </w:rPr>
  </w:style>
  <w:style w:type="paragraph" w:styleId="10">
    <w:name w:val="heading 9"/>
    <w:basedOn w:val="1"/>
    <w:next w:val="1"/>
    <w:link w:val="65"/>
    <w:unhideWhenUsed/>
    <w:qFormat/>
    <w:uiPriority w:val="9"/>
    <w:pPr>
      <w:keepNext/>
      <w:keepLines/>
      <w:spacing w:before="320" w:after="200"/>
      <w:outlineLvl w:val="8"/>
    </w:pPr>
    <w:rPr>
      <w:rFonts w:ascii="Arial" w:hAnsi="Arial" w:eastAsia="Arial" w:cs="Arial"/>
      <w:i/>
      <w:iCs/>
      <w:sz w:val="21"/>
      <w:szCs w:val="21"/>
    </w:rPr>
  </w:style>
  <w:style w:type="character" w:default="1" w:styleId="11">
    <w:name w:val="Default Paragraph Font"/>
    <w:semiHidden/>
    <w:unhideWhenUsed/>
    <w:qFormat/>
    <w:uiPriority w:val="1"/>
  </w:style>
  <w:style w:type="table" w:default="1" w:styleId="12">
    <w:name w:val="Normal Table"/>
    <w:semiHidden/>
    <w:unhideWhenUsed/>
    <w:uiPriority w:val="99"/>
    <w:tblPr>
      <w:tblCellMar>
        <w:top w:w="0" w:type="dxa"/>
        <w:left w:w="108" w:type="dxa"/>
        <w:bottom w:w="0" w:type="dxa"/>
        <w:right w:w="108" w:type="dxa"/>
      </w:tblCellMar>
    </w:tblPr>
  </w:style>
  <w:style w:type="character" w:styleId="13">
    <w:name w:val="FollowedHyperlink"/>
    <w:basedOn w:val="11"/>
    <w:semiHidden/>
    <w:unhideWhenUsed/>
    <w:uiPriority w:val="99"/>
    <w:rPr>
      <w:color w:val="800080"/>
      <w:u w:val="single"/>
    </w:rPr>
  </w:style>
  <w:style w:type="character" w:styleId="14">
    <w:name w:val="footnote reference"/>
    <w:basedOn w:val="11"/>
    <w:unhideWhenUsed/>
    <w:qFormat/>
    <w:uiPriority w:val="99"/>
    <w:rPr>
      <w:vertAlign w:val="superscript"/>
    </w:rPr>
  </w:style>
  <w:style w:type="character" w:styleId="15">
    <w:name w:val="annotation reference"/>
    <w:basedOn w:val="11"/>
    <w:semiHidden/>
    <w:unhideWhenUsed/>
    <w:qFormat/>
    <w:uiPriority w:val="99"/>
    <w:rPr>
      <w:sz w:val="16"/>
      <w:szCs w:val="16"/>
    </w:rPr>
  </w:style>
  <w:style w:type="character" w:styleId="16">
    <w:name w:val="endnote reference"/>
    <w:basedOn w:val="11"/>
    <w:semiHidden/>
    <w:unhideWhenUsed/>
    <w:uiPriority w:val="99"/>
    <w:rPr>
      <w:vertAlign w:val="superscript"/>
    </w:rPr>
  </w:style>
  <w:style w:type="character" w:styleId="17">
    <w:name w:val="Hyperlink"/>
    <w:unhideWhenUsed/>
    <w:qFormat/>
    <w:uiPriority w:val="99"/>
    <w:rPr>
      <w:color w:val="0563C1" w:themeColor="hyperlink"/>
      <w:u w:val="single"/>
      <w14:textFill>
        <w14:solidFill>
          <w14:schemeClr w14:val="hlink"/>
        </w14:solidFill>
      </w14:textFill>
    </w:rPr>
  </w:style>
  <w:style w:type="paragraph" w:styleId="18">
    <w:name w:val="Balloon Text"/>
    <w:basedOn w:val="1"/>
    <w:link w:val="207"/>
    <w:semiHidden/>
    <w:unhideWhenUsed/>
    <w:qFormat/>
    <w:uiPriority w:val="99"/>
    <w:pPr>
      <w:spacing w:after="0" w:line="240" w:lineRule="auto"/>
    </w:pPr>
    <w:rPr>
      <w:rFonts w:ascii="Segoe UI" w:hAnsi="Segoe UI" w:cs="Segoe UI"/>
      <w:sz w:val="18"/>
      <w:szCs w:val="18"/>
    </w:rPr>
  </w:style>
  <w:style w:type="paragraph" w:styleId="19">
    <w:name w:val="endnote text"/>
    <w:basedOn w:val="1"/>
    <w:link w:val="203"/>
    <w:semiHidden/>
    <w:unhideWhenUsed/>
    <w:uiPriority w:val="99"/>
    <w:pPr>
      <w:spacing w:after="0" w:line="240" w:lineRule="auto"/>
    </w:pPr>
    <w:rPr>
      <w:sz w:val="20"/>
    </w:rPr>
  </w:style>
  <w:style w:type="paragraph" w:styleId="20">
    <w:name w:val="caption"/>
    <w:basedOn w:val="1"/>
    <w:next w:val="1"/>
    <w:semiHidden/>
    <w:unhideWhenUsed/>
    <w:qFormat/>
    <w:uiPriority w:val="35"/>
    <w:pPr>
      <w:spacing w:line="276" w:lineRule="auto"/>
    </w:pPr>
    <w:rPr>
      <w:b/>
      <w:bCs/>
      <w:color w:val="5B9BD5" w:themeColor="accent1"/>
      <w:sz w:val="18"/>
      <w:szCs w:val="18"/>
      <w14:textFill>
        <w14:solidFill>
          <w14:schemeClr w14:val="accent1"/>
        </w14:solidFill>
      </w14:textFill>
    </w:rPr>
  </w:style>
  <w:style w:type="paragraph" w:styleId="21">
    <w:name w:val="annotation text"/>
    <w:basedOn w:val="1"/>
    <w:link w:val="209"/>
    <w:semiHidden/>
    <w:unhideWhenUsed/>
    <w:uiPriority w:val="99"/>
    <w:pPr>
      <w:spacing w:line="240" w:lineRule="auto"/>
    </w:pPr>
    <w:rPr>
      <w:sz w:val="20"/>
      <w:szCs w:val="20"/>
    </w:rPr>
  </w:style>
  <w:style w:type="paragraph" w:styleId="22">
    <w:name w:val="annotation subject"/>
    <w:basedOn w:val="21"/>
    <w:next w:val="21"/>
    <w:link w:val="210"/>
    <w:semiHidden/>
    <w:unhideWhenUsed/>
    <w:uiPriority w:val="99"/>
    <w:rPr>
      <w:b/>
      <w:bCs/>
    </w:rPr>
  </w:style>
  <w:style w:type="paragraph" w:styleId="23">
    <w:name w:val="footnote text"/>
    <w:basedOn w:val="1"/>
    <w:link w:val="202"/>
    <w:semiHidden/>
    <w:unhideWhenUsed/>
    <w:uiPriority w:val="99"/>
    <w:pPr>
      <w:spacing w:after="40" w:line="240" w:lineRule="auto"/>
    </w:pPr>
    <w:rPr>
      <w:sz w:val="18"/>
    </w:rPr>
  </w:style>
  <w:style w:type="paragraph" w:styleId="24">
    <w:name w:val="toc 8"/>
    <w:basedOn w:val="1"/>
    <w:next w:val="1"/>
    <w:unhideWhenUsed/>
    <w:qFormat/>
    <w:uiPriority w:val="39"/>
    <w:pPr>
      <w:spacing w:after="57"/>
      <w:ind w:left="1984"/>
    </w:pPr>
  </w:style>
  <w:style w:type="paragraph" w:styleId="25">
    <w:name w:val="header"/>
    <w:basedOn w:val="1"/>
    <w:link w:val="74"/>
    <w:unhideWhenUsed/>
    <w:uiPriority w:val="99"/>
    <w:pPr>
      <w:tabs>
        <w:tab w:val="center" w:pos="7143"/>
        <w:tab w:val="right" w:pos="14287"/>
      </w:tabs>
      <w:spacing w:after="0" w:line="240" w:lineRule="auto"/>
    </w:pPr>
  </w:style>
  <w:style w:type="paragraph" w:styleId="26">
    <w:name w:val="toc 9"/>
    <w:basedOn w:val="1"/>
    <w:next w:val="1"/>
    <w:unhideWhenUsed/>
    <w:uiPriority w:val="39"/>
    <w:pPr>
      <w:spacing w:after="57"/>
      <w:ind w:left="2268"/>
    </w:pPr>
  </w:style>
  <w:style w:type="paragraph" w:styleId="27">
    <w:name w:val="toc 7"/>
    <w:basedOn w:val="1"/>
    <w:next w:val="1"/>
    <w:unhideWhenUsed/>
    <w:uiPriority w:val="39"/>
    <w:pPr>
      <w:spacing w:after="57"/>
      <w:ind w:left="1701"/>
    </w:pPr>
  </w:style>
  <w:style w:type="paragraph" w:styleId="28">
    <w:name w:val="Body Text"/>
    <w:basedOn w:val="1"/>
    <w:link w:val="212"/>
    <w:semiHidden/>
    <w:unhideWhenUsed/>
    <w:qFormat/>
    <w:uiPriority w:val="1"/>
    <w:pPr>
      <w:widowControl w:val="0"/>
      <w:autoSpaceDE w:val="0"/>
      <w:autoSpaceDN w:val="0"/>
      <w:spacing w:after="0" w:line="240" w:lineRule="auto"/>
    </w:pPr>
    <w:rPr>
      <w:rFonts w:ascii="Times New Roman" w:hAnsi="Times New Roman" w:eastAsia="Times New Roman" w:cs="Times New Roman"/>
      <w:sz w:val="28"/>
      <w:szCs w:val="28"/>
    </w:rPr>
  </w:style>
  <w:style w:type="paragraph" w:styleId="29">
    <w:name w:val="toc 1"/>
    <w:basedOn w:val="1"/>
    <w:next w:val="1"/>
    <w:unhideWhenUsed/>
    <w:uiPriority w:val="39"/>
    <w:pPr>
      <w:spacing w:after="57"/>
    </w:pPr>
  </w:style>
  <w:style w:type="paragraph" w:styleId="30">
    <w:name w:val="toc 6"/>
    <w:basedOn w:val="1"/>
    <w:next w:val="1"/>
    <w:unhideWhenUsed/>
    <w:uiPriority w:val="39"/>
    <w:pPr>
      <w:spacing w:after="57"/>
      <w:ind w:left="1417"/>
    </w:pPr>
  </w:style>
  <w:style w:type="paragraph" w:styleId="31">
    <w:name w:val="table of figures"/>
    <w:basedOn w:val="1"/>
    <w:next w:val="1"/>
    <w:unhideWhenUsed/>
    <w:uiPriority w:val="99"/>
    <w:pPr>
      <w:spacing w:after="0"/>
    </w:pPr>
  </w:style>
  <w:style w:type="paragraph" w:styleId="32">
    <w:name w:val="toc 3"/>
    <w:basedOn w:val="1"/>
    <w:next w:val="1"/>
    <w:unhideWhenUsed/>
    <w:uiPriority w:val="39"/>
    <w:pPr>
      <w:spacing w:after="57"/>
      <w:ind w:left="567"/>
    </w:pPr>
  </w:style>
  <w:style w:type="paragraph" w:styleId="33">
    <w:name w:val="toc 2"/>
    <w:basedOn w:val="1"/>
    <w:next w:val="1"/>
    <w:unhideWhenUsed/>
    <w:uiPriority w:val="39"/>
    <w:pPr>
      <w:spacing w:after="57"/>
      <w:ind w:left="283"/>
    </w:pPr>
  </w:style>
  <w:style w:type="paragraph" w:styleId="34">
    <w:name w:val="toc 4"/>
    <w:basedOn w:val="1"/>
    <w:next w:val="1"/>
    <w:unhideWhenUsed/>
    <w:uiPriority w:val="39"/>
    <w:pPr>
      <w:spacing w:after="57"/>
      <w:ind w:left="850"/>
    </w:pPr>
  </w:style>
  <w:style w:type="paragraph" w:styleId="35">
    <w:name w:val="toc 5"/>
    <w:basedOn w:val="1"/>
    <w:next w:val="1"/>
    <w:unhideWhenUsed/>
    <w:qFormat/>
    <w:uiPriority w:val="39"/>
    <w:pPr>
      <w:spacing w:after="57"/>
      <w:ind w:left="1134"/>
    </w:pPr>
  </w:style>
  <w:style w:type="paragraph" w:styleId="36">
    <w:name w:val="Title"/>
    <w:basedOn w:val="1"/>
    <w:next w:val="1"/>
    <w:link w:val="68"/>
    <w:qFormat/>
    <w:uiPriority w:val="1"/>
    <w:pPr>
      <w:spacing w:before="300" w:after="200"/>
      <w:contextualSpacing/>
    </w:pPr>
    <w:rPr>
      <w:sz w:val="48"/>
      <w:szCs w:val="48"/>
    </w:rPr>
  </w:style>
  <w:style w:type="paragraph" w:styleId="37">
    <w:name w:val="footer"/>
    <w:basedOn w:val="1"/>
    <w:link w:val="76"/>
    <w:unhideWhenUsed/>
    <w:qFormat/>
    <w:uiPriority w:val="99"/>
    <w:pPr>
      <w:tabs>
        <w:tab w:val="center" w:pos="7143"/>
        <w:tab w:val="right" w:pos="14287"/>
      </w:tabs>
      <w:spacing w:after="0" w:line="240" w:lineRule="auto"/>
    </w:pPr>
  </w:style>
  <w:style w:type="paragraph" w:styleId="38">
    <w:name w:val="Subtitle"/>
    <w:basedOn w:val="1"/>
    <w:next w:val="1"/>
    <w:link w:val="69"/>
    <w:qFormat/>
    <w:uiPriority w:val="11"/>
    <w:pPr>
      <w:spacing w:before="200" w:after="200"/>
    </w:pPr>
    <w:rPr>
      <w:sz w:val="24"/>
      <w:szCs w:val="24"/>
    </w:rPr>
  </w:style>
  <w:style w:type="table" w:styleId="39">
    <w:name w:val="Table Grid"/>
    <w:basedOn w:val="12"/>
    <w:qFormat/>
    <w:uiPriority w:val="59"/>
    <w:pPr>
      <w:spacing w:after="0" w:line="240" w:lineRule="auto"/>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40">
    <w:name w:val="Heading 1 Char"/>
    <w:basedOn w:val="11"/>
    <w:qFormat/>
    <w:uiPriority w:val="9"/>
    <w:rPr>
      <w:rFonts w:ascii="Arial" w:hAnsi="Arial" w:eastAsia="Arial" w:cs="Arial"/>
      <w:sz w:val="40"/>
      <w:szCs w:val="40"/>
    </w:rPr>
  </w:style>
  <w:style w:type="character" w:customStyle="1" w:styleId="41">
    <w:name w:val="Heading 2 Char"/>
    <w:basedOn w:val="11"/>
    <w:qFormat/>
    <w:uiPriority w:val="9"/>
    <w:rPr>
      <w:rFonts w:ascii="Arial" w:hAnsi="Arial" w:eastAsia="Arial" w:cs="Arial"/>
      <w:sz w:val="34"/>
    </w:rPr>
  </w:style>
  <w:style w:type="character" w:customStyle="1" w:styleId="42">
    <w:name w:val="Heading 3 Char"/>
    <w:basedOn w:val="11"/>
    <w:qFormat/>
    <w:uiPriority w:val="9"/>
    <w:rPr>
      <w:rFonts w:ascii="Arial" w:hAnsi="Arial" w:eastAsia="Arial" w:cs="Arial"/>
      <w:sz w:val="30"/>
      <w:szCs w:val="30"/>
    </w:rPr>
  </w:style>
  <w:style w:type="character" w:customStyle="1" w:styleId="43">
    <w:name w:val="Heading 4 Char"/>
    <w:basedOn w:val="11"/>
    <w:qFormat/>
    <w:uiPriority w:val="9"/>
    <w:rPr>
      <w:rFonts w:ascii="Arial" w:hAnsi="Arial" w:eastAsia="Arial" w:cs="Arial"/>
      <w:b/>
      <w:bCs/>
      <w:sz w:val="26"/>
      <w:szCs w:val="26"/>
    </w:rPr>
  </w:style>
  <w:style w:type="character" w:customStyle="1" w:styleId="44">
    <w:name w:val="Heading 5 Char"/>
    <w:basedOn w:val="11"/>
    <w:qFormat/>
    <w:uiPriority w:val="9"/>
    <w:rPr>
      <w:rFonts w:ascii="Arial" w:hAnsi="Arial" w:eastAsia="Arial" w:cs="Arial"/>
      <w:b/>
      <w:bCs/>
      <w:sz w:val="24"/>
      <w:szCs w:val="24"/>
    </w:rPr>
  </w:style>
  <w:style w:type="character" w:customStyle="1" w:styleId="45">
    <w:name w:val="Heading 6 Char"/>
    <w:basedOn w:val="11"/>
    <w:qFormat/>
    <w:uiPriority w:val="9"/>
    <w:rPr>
      <w:rFonts w:ascii="Arial" w:hAnsi="Arial" w:eastAsia="Arial" w:cs="Arial"/>
      <w:b/>
      <w:bCs/>
      <w:sz w:val="22"/>
      <w:szCs w:val="22"/>
    </w:rPr>
  </w:style>
  <w:style w:type="character" w:customStyle="1" w:styleId="46">
    <w:name w:val="Heading 7 Char"/>
    <w:basedOn w:val="11"/>
    <w:qFormat/>
    <w:uiPriority w:val="9"/>
    <w:rPr>
      <w:rFonts w:ascii="Arial" w:hAnsi="Arial" w:eastAsia="Arial" w:cs="Arial"/>
      <w:b/>
      <w:bCs/>
      <w:i/>
      <w:iCs/>
      <w:sz w:val="22"/>
      <w:szCs w:val="22"/>
    </w:rPr>
  </w:style>
  <w:style w:type="character" w:customStyle="1" w:styleId="47">
    <w:name w:val="Heading 8 Char"/>
    <w:basedOn w:val="11"/>
    <w:qFormat/>
    <w:uiPriority w:val="9"/>
    <w:rPr>
      <w:rFonts w:ascii="Arial" w:hAnsi="Arial" w:eastAsia="Arial" w:cs="Arial"/>
      <w:i/>
      <w:iCs/>
      <w:sz w:val="22"/>
      <w:szCs w:val="22"/>
    </w:rPr>
  </w:style>
  <w:style w:type="character" w:customStyle="1" w:styleId="48">
    <w:name w:val="Heading 9 Char"/>
    <w:basedOn w:val="11"/>
    <w:qFormat/>
    <w:uiPriority w:val="9"/>
    <w:rPr>
      <w:rFonts w:ascii="Arial" w:hAnsi="Arial" w:eastAsia="Arial" w:cs="Arial"/>
      <w:i/>
      <w:iCs/>
      <w:sz w:val="21"/>
      <w:szCs w:val="21"/>
    </w:rPr>
  </w:style>
  <w:style w:type="character" w:customStyle="1" w:styleId="49">
    <w:name w:val="Title Char"/>
    <w:basedOn w:val="11"/>
    <w:qFormat/>
    <w:uiPriority w:val="10"/>
    <w:rPr>
      <w:sz w:val="48"/>
      <w:szCs w:val="48"/>
    </w:rPr>
  </w:style>
  <w:style w:type="character" w:customStyle="1" w:styleId="50">
    <w:name w:val="Subtitle Char"/>
    <w:basedOn w:val="11"/>
    <w:qFormat/>
    <w:uiPriority w:val="11"/>
    <w:rPr>
      <w:sz w:val="24"/>
      <w:szCs w:val="24"/>
    </w:rPr>
  </w:style>
  <w:style w:type="character" w:customStyle="1" w:styleId="51">
    <w:name w:val="Quote Char"/>
    <w:uiPriority w:val="29"/>
    <w:rPr>
      <w:i/>
    </w:rPr>
  </w:style>
  <w:style w:type="character" w:customStyle="1" w:styleId="52">
    <w:name w:val="Intense Quote Char"/>
    <w:qFormat/>
    <w:uiPriority w:val="30"/>
    <w:rPr>
      <w:i/>
    </w:rPr>
  </w:style>
  <w:style w:type="character" w:customStyle="1" w:styleId="53">
    <w:name w:val="Header Char"/>
    <w:basedOn w:val="11"/>
    <w:qFormat/>
    <w:uiPriority w:val="99"/>
  </w:style>
  <w:style w:type="character" w:customStyle="1" w:styleId="54">
    <w:name w:val="Caption Char"/>
    <w:qFormat/>
    <w:uiPriority w:val="99"/>
  </w:style>
  <w:style w:type="character" w:customStyle="1" w:styleId="55">
    <w:name w:val="Footnote Text Char"/>
    <w:qFormat/>
    <w:uiPriority w:val="99"/>
    <w:rPr>
      <w:sz w:val="18"/>
    </w:rPr>
  </w:style>
  <w:style w:type="character" w:customStyle="1" w:styleId="56">
    <w:name w:val="Endnote Text Char"/>
    <w:qFormat/>
    <w:uiPriority w:val="99"/>
    <w:rPr>
      <w:sz w:val="20"/>
    </w:rPr>
  </w:style>
  <w:style w:type="character" w:customStyle="1" w:styleId="57">
    <w:name w:val="Заголовок 1 Знак"/>
    <w:basedOn w:val="11"/>
    <w:link w:val="2"/>
    <w:qFormat/>
    <w:uiPriority w:val="1"/>
    <w:rPr>
      <w:rFonts w:ascii="Arial" w:hAnsi="Arial" w:eastAsia="Arial" w:cs="Arial"/>
      <w:sz w:val="40"/>
      <w:szCs w:val="40"/>
    </w:rPr>
  </w:style>
  <w:style w:type="character" w:customStyle="1" w:styleId="58">
    <w:name w:val="Заголовок 2 Знак"/>
    <w:basedOn w:val="11"/>
    <w:link w:val="3"/>
    <w:qFormat/>
    <w:uiPriority w:val="9"/>
    <w:rPr>
      <w:rFonts w:ascii="Arial" w:hAnsi="Arial" w:eastAsia="Arial" w:cs="Arial"/>
      <w:sz w:val="34"/>
    </w:rPr>
  </w:style>
  <w:style w:type="character" w:customStyle="1" w:styleId="59">
    <w:name w:val="Заголовок 3 Знак"/>
    <w:basedOn w:val="11"/>
    <w:link w:val="4"/>
    <w:qFormat/>
    <w:uiPriority w:val="9"/>
    <w:rPr>
      <w:rFonts w:ascii="Arial" w:hAnsi="Arial" w:eastAsia="Arial" w:cs="Arial"/>
      <w:sz w:val="30"/>
      <w:szCs w:val="30"/>
    </w:rPr>
  </w:style>
  <w:style w:type="character" w:customStyle="1" w:styleId="60">
    <w:name w:val="Заголовок 4 Знак"/>
    <w:basedOn w:val="11"/>
    <w:link w:val="5"/>
    <w:qFormat/>
    <w:uiPriority w:val="9"/>
    <w:rPr>
      <w:rFonts w:ascii="Arial" w:hAnsi="Arial" w:eastAsia="Arial" w:cs="Arial"/>
      <w:b/>
      <w:bCs/>
      <w:sz w:val="26"/>
      <w:szCs w:val="26"/>
    </w:rPr>
  </w:style>
  <w:style w:type="character" w:customStyle="1" w:styleId="61">
    <w:name w:val="Заголовок 5 Знак"/>
    <w:basedOn w:val="11"/>
    <w:link w:val="6"/>
    <w:uiPriority w:val="9"/>
    <w:rPr>
      <w:rFonts w:ascii="Arial" w:hAnsi="Arial" w:eastAsia="Arial" w:cs="Arial"/>
      <w:b/>
      <w:bCs/>
      <w:sz w:val="24"/>
      <w:szCs w:val="24"/>
    </w:rPr>
  </w:style>
  <w:style w:type="character" w:customStyle="1" w:styleId="62">
    <w:name w:val="Заголовок 6 Знак"/>
    <w:basedOn w:val="11"/>
    <w:link w:val="7"/>
    <w:qFormat/>
    <w:uiPriority w:val="9"/>
    <w:rPr>
      <w:rFonts w:ascii="Arial" w:hAnsi="Arial" w:eastAsia="Arial" w:cs="Arial"/>
      <w:b/>
      <w:bCs/>
      <w:sz w:val="22"/>
      <w:szCs w:val="22"/>
    </w:rPr>
  </w:style>
  <w:style w:type="character" w:customStyle="1" w:styleId="63">
    <w:name w:val="Заголовок 7 Знак"/>
    <w:basedOn w:val="11"/>
    <w:link w:val="8"/>
    <w:qFormat/>
    <w:uiPriority w:val="9"/>
    <w:rPr>
      <w:rFonts w:ascii="Arial" w:hAnsi="Arial" w:eastAsia="Arial" w:cs="Arial"/>
      <w:b/>
      <w:bCs/>
      <w:i/>
      <w:iCs/>
      <w:sz w:val="22"/>
      <w:szCs w:val="22"/>
    </w:rPr>
  </w:style>
  <w:style w:type="character" w:customStyle="1" w:styleId="64">
    <w:name w:val="Заголовок 8 Знак"/>
    <w:basedOn w:val="11"/>
    <w:link w:val="9"/>
    <w:qFormat/>
    <w:uiPriority w:val="9"/>
    <w:rPr>
      <w:rFonts w:ascii="Arial" w:hAnsi="Arial" w:eastAsia="Arial" w:cs="Arial"/>
      <w:i/>
      <w:iCs/>
      <w:sz w:val="22"/>
      <w:szCs w:val="22"/>
    </w:rPr>
  </w:style>
  <w:style w:type="character" w:customStyle="1" w:styleId="65">
    <w:name w:val="Заголовок 9 Знак"/>
    <w:basedOn w:val="11"/>
    <w:link w:val="10"/>
    <w:uiPriority w:val="9"/>
    <w:rPr>
      <w:rFonts w:ascii="Arial" w:hAnsi="Arial" w:eastAsia="Arial" w:cs="Arial"/>
      <w:i/>
      <w:iCs/>
      <w:sz w:val="21"/>
      <w:szCs w:val="21"/>
    </w:rPr>
  </w:style>
  <w:style w:type="paragraph" w:styleId="66">
    <w:name w:val="List Paragraph"/>
    <w:basedOn w:val="1"/>
    <w:qFormat/>
    <w:uiPriority w:val="1"/>
    <w:pPr>
      <w:ind w:left="720"/>
      <w:contextualSpacing/>
    </w:pPr>
  </w:style>
  <w:style w:type="paragraph" w:styleId="67">
    <w:name w:val="No Spacing"/>
    <w:qFormat/>
    <w:uiPriority w:val="1"/>
    <w:pPr>
      <w:spacing w:after="0" w:line="240" w:lineRule="auto"/>
    </w:pPr>
    <w:rPr>
      <w:rFonts w:asciiTheme="minorHAnsi" w:hAnsiTheme="minorHAnsi" w:eastAsiaTheme="minorHAnsi" w:cstheme="minorBidi"/>
      <w:sz w:val="22"/>
      <w:szCs w:val="22"/>
      <w:lang w:val="ru-RU" w:eastAsia="en-US" w:bidi="ar-SA"/>
    </w:rPr>
  </w:style>
  <w:style w:type="character" w:customStyle="1" w:styleId="68">
    <w:name w:val="Заголовок Знак"/>
    <w:basedOn w:val="11"/>
    <w:link w:val="36"/>
    <w:qFormat/>
    <w:uiPriority w:val="1"/>
    <w:rPr>
      <w:sz w:val="48"/>
      <w:szCs w:val="48"/>
    </w:rPr>
  </w:style>
  <w:style w:type="character" w:customStyle="1" w:styleId="69">
    <w:name w:val="Подзаголовок Знак"/>
    <w:basedOn w:val="11"/>
    <w:link w:val="38"/>
    <w:uiPriority w:val="11"/>
    <w:rPr>
      <w:sz w:val="24"/>
      <w:szCs w:val="24"/>
    </w:rPr>
  </w:style>
  <w:style w:type="paragraph" w:styleId="70">
    <w:name w:val="Quote"/>
    <w:basedOn w:val="1"/>
    <w:next w:val="1"/>
    <w:link w:val="71"/>
    <w:qFormat/>
    <w:uiPriority w:val="29"/>
    <w:pPr>
      <w:ind w:left="720" w:right="720"/>
    </w:pPr>
    <w:rPr>
      <w:i/>
    </w:rPr>
  </w:style>
  <w:style w:type="character" w:customStyle="1" w:styleId="71">
    <w:name w:val="Цитата 2 Знак"/>
    <w:link w:val="70"/>
    <w:uiPriority w:val="29"/>
    <w:rPr>
      <w:i/>
    </w:rPr>
  </w:style>
  <w:style w:type="paragraph" w:styleId="72">
    <w:name w:val="Intense Quote"/>
    <w:basedOn w:val="1"/>
    <w:next w:val="1"/>
    <w:link w:val="73"/>
    <w:qFormat/>
    <w:uiPriority w:val="30"/>
    <w:pPr>
      <w:pBdr>
        <w:top w:val="single" w:color="FFFFFF" w:sz="4" w:space="5"/>
        <w:left w:val="single" w:color="FFFFFF" w:sz="4" w:space="10"/>
        <w:bottom w:val="single" w:color="FFFFFF" w:sz="4" w:space="5"/>
        <w:right w:val="single" w:color="FFFFFF" w:sz="4" w:space="10"/>
      </w:pBdr>
      <w:shd w:val="clear" w:color="auto" w:fill="F2F2F2"/>
      <w:ind w:left="720" w:right="720"/>
    </w:pPr>
    <w:rPr>
      <w:i/>
    </w:rPr>
  </w:style>
  <w:style w:type="character" w:customStyle="1" w:styleId="73">
    <w:name w:val="Выделенная цитата Знак"/>
    <w:link w:val="72"/>
    <w:qFormat/>
    <w:uiPriority w:val="30"/>
    <w:rPr>
      <w:i/>
    </w:rPr>
  </w:style>
  <w:style w:type="character" w:customStyle="1" w:styleId="74">
    <w:name w:val="Верхний колонтитул Знак"/>
    <w:basedOn w:val="11"/>
    <w:link w:val="25"/>
    <w:uiPriority w:val="99"/>
  </w:style>
  <w:style w:type="character" w:customStyle="1" w:styleId="75">
    <w:name w:val="Footer Char"/>
    <w:basedOn w:val="11"/>
    <w:uiPriority w:val="99"/>
  </w:style>
  <w:style w:type="character" w:customStyle="1" w:styleId="76">
    <w:name w:val="Нижний колонтитул Знак"/>
    <w:link w:val="37"/>
    <w:qFormat/>
    <w:uiPriority w:val="99"/>
  </w:style>
  <w:style w:type="table" w:customStyle="1" w:styleId="77">
    <w:name w:val="Table Grid Light"/>
    <w:basedOn w:val="12"/>
    <w:uiPriority w:val="59"/>
    <w:pPr>
      <w:spacing w:after="0" w:line="240" w:lineRule="auto"/>
    </w:pPr>
    <w:tblPr>
      <w:tblBorders>
        <w:top w:val="single" w:color="AEAEAE" w:themeColor="text1" w:themeTint="50" w:sz="4" w:space="0"/>
        <w:left w:val="single" w:color="AEAEAE" w:themeColor="text1" w:themeTint="50" w:sz="4" w:space="0"/>
        <w:bottom w:val="single" w:color="AEAEAE" w:themeColor="text1" w:themeTint="50" w:sz="4" w:space="0"/>
        <w:right w:val="single" w:color="AEAEAE" w:themeColor="text1" w:themeTint="50" w:sz="4" w:space="0"/>
        <w:insideH w:val="single" w:color="AEAEAE" w:themeColor="text1" w:themeTint="50" w:sz="4" w:space="0"/>
        <w:insideV w:val="single" w:color="AEAEAE" w:themeColor="text1" w:themeTint="50" w:sz="4" w:space="0"/>
      </w:tblBorders>
    </w:tblPr>
  </w:style>
  <w:style w:type="table" w:customStyle="1" w:styleId="78">
    <w:name w:val="Таблица простая 11"/>
    <w:basedOn w:val="12"/>
    <w:uiPriority w:val="59"/>
    <w:pPr>
      <w:spacing w:after="0" w:line="240" w:lineRule="auto"/>
    </w:pPr>
    <w:tblPr>
      <w:tblBorders>
        <w:top w:val="single" w:color="AEAEAE" w:themeColor="text1" w:themeTint="50" w:sz="4" w:space="0"/>
        <w:left w:val="single" w:color="AEAEAE" w:themeColor="text1" w:themeTint="50" w:sz="4" w:space="0"/>
        <w:bottom w:val="single" w:color="AEAEAE" w:themeColor="text1" w:themeTint="50" w:sz="4" w:space="0"/>
        <w:right w:val="single" w:color="AEAEAE" w:themeColor="text1" w:themeTint="50" w:sz="4" w:space="0"/>
        <w:insideH w:val="single" w:color="AEAEAE" w:themeColor="text1" w:themeTint="50" w:sz="4" w:space="0"/>
        <w:insideV w:val="single" w:color="AEAEAE" w:themeColor="text1" w:themeTint="50" w:sz="4" w:space="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shd w:val="clear" w:color="F1F1F1" w:themeColor="text1" w:themeTint="0D" w:fill="F1F1F1" w:themeFill="text1" w:themeFillTint="0D"/>
      </w:tcPr>
    </w:tblStylePr>
    <w:tblStylePr w:type="band1Horz">
      <w:tcPr>
        <w:shd w:val="clear" w:color="F1F1F1" w:themeColor="text1" w:themeTint="0D" w:fill="F1F1F1" w:themeFill="text1" w:themeFillTint="0D"/>
      </w:tcPr>
    </w:tblStylePr>
  </w:style>
  <w:style w:type="table" w:customStyle="1" w:styleId="79">
    <w:name w:val="Таблица простая 21"/>
    <w:basedOn w:val="12"/>
    <w:qFormat/>
    <w:uiPriority w:val="59"/>
    <w:pPr>
      <w:spacing w:after="0" w:line="240" w:lineRule="auto"/>
    </w:pPr>
    <w:tblPr>
      <w:tblBorders>
        <w:top w:val="single" w:color="000000" w:themeColor="text1" w:sz="4" w:space="0"/>
        <w:left w:val="none" w:color="000000" w:themeColor="text1" w:sz="4" w:space="0"/>
        <w:bottom w:val="single" w:color="000000" w:themeColor="text1" w:sz="4" w:space="0"/>
        <w:right w:val="none" w:color="000000" w:themeColor="text1" w:sz="4" w:space="0"/>
      </w:tblBorders>
    </w:tbl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band1Horz">
      <w:tcPr>
        <w:tcBorders>
          <w:top w:val="single" w:color="000000" w:themeColor="text1" w:sz="4" w:space="0"/>
          <w:bottom w:val="single" w:color="000000" w:themeColor="text1" w:sz="4" w:space="0"/>
        </w:tcBorders>
      </w:tcPr>
    </w:tblStylePr>
  </w:style>
  <w:style w:type="table" w:customStyle="1" w:styleId="80">
    <w:name w:val="Таблица простая 31"/>
    <w:basedOn w:val="12"/>
    <w:uiPriority w:val="99"/>
    <w:pPr>
      <w:spacing w:after="0" w:line="240" w:lineRule="auto"/>
    </w:pPr>
    <w:tblStylePr w:type="firstRow">
      <w:rPr>
        <w:b/>
        <w:caps/>
        <w:color w:val="404040"/>
      </w:rPr>
      <w:tcPr>
        <w:tcBorders>
          <w:top w:val="nil"/>
          <w:left w:val="nil"/>
          <w:bottom w:val="single" w:color="404040" w:sz="4" w:space="0"/>
          <w:right w:val="nil"/>
        </w:tcBorders>
      </w:tcPr>
    </w:tblStylePr>
    <w:tblStylePr w:type="lastRow">
      <w:rPr>
        <w:b/>
        <w:caps/>
        <w:color w:val="404040"/>
      </w:rPr>
    </w:tblStylePr>
    <w:tblStylePr w:type="firstCol">
      <w:rPr>
        <w:b/>
        <w:caps/>
        <w:color w:val="404040"/>
      </w:rPr>
      <w:tcPr>
        <w:tcBorders>
          <w:top w:val="nil"/>
          <w:left w:val="nil"/>
          <w:bottom w:val="nil"/>
          <w:right w:val="single" w:color="404040" w:sz="4" w:space="0"/>
        </w:tcBorders>
      </w:tcPr>
    </w:tblStylePr>
    <w:tblStylePr w:type="lastCol">
      <w:rPr>
        <w:b/>
        <w:caps/>
        <w:color w:val="404040"/>
      </w:rPr>
    </w:tblStylePr>
    <w:tblStylePr w:type="band1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cPr>
        <w:shd w:val="clear" w:color="F1F1F1" w:themeColor="text1" w:themeTint="0D" w:fill="F1F1F1" w:themeFill="text1" w:themeFillTint="0D"/>
      </w:tcPr>
    </w:tblStylePr>
  </w:style>
  <w:style w:type="table" w:customStyle="1" w:styleId="81">
    <w:name w:val="Таблица простая 41"/>
    <w:basedOn w:val="12"/>
    <w:qFormat/>
    <w:uiPriority w:val="99"/>
    <w:pPr>
      <w:spacing w:after="0" w:line="240" w:lineRule="auto"/>
    </w:p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cPr>
        <w:shd w:val="clear" w:color="F1F1F1" w:themeColor="text1" w:themeTint="0D" w:fill="F1F1F1" w:themeFill="text1" w:themeFillTint="0D"/>
      </w:tcPr>
    </w:tblStylePr>
  </w:style>
  <w:style w:type="table" w:customStyle="1" w:styleId="82">
    <w:name w:val="Таблица простая 51"/>
    <w:basedOn w:val="12"/>
    <w:uiPriority w:val="99"/>
    <w:pPr>
      <w:spacing w:after="0" w:line="240" w:lineRule="auto"/>
    </w:pPr>
    <w:tblStylePr w:type="firstRow">
      <w:rPr>
        <w:i/>
        <w:color w:val="404040"/>
      </w:rPr>
      <w:tcPr>
        <w:tcBorders>
          <w:left w:val="nil"/>
          <w:bottom w:val="single" w:color="404040" w:sz="4" w:space="0"/>
          <w:right w:val="nil"/>
        </w:tcBorders>
        <w:shd w:val="clear" w:color="FFFFFF" w:fill="auto"/>
      </w:tcPr>
    </w:tblStylePr>
    <w:tblStylePr w:type="lastRow">
      <w:rPr>
        <w:i/>
        <w:color w:val="404040"/>
      </w:rPr>
      <w:tcPr>
        <w:tcBorders>
          <w:top w:val="single" w:color="404040" w:sz="4" w:space="0"/>
          <w:left w:val="nil"/>
          <w:right w:val="nil"/>
        </w:tcBorders>
        <w:shd w:val="clear" w:color="FFFFFF" w:fill="auto"/>
      </w:tcPr>
    </w:tblStylePr>
    <w:tblStylePr w:type="firstCol">
      <w:pPr>
        <w:jc w:val="right"/>
      </w:pPr>
      <w:rPr>
        <w:i/>
        <w:color w:val="404040"/>
      </w:rPr>
      <w:tcPr>
        <w:tcBorders>
          <w:right w:val="single" w:color="404040" w:sz="4" w:space="0"/>
        </w:tcBorders>
        <w:shd w:val="clear" w:color="FFFFFF" w:fill="auto"/>
      </w:tcPr>
    </w:tblStylePr>
    <w:tblStylePr w:type="lastCol">
      <w:rPr>
        <w:i/>
        <w:color w:val="404040"/>
      </w:rPr>
      <w:tcPr>
        <w:tcBorders>
          <w:left w:val="single" w:color="404040" w:sz="4" w:space="0"/>
        </w:tcBorders>
        <w:shd w:val="clear" w:color="FFFFFF" w:fill="auto"/>
      </w:tcPr>
    </w:tblStylePr>
    <w:tblStylePr w:type="band1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cPr>
        <w:shd w:val="clear" w:color="F1F1F1" w:themeColor="text1" w:themeTint="0D" w:fill="F1F1F1" w:themeFill="text1" w:themeFillTint="0D"/>
      </w:tcPr>
    </w:tblStylePr>
  </w:style>
  <w:style w:type="table" w:customStyle="1" w:styleId="83">
    <w:name w:val="Таблица-сетка 1 светлая1"/>
    <w:basedOn w:val="12"/>
    <w:qFormat/>
    <w:uiPriority w:val="99"/>
    <w:pPr>
      <w:spacing w:after="0" w:line="240" w:lineRule="auto"/>
    </w:pPr>
    <w:tblPr>
      <w:tblBorders>
        <w:top w:val="single" w:color="979797" w:themeColor="text1" w:themeTint="67" w:sz="4" w:space="0"/>
        <w:left w:val="single" w:color="979797" w:themeColor="text1" w:themeTint="67" w:sz="4" w:space="0"/>
        <w:bottom w:val="single" w:color="979797" w:themeColor="text1" w:themeTint="67" w:sz="4" w:space="0"/>
        <w:right w:val="single" w:color="979797" w:themeColor="text1" w:themeTint="67" w:sz="4" w:space="0"/>
        <w:insideH w:val="single" w:color="979797" w:themeColor="text1" w:themeTint="67" w:sz="4" w:space="0"/>
        <w:insideV w:val="single" w:color="979797" w:themeColor="text1" w:themeTint="67" w:sz="4" w:space="0"/>
      </w:tblBorders>
    </w:tblPr>
    <w:tblStylePr w:type="firstRow">
      <w:rPr>
        <w:b/>
        <w:color w:val="404040"/>
      </w:rPr>
      <w:tcPr>
        <w:tcBorders>
          <w:bottom w:val="single" w:color="696969" w:themeColor="text1"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979797" w:themeColor="text1" w:themeTint="67" w:sz="4" w:space="0"/>
          <w:left w:val="single" w:color="979797" w:themeColor="text1" w:themeTint="67" w:sz="4" w:space="0"/>
          <w:bottom w:val="single" w:color="979797" w:themeColor="text1" w:themeTint="67" w:sz="4" w:space="0"/>
          <w:right w:val="single" w:color="979797" w:themeColor="text1" w:themeTint="67" w:sz="4" w:space="0"/>
        </w:tcBorders>
      </w:tcPr>
    </w:tblStylePr>
  </w:style>
  <w:style w:type="table" w:customStyle="1" w:styleId="84">
    <w:name w:val="Grid Table 1 Light - Accent 1"/>
    <w:basedOn w:val="12"/>
    <w:uiPriority w:val="99"/>
    <w:pPr>
      <w:spacing w:after="0" w:line="240" w:lineRule="auto"/>
    </w:pPr>
    <w:tblPr>
      <w:tblBorders>
        <w:top w:val="single" w:color="BCD6EE" w:themeColor="accent1" w:themeTint="67" w:sz="4" w:space="0"/>
        <w:left w:val="single" w:color="BCD6EE" w:themeColor="accent1" w:themeTint="67" w:sz="4" w:space="0"/>
        <w:bottom w:val="single" w:color="BCD6EE" w:themeColor="accent1" w:themeTint="67" w:sz="4" w:space="0"/>
        <w:right w:val="single" w:color="BCD6EE" w:themeColor="accent1" w:themeTint="67" w:sz="4" w:space="0"/>
        <w:insideH w:val="single" w:color="BCD6EE" w:themeColor="accent1" w:themeTint="67" w:sz="4" w:space="0"/>
        <w:insideV w:val="single" w:color="BCD6EE" w:themeColor="accent1" w:themeTint="67" w:sz="4" w:space="0"/>
      </w:tblBorders>
    </w:tblPr>
    <w:tblStylePr w:type="firstRow">
      <w:rPr>
        <w:b/>
        <w:color w:val="404040"/>
      </w:rPr>
      <w:tcPr>
        <w:tcBorders>
          <w:bottom w:val="single" w:color="9FC4E6" w:themeColor="accent1"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BCD6EE" w:themeColor="accent1" w:themeTint="67" w:sz="4" w:space="0"/>
          <w:left w:val="single" w:color="BCD6EE" w:themeColor="accent1" w:themeTint="67" w:sz="4" w:space="0"/>
          <w:bottom w:val="single" w:color="BCD6EE" w:themeColor="accent1" w:themeTint="67" w:sz="4" w:space="0"/>
          <w:right w:val="single" w:color="BCD6EE" w:themeColor="accent1" w:themeTint="67" w:sz="4" w:space="0"/>
        </w:tcBorders>
      </w:tcPr>
    </w:tblStylePr>
  </w:style>
  <w:style w:type="table" w:customStyle="1" w:styleId="85">
    <w:name w:val="Grid Table 1 Light - Accent 2"/>
    <w:basedOn w:val="12"/>
    <w:uiPriority w:val="99"/>
    <w:pPr>
      <w:spacing w:after="0" w:line="240" w:lineRule="auto"/>
    </w:pPr>
    <w:tblPr>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blStylePr w:type="firstRow">
      <w:rPr>
        <w:b/>
        <w:color w:val="404040"/>
      </w:rPr>
      <w:tcPr>
        <w:tcBorders>
          <w:bottom w:val="single" w:color="F4B386" w:themeColor="accent2"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style>
  <w:style w:type="table" w:customStyle="1" w:styleId="86">
    <w:name w:val="Grid Table 1 Light - Accent 3"/>
    <w:basedOn w:val="12"/>
    <w:qFormat/>
    <w:uiPriority w:val="99"/>
    <w:pPr>
      <w:spacing w:after="0" w:line="240" w:lineRule="auto"/>
    </w:pPr>
    <w:tblPr>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blStylePr w:type="firstRow">
      <w:rPr>
        <w:b/>
        <w:color w:val="404040"/>
      </w:rPr>
      <w:tcPr>
        <w:tcBorders>
          <w:bottom w:val="single" w:color="CACACA" w:themeColor="accent3"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style>
  <w:style w:type="table" w:customStyle="1" w:styleId="87">
    <w:name w:val="Grid Table 1 Light - Accent 4"/>
    <w:basedOn w:val="12"/>
    <w:uiPriority w:val="99"/>
    <w:pPr>
      <w:spacing w:after="0" w:line="240" w:lineRule="auto"/>
    </w:pPr>
    <w:tblPr>
      <w:tblBorders>
        <w:top w:val="single" w:color="FFE597" w:themeColor="accent4" w:themeTint="67" w:sz="4" w:space="0"/>
        <w:left w:val="single" w:color="FFE597" w:themeColor="accent4" w:themeTint="67" w:sz="4" w:space="0"/>
        <w:bottom w:val="single" w:color="FFE597" w:themeColor="accent4" w:themeTint="67" w:sz="4" w:space="0"/>
        <w:right w:val="single" w:color="FFE597" w:themeColor="accent4" w:themeTint="67" w:sz="4" w:space="0"/>
        <w:insideH w:val="single" w:color="FFE597" w:themeColor="accent4" w:themeTint="67" w:sz="4" w:space="0"/>
        <w:insideV w:val="single" w:color="FFE597" w:themeColor="accent4" w:themeTint="67" w:sz="4" w:space="0"/>
      </w:tblBorders>
    </w:tblPr>
    <w:tblStylePr w:type="firstRow">
      <w:rPr>
        <w:b/>
        <w:color w:val="404040"/>
      </w:rPr>
      <w:tcPr>
        <w:tcBorders>
          <w:bottom w:val="single" w:color="FFDA69" w:themeColor="accent4"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FFE597" w:themeColor="accent4" w:themeTint="67" w:sz="4" w:space="0"/>
          <w:left w:val="single" w:color="FFE597" w:themeColor="accent4" w:themeTint="67" w:sz="4" w:space="0"/>
          <w:bottom w:val="single" w:color="FFE597" w:themeColor="accent4" w:themeTint="67" w:sz="4" w:space="0"/>
          <w:right w:val="single" w:color="FFE597" w:themeColor="accent4" w:themeTint="67" w:sz="4" w:space="0"/>
        </w:tcBorders>
      </w:tcPr>
    </w:tblStylePr>
  </w:style>
  <w:style w:type="table" w:customStyle="1" w:styleId="88">
    <w:name w:val="Grid Table 1 Light - Accent 5"/>
    <w:basedOn w:val="12"/>
    <w:qFormat/>
    <w:uiPriority w:val="99"/>
    <w:pPr>
      <w:spacing w:after="0" w:line="240" w:lineRule="auto"/>
    </w:pPr>
    <w:tblPr>
      <w:tblBorders>
        <w:top w:val="single" w:color="B3C6E7" w:themeColor="accent5" w:themeTint="67" w:sz="4" w:space="0"/>
        <w:left w:val="single" w:color="B3C6E7" w:themeColor="accent5" w:themeTint="67" w:sz="4" w:space="0"/>
        <w:bottom w:val="single" w:color="B3C6E7" w:themeColor="accent5" w:themeTint="67" w:sz="4" w:space="0"/>
        <w:right w:val="single" w:color="B3C6E7" w:themeColor="accent5" w:themeTint="67" w:sz="4" w:space="0"/>
        <w:insideH w:val="single" w:color="B3C6E7" w:themeColor="accent5" w:themeTint="67" w:sz="4" w:space="0"/>
        <w:insideV w:val="single" w:color="B3C6E7" w:themeColor="accent5" w:themeTint="67" w:sz="4" w:space="0"/>
      </w:tblBorders>
    </w:tblPr>
    <w:tblStylePr w:type="firstRow">
      <w:rPr>
        <w:b/>
        <w:color w:val="404040"/>
      </w:rPr>
      <w:tcPr>
        <w:tcBorders>
          <w:bottom w:val="single" w:color="91ACDC" w:themeColor="accent5"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B3C6E7" w:themeColor="accent5" w:themeTint="67" w:sz="4" w:space="0"/>
          <w:left w:val="single" w:color="B3C6E7" w:themeColor="accent5" w:themeTint="67" w:sz="4" w:space="0"/>
          <w:bottom w:val="single" w:color="B3C6E7" w:themeColor="accent5" w:themeTint="67" w:sz="4" w:space="0"/>
          <w:right w:val="single" w:color="B3C6E7" w:themeColor="accent5" w:themeTint="67" w:sz="4" w:space="0"/>
        </w:tcBorders>
      </w:tcPr>
    </w:tblStylePr>
  </w:style>
  <w:style w:type="table" w:customStyle="1" w:styleId="89">
    <w:name w:val="Grid Table 1 Light - Accent 6"/>
    <w:basedOn w:val="12"/>
    <w:uiPriority w:val="99"/>
    <w:pPr>
      <w:spacing w:after="0" w:line="240" w:lineRule="auto"/>
    </w:pPr>
    <w:tblPr>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blStylePr w:type="firstRow">
      <w:rPr>
        <w:b/>
        <w:color w:val="404040"/>
      </w:rPr>
      <w:tcPr>
        <w:tcBorders>
          <w:bottom w:val="single" w:color="AAD190" w:themeColor="accent6" w:themeTint="95" w:sz="12" w:space="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style>
  <w:style w:type="table" w:customStyle="1" w:styleId="90">
    <w:name w:val="Таблица-сетка 21"/>
    <w:basedOn w:val="12"/>
    <w:qFormat/>
    <w:uiPriority w:val="99"/>
    <w:pPr>
      <w:spacing w:after="0" w:line="240" w:lineRule="auto"/>
    </w:pPr>
    <w:tblPr>
      <w:tblBorders>
        <w:bottom w:val="single" w:color="696969" w:themeColor="text1" w:themeTint="95" w:sz="4" w:space="0"/>
        <w:insideH w:val="single" w:color="696969" w:themeColor="text1" w:themeTint="95" w:sz="4" w:space="0"/>
        <w:insideV w:val="single" w:color="696969" w:themeColor="text1" w:themeTint="95" w:sz="4" w:space="0"/>
      </w:tblBorders>
    </w:tblPr>
    <w:tblStylePr w:type="firstRow">
      <w:rPr>
        <w:b/>
        <w:color w:val="404040"/>
      </w:rPr>
      <w:tcPr>
        <w:tcBorders>
          <w:top w:val="nil"/>
          <w:left w:val="nil"/>
          <w:bottom w:val="single" w:color="696969" w:themeColor="text1" w:themeTint="95" w:sz="12" w:space="0"/>
          <w:right w:val="nil"/>
        </w:tcBorders>
        <w:shd w:val="clear" w:color="FFFFFF" w:fill="auto"/>
      </w:tcPr>
    </w:tblStylePr>
    <w:tblStylePr w:type="lastRow">
      <w:rPr>
        <w:b/>
        <w:color w:val="404040"/>
      </w:rPr>
      <w:tcPr>
        <w:tcBorders>
          <w:top w:val="single" w:color="696969" w:themeColor="text1" w:themeTint="95"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ACACA" w:themeColor="text1" w:themeTint="34" w:fill="CACACA" w:themeFill="text1" w:themeFillTint="34"/>
      </w:tcPr>
    </w:tblStylePr>
    <w:tblStylePr w:type="band1Horz">
      <w:rPr>
        <w:rFonts w:ascii="Arial" w:hAnsi="Arial"/>
        <w:color w:val="404040"/>
        <w:sz w:val="22"/>
      </w:rPr>
      <w:tcPr>
        <w:shd w:val="clear" w:color="CACACA" w:themeColor="text1" w:themeTint="34" w:fill="CACACA" w:themeFill="text1" w:themeFillTint="34"/>
      </w:tcPr>
    </w:tblStylePr>
  </w:style>
  <w:style w:type="table" w:customStyle="1" w:styleId="91">
    <w:name w:val="Grid Table 2 - Accent 1"/>
    <w:basedOn w:val="12"/>
    <w:uiPriority w:val="99"/>
    <w:pPr>
      <w:spacing w:after="0" w:line="240" w:lineRule="auto"/>
    </w:pPr>
    <w:tblPr>
      <w:tblBorders>
        <w:bottom w:val="single" w:color="68A3D8" w:themeColor="accent1" w:themeTint="EA" w:sz="4" w:space="0"/>
        <w:insideH w:val="single" w:color="68A3D8" w:themeColor="accent1" w:themeTint="EA" w:sz="4" w:space="0"/>
        <w:insideV w:val="single" w:color="68A3D8" w:themeColor="accent1" w:themeTint="EA" w:sz="4" w:space="0"/>
      </w:tblBorders>
    </w:tblPr>
    <w:tblStylePr w:type="firstRow">
      <w:rPr>
        <w:b/>
        <w:color w:val="404040"/>
      </w:rPr>
      <w:tcPr>
        <w:tcBorders>
          <w:top w:val="nil"/>
          <w:left w:val="nil"/>
          <w:bottom w:val="single" w:color="68A3D8" w:themeColor="accent1" w:themeTint="EA" w:sz="12" w:space="0"/>
          <w:right w:val="nil"/>
        </w:tcBorders>
        <w:shd w:val="clear" w:color="FFFFFF" w:fill="auto"/>
      </w:tcPr>
    </w:tblStylePr>
    <w:tblStylePr w:type="lastRow">
      <w:rPr>
        <w:b/>
        <w:color w:val="404040"/>
      </w:rPr>
      <w:tcPr>
        <w:tcBorders>
          <w:top w:val="single" w:color="68A3D8" w:themeColor="accent1" w:themeTint="EA"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DEAF6" w:themeColor="accent1" w:themeTint="34" w:fill="DDEAF6" w:themeFill="accent1" w:themeFillTint="34"/>
      </w:tcPr>
    </w:tblStylePr>
    <w:tblStylePr w:type="band1Horz">
      <w:rPr>
        <w:rFonts w:ascii="Arial" w:hAnsi="Arial"/>
        <w:color w:val="404040"/>
        <w:sz w:val="22"/>
      </w:rPr>
      <w:tcPr>
        <w:shd w:val="clear" w:color="DDEAF6" w:themeColor="accent1" w:themeTint="34" w:fill="DDEAF6" w:themeFill="accent1" w:themeFillTint="34"/>
      </w:tcPr>
    </w:tblStylePr>
  </w:style>
  <w:style w:type="table" w:customStyle="1" w:styleId="92">
    <w:name w:val="Grid Table 2 - Accent 2"/>
    <w:basedOn w:val="12"/>
    <w:uiPriority w:val="99"/>
    <w:pPr>
      <w:spacing w:after="0" w:line="240" w:lineRule="auto"/>
    </w:pPr>
    <w:tblPr>
      <w:tblBorders>
        <w:bottom w:val="single" w:color="F4B285" w:themeColor="accent2" w:themeTint="97" w:sz="4" w:space="0"/>
        <w:insideH w:val="single" w:color="F4B285" w:themeColor="accent2" w:themeTint="97" w:sz="4" w:space="0"/>
        <w:insideV w:val="single" w:color="F4B285" w:themeColor="accent2" w:themeTint="97" w:sz="4" w:space="0"/>
      </w:tblBorders>
    </w:tblPr>
    <w:tblStylePr w:type="firstRow">
      <w:rPr>
        <w:b/>
        <w:color w:val="404040"/>
      </w:rPr>
      <w:tcPr>
        <w:tcBorders>
          <w:top w:val="nil"/>
          <w:left w:val="nil"/>
          <w:bottom w:val="single" w:color="F4B285" w:themeColor="accent2" w:themeTint="97" w:sz="12" w:space="0"/>
          <w:right w:val="nil"/>
        </w:tcBorders>
        <w:shd w:val="clear" w:color="FFFFFF" w:fill="auto"/>
      </w:tcPr>
    </w:tblStylePr>
    <w:tblStylePr w:type="lastRow">
      <w:rPr>
        <w:b/>
        <w:color w:val="404040"/>
      </w:rPr>
      <w:tcPr>
        <w:tcBorders>
          <w:top w:val="single" w:color="F4B285" w:themeColor="accent2" w:themeTint="97"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BE5D6" w:themeColor="accent2" w:themeTint="32" w:fill="FBE5D6" w:themeFill="accent2" w:themeFillTint="32"/>
      </w:tcPr>
    </w:tblStylePr>
    <w:tblStylePr w:type="band1Horz">
      <w:rPr>
        <w:rFonts w:ascii="Arial" w:hAnsi="Arial"/>
        <w:color w:val="404040"/>
        <w:sz w:val="22"/>
      </w:rPr>
      <w:tcPr>
        <w:shd w:val="clear" w:color="FBE5D6" w:themeColor="accent2" w:themeTint="32" w:fill="FBE5D6" w:themeFill="accent2" w:themeFillTint="32"/>
      </w:tcPr>
    </w:tblStylePr>
  </w:style>
  <w:style w:type="table" w:customStyle="1" w:styleId="93">
    <w:name w:val="Grid Table 2 - Accent 3"/>
    <w:basedOn w:val="12"/>
    <w:qFormat/>
    <w:uiPriority w:val="99"/>
    <w:pPr>
      <w:spacing w:after="0" w:line="240" w:lineRule="auto"/>
    </w:pPr>
    <w:tblPr>
      <w:tblBorders>
        <w:bottom w:val="single" w:color="A5A5A5" w:themeColor="accent3" w:themeTint="FE" w:sz="4" w:space="0"/>
        <w:insideH w:val="single" w:color="A5A5A5" w:themeColor="accent3" w:themeTint="FE" w:sz="4" w:space="0"/>
        <w:insideV w:val="single" w:color="A5A5A5" w:themeColor="accent3" w:themeTint="FE" w:sz="4" w:space="0"/>
      </w:tblBorders>
    </w:tblPr>
    <w:tblStylePr w:type="firstRow">
      <w:rPr>
        <w:b/>
        <w:color w:val="404040"/>
      </w:rPr>
      <w:tcPr>
        <w:tcBorders>
          <w:top w:val="nil"/>
          <w:left w:val="nil"/>
          <w:bottom w:val="single" w:color="A5A5A5" w:themeColor="accent3" w:themeTint="FE" w:sz="12" w:space="0"/>
          <w:right w:val="nil"/>
        </w:tcBorders>
        <w:shd w:val="clear" w:color="FFFFFF" w:fill="auto"/>
      </w:tcPr>
    </w:tblStylePr>
    <w:tblStylePr w:type="lastRow">
      <w:rPr>
        <w:b/>
        <w:color w:val="404040"/>
      </w:rPr>
      <w:tcPr>
        <w:tcBorders>
          <w:top w:val="single" w:color="A5A5A5" w:themeColor="accent3" w:themeTint="FE"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CECEC" w:themeColor="accent3" w:themeTint="34" w:fill="ECECEC" w:themeFill="accent3" w:themeFillTint="34"/>
      </w:tcPr>
    </w:tblStylePr>
    <w:tblStylePr w:type="band1Horz">
      <w:rPr>
        <w:rFonts w:ascii="Arial" w:hAnsi="Arial"/>
        <w:color w:val="404040"/>
        <w:sz w:val="22"/>
      </w:rPr>
      <w:tcPr>
        <w:shd w:val="clear" w:color="ECECEC" w:themeColor="accent3" w:themeTint="34" w:fill="ECECEC" w:themeFill="accent3" w:themeFillTint="34"/>
      </w:tcPr>
    </w:tblStylePr>
  </w:style>
  <w:style w:type="table" w:customStyle="1" w:styleId="94">
    <w:name w:val="Grid Table 2 - Accent 4"/>
    <w:basedOn w:val="12"/>
    <w:qFormat/>
    <w:uiPriority w:val="99"/>
    <w:pPr>
      <w:spacing w:after="0" w:line="240" w:lineRule="auto"/>
    </w:pPr>
    <w:tblPr>
      <w:tblBorders>
        <w:bottom w:val="single" w:color="FFD864" w:themeColor="accent4" w:themeTint="9A" w:sz="4" w:space="0"/>
        <w:insideH w:val="single" w:color="FFD864" w:themeColor="accent4" w:themeTint="9A" w:sz="4" w:space="0"/>
        <w:insideV w:val="single" w:color="FFD864" w:themeColor="accent4" w:themeTint="9A" w:sz="4" w:space="0"/>
      </w:tblBorders>
    </w:tblPr>
    <w:tblStylePr w:type="firstRow">
      <w:rPr>
        <w:b/>
        <w:color w:val="404040"/>
      </w:rPr>
      <w:tcPr>
        <w:tcBorders>
          <w:top w:val="nil"/>
          <w:left w:val="nil"/>
          <w:bottom w:val="single" w:color="FFD864" w:themeColor="accent4" w:themeTint="9A" w:sz="12" w:space="0"/>
          <w:right w:val="nil"/>
        </w:tcBorders>
        <w:shd w:val="clear" w:color="FFFFFF" w:fill="auto"/>
      </w:tcPr>
    </w:tblStylePr>
    <w:tblStylePr w:type="lastRow">
      <w:rPr>
        <w:b/>
        <w:color w:val="404040"/>
      </w:rPr>
      <w:tcPr>
        <w:tcBorders>
          <w:top w:val="single" w:color="FFD864" w:themeColor="accent4" w:themeTint="9A"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EF2CA" w:themeColor="accent4" w:themeTint="34" w:fill="FEF2CA" w:themeFill="accent4" w:themeFillTint="34"/>
      </w:tcPr>
    </w:tblStylePr>
    <w:tblStylePr w:type="band1Horz">
      <w:rPr>
        <w:rFonts w:ascii="Arial" w:hAnsi="Arial"/>
        <w:color w:val="404040"/>
        <w:sz w:val="22"/>
      </w:rPr>
      <w:tcPr>
        <w:shd w:val="clear" w:color="FEF2CA" w:themeColor="accent4" w:themeTint="34" w:fill="FEF2CA" w:themeFill="accent4" w:themeFillTint="34"/>
      </w:tcPr>
    </w:tblStylePr>
  </w:style>
  <w:style w:type="table" w:customStyle="1" w:styleId="95">
    <w:name w:val="Grid Table 2 - Accent 5"/>
    <w:basedOn w:val="12"/>
    <w:qFormat/>
    <w:uiPriority w:val="99"/>
    <w:pPr>
      <w:spacing w:after="0" w:line="240" w:lineRule="auto"/>
    </w:pPr>
    <w:tblPr>
      <w:tblBorders>
        <w:bottom w:val="single" w:color="4472C4" w:themeColor="accent5" w:sz="4" w:space="0"/>
        <w:insideH w:val="single" w:color="4472C4" w:themeColor="accent5" w:sz="4" w:space="0"/>
        <w:insideV w:val="single" w:color="4472C4" w:themeColor="accent5" w:sz="4" w:space="0"/>
      </w:tblBorders>
    </w:tblPr>
    <w:tblStylePr w:type="firstRow">
      <w:rPr>
        <w:b/>
        <w:color w:val="404040"/>
      </w:rPr>
      <w:tcPr>
        <w:tcBorders>
          <w:top w:val="nil"/>
          <w:left w:val="nil"/>
          <w:bottom w:val="single" w:color="4472C4" w:themeColor="accent5" w:sz="12" w:space="0"/>
          <w:right w:val="nil"/>
        </w:tcBorders>
        <w:shd w:val="clear" w:color="FFFFFF" w:fill="auto"/>
      </w:tcPr>
    </w:tblStylePr>
    <w:tblStylePr w:type="lastRow">
      <w:rPr>
        <w:b/>
        <w:color w:val="404040"/>
      </w:rPr>
      <w:tcPr>
        <w:tcBorders>
          <w:top w:val="single" w:color="4472C4" w:themeColor="accent5"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8E2F2" w:themeColor="accent5" w:themeTint="34" w:fill="D8E2F2" w:themeFill="accent5" w:themeFillTint="34"/>
      </w:tcPr>
    </w:tblStylePr>
    <w:tblStylePr w:type="band1Horz">
      <w:rPr>
        <w:rFonts w:ascii="Arial" w:hAnsi="Arial"/>
        <w:color w:val="404040"/>
        <w:sz w:val="22"/>
      </w:rPr>
      <w:tcPr>
        <w:shd w:val="clear" w:color="D8E2F2" w:themeColor="accent5" w:themeTint="34" w:fill="D8E2F2" w:themeFill="accent5" w:themeFillTint="34"/>
      </w:tcPr>
    </w:tblStylePr>
  </w:style>
  <w:style w:type="table" w:customStyle="1" w:styleId="96">
    <w:name w:val="Grid Table 2 - Accent 6"/>
    <w:basedOn w:val="12"/>
    <w:qFormat/>
    <w:uiPriority w:val="99"/>
    <w:pPr>
      <w:spacing w:after="0" w:line="240" w:lineRule="auto"/>
    </w:pPr>
    <w:tblPr>
      <w:tblBorders>
        <w:bottom w:val="single" w:color="70AD47" w:themeColor="accent6" w:sz="4" w:space="0"/>
        <w:insideH w:val="single" w:color="70AD47" w:themeColor="accent6" w:sz="4" w:space="0"/>
        <w:insideV w:val="single" w:color="70AD47" w:themeColor="accent6" w:sz="4" w:space="0"/>
      </w:tblBorders>
    </w:tblPr>
    <w:tblStylePr w:type="firstRow">
      <w:rPr>
        <w:b/>
        <w:color w:val="404040"/>
      </w:rPr>
      <w:tcPr>
        <w:tcBorders>
          <w:top w:val="nil"/>
          <w:left w:val="nil"/>
          <w:bottom w:val="single" w:color="70AD47" w:themeColor="accent6" w:sz="12" w:space="0"/>
          <w:right w:val="nil"/>
        </w:tcBorders>
        <w:shd w:val="clear" w:color="FFFFFF" w:fill="auto"/>
      </w:tcPr>
    </w:tblStylePr>
    <w:tblStylePr w:type="lastRow">
      <w:rPr>
        <w:b/>
        <w:color w:val="404040"/>
      </w:rPr>
      <w:tcPr>
        <w:tcBorders>
          <w:top w:val="single" w:color="70AD47" w:themeColor="accent6" w:sz="4" w:space="0"/>
          <w:left w:val="nil"/>
          <w:bottom w:val="nil"/>
          <w:right w:val="nil"/>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1EFD8" w:themeColor="accent6" w:themeTint="34" w:fill="E1EFD8" w:themeFill="accent6" w:themeFillTint="34"/>
      </w:tcPr>
    </w:tblStylePr>
    <w:tblStylePr w:type="band1Horz">
      <w:rPr>
        <w:rFonts w:ascii="Arial" w:hAnsi="Arial"/>
        <w:color w:val="404040"/>
        <w:sz w:val="22"/>
      </w:rPr>
      <w:tcPr>
        <w:shd w:val="clear" w:color="E1EFD8" w:themeColor="accent6" w:themeTint="34" w:fill="E1EFD8" w:themeFill="accent6" w:themeFillTint="34"/>
      </w:tcPr>
    </w:tblStylePr>
  </w:style>
  <w:style w:type="table" w:customStyle="1" w:styleId="97">
    <w:name w:val="Таблица-сетка 31"/>
    <w:basedOn w:val="12"/>
    <w:qFormat/>
    <w:uiPriority w:val="99"/>
    <w:pPr>
      <w:spacing w:after="0" w:line="240" w:lineRule="auto"/>
    </w:pPr>
    <w:tblPr>
      <w:tblBorders>
        <w:bottom w:val="single" w:color="696969" w:themeColor="text1" w:themeTint="95" w:sz="4" w:space="0"/>
        <w:insideH w:val="single" w:color="696969" w:themeColor="text1" w:themeTint="95" w:sz="4" w:space="0"/>
        <w:insideV w:val="single" w:color="696969" w:themeColor="text1" w:themeTint="95"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CACACA" w:themeColor="text1" w:themeTint="34" w:fill="CACACA" w:themeFill="text1" w:themeFillTint="34"/>
      </w:tcPr>
    </w:tblStylePr>
    <w:tblStylePr w:type="band1Horz">
      <w:rPr>
        <w:rFonts w:ascii="Arial" w:hAnsi="Arial"/>
        <w:color w:val="404040"/>
        <w:sz w:val="22"/>
      </w:rPr>
      <w:tcPr>
        <w:shd w:val="clear" w:color="CACACA" w:themeColor="text1" w:themeTint="34" w:fill="CACACA" w:themeFill="text1" w:themeFillTint="34"/>
      </w:tcPr>
    </w:tblStylePr>
  </w:style>
  <w:style w:type="table" w:customStyle="1" w:styleId="98">
    <w:name w:val="Grid Table 3 - Accent 1"/>
    <w:basedOn w:val="12"/>
    <w:qFormat/>
    <w:uiPriority w:val="99"/>
    <w:pPr>
      <w:spacing w:after="0" w:line="240" w:lineRule="auto"/>
    </w:pPr>
    <w:tblPr>
      <w:tblBorders>
        <w:bottom w:val="single" w:color="68A3D8" w:themeColor="accent1" w:themeTint="EA" w:sz="4" w:space="0"/>
        <w:insideH w:val="single" w:color="68A3D8" w:themeColor="accent1" w:themeTint="EA" w:sz="4" w:space="0"/>
        <w:insideV w:val="single" w:color="68A3D8" w:themeColor="accent1" w:themeTint="EA"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DDEAF6" w:themeColor="accent1" w:themeTint="34" w:fill="DDEAF6" w:themeFill="accent1" w:themeFillTint="34"/>
      </w:tcPr>
    </w:tblStylePr>
    <w:tblStylePr w:type="band1Horz">
      <w:rPr>
        <w:rFonts w:ascii="Arial" w:hAnsi="Arial"/>
        <w:color w:val="404040"/>
        <w:sz w:val="22"/>
      </w:rPr>
      <w:tcPr>
        <w:shd w:val="clear" w:color="DDEAF6" w:themeColor="accent1" w:themeTint="34" w:fill="DDEAF6" w:themeFill="accent1" w:themeFillTint="34"/>
      </w:tcPr>
    </w:tblStylePr>
  </w:style>
  <w:style w:type="table" w:customStyle="1" w:styleId="99">
    <w:name w:val="Grid Table 3 - Accent 2"/>
    <w:basedOn w:val="12"/>
    <w:qFormat/>
    <w:uiPriority w:val="99"/>
    <w:pPr>
      <w:spacing w:after="0" w:line="240" w:lineRule="auto"/>
    </w:pPr>
    <w:tblPr>
      <w:tblBorders>
        <w:bottom w:val="single" w:color="F4B285" w:themeColor="accent2" w:themeTint="97" w:sz="4" w:space="0"/>
        <w:insideH w:val="single" w:color="F4B285" w:themeColor="accent2" w:themeTint="97" w:sz="4" w:space="0"/>
        <w:insideV w:val="single" w:color="F4B285" w:themeColor="accent2" w:themeTint="97"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FBE5D6" w:themeColor="accent2" w:themeTint="32" w:fill="FBE5D6" w:themeFill="accent2" w:themeFillTint="32"/>
      </w:tcPr>
    </w:tblStylePr>
    <w:tblStylePr w:type="band1Horz">
      <w:rPr>
        <w:rFonts w:ascii="Arial" w:hAnsi="Arial"/>
        <w:color w:val="404040"/>
        <w:sz w:val="22"/>
      </w:rPr>
      <w:tcPr>
        <w:shd w:val="clear" w:color="FBE5D6" w:themeColor="accent2" w:themeTint="32" w:fill="FBE5D6" w:themeFill="accent2" w:themeFillTint="32"/>
      </w:tcPr>
    </w:tblStylePr>
  </w:style>
  <w:style w:type="table" w:customStyle="1" w:styleId="100">
    <w:name w:val="Grid Table 3 - Accent 3"/>
    <w:basedOn w:val="12"/>
    <w:qFormat/>
    <w:uiPriority w:val="99"/>
    <w:pPr>
      <w:spacing w:after="0" w:line="240" w:lineRule="auto"/>
    </w:pPr>
    <w:tblPr>
      <w:tblBorders>
        <w:bottom w:val="single" w:color="A5A5A5" w:themeColor="accent3" w:themeTint="FE" w:sz="4" w:space="0"/>
        <w:insideH w:val="single" w:color="A5A5A5" w:themeColor="accent3" w:themeTint="FE" w:sz="4" w:space="0"/>
        <w:insideV w:val="single" w:color="A5A5A5" w:themeColor="accent3" w:themeTint="FE"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ECECEC" w:themeColor="accent3" w:themeTint="34" w:fill="ECECEC" w:themeFill="accent3" w:themeFillTint="34"/>
      </w:tcPr>
    </w:tblStylePr>
    <w:tblStylePr w:type="band1Horz">
      <w:rPr>
        <w:rFonts w:ascii="Arial" w:hAnsi="Arial"/>
        <w:color w:val="404040"/>
        <w:sz w:val="22"/>
      </w:rPr>
      <w:tcPr>
        <w:shd w:val="clear" w:color="ECECEC" w:themeColor="accent3" w:themeTint="34" w:fill="ECECEC" w:themeFill="accent3" w:themeFillTint="34"/>
      </w:tcPr>
    </w:tblStylePr>
  </w:style>
  <w:style w:type="table" w:customStyle="1" w:styleId="101">
    <w:name w:val="Grid Table 3 - Accent 4"/>
    <w:basedOn w:val="12"/>
    <w:qFormat/>
    <w:uiPriority w:val="99"/>
    <w:pPr>
      <w:spacing w:after="0" w:line="240" w:lineRule="auto"/>
    </w:pPr>
    <w:tblPr>
      <w:tblBorders>
        <w:bottom w:val="single" w:color="FFD864" w:themeColor="accent4" w:themeTint="9A" w:sz="4" w:space="0"/>
        <w:insideH w:val="single" w:color="FFD864" w:themeColor="accent4" w:themeTint="9A" w:sz="4" w:space="0"/>
        <w:insideV w:val="single" w:color="FFD864" w:themeColor="accent4" w:themeTint="9A"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FEF2CA" w:themeColor="accent4" w:themeTint="34" w:fill="FEF2CA" w:themeFill="accent4" w:themeFillTint="34"/>
      </w:tcPr>
    </w:tblStylePr>
    <w:tblStylePr w:type="band1Horz">
      <w:rPr>
        <w:rFonts w:ascii="Arial" w:hAnsi="Arial"/>
        <w:color w:val="404040"/>
        <w:sz w:val="22"/>
      </w:rPr>
      <w:tcPr>
        <w:shd w:val="clear" w:color="FEF2CA" w:themeColor="accent4" w:themeTint="34" w:fill="FEF2CA" w:themeFill="accent4" w:themeFillTint="34"/>
      </w:tcPr>
    </w:tblStylePr>
  </w:style>
  <w:style w:type="table" w:customStyle="1" w:styleId="102">
    <w:name w:val="Grid Table 3 - Accent 5"/>
    <w:basedOn w:val="12"/>
    <w:qFormat/>
    <w:uiPriority w:val="99"/>
    <w:pPr>
      <w:spacing w:after="0" w:line="240" w:lineRule="auto"/>
    </w:pPr>
    <w:tblPr>
      <w:tblBorders>
        <w:bottom w:val="single" w:color="4472C4" w:themeColor="accent5" w:sz="4" w:space="0"/>
        <w:insideH w:val="single" w:color="4472C4" w:themeColor="accent5" w:sz="4" w:space="0"/>
        <w:insideV w:val="single" w:color="4472C4" w:themeColor="accent5"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D8E2F2" w:themeColor="accent5" w:themeTint="34" w:fill="D8E2F2" w:themeFill="accent5" w:themeFillTint="34"/>
      </w:tcPr>
    </w:tblStylePr>
    <w:tblStylePr w:type="band1Horz">
      <w:rPr>
        <w:rFonts w:ascii="Arial" w:hAnsi="Arial"/>
        <w:color w:val="404040"/>
        <w:sz w:val="22"/>
      </w:rPr>
      <w:tcPr>
        <w:shd w:val="clear" w:color="D8E2F2" w:themeColor="accent5" w:themeTint="34" w:fill="D8E2F2" w:themeFill="accent5" w:themeFillTint="34"/>
      </w:tcPr>
    </w:tblStylePr>
  </w:style>
  <w:style w:type="table" w:customStyle="1" w:styleId="103">
    <w:name w:val="Grid Table 3 - Accent 6"/>
    <w:basedOn w:val="12"/>
    <w:qFormat/>
    <w:uiPriority w:val="99"/>
    <w:pPr>
      <w:spacing w:after="0" w:line="240" w:lineRule="auto"/>
    </w:pPr>
    <w:tblPr>
      <w:tblBorders>
        <w:bottom w:val="single" w:color="70AD47" w:themeColor="accent6" w:sz="4" w:space="0"/>
        <w:insideH w:val="single" w:color="70AD47" w:themeColor="accent6" w:sz="4" w:space="0"/>
        <w:insideV w:val="single" w:color="70AD47" w:themeColor="accent6" w:sz="4" w:space="0"/>
      </w:tblBorders>
    </w:tblPr>
    <w:tblStylePr w:type="firstRow">
      <w:rPr>
        <w:b/>
        <w:color w:val="404040"/>
      </w:rPr>
      <w:tcPr>
        <w:tcBorders>
          <w:top w:val="nil"/>
          <w:left w:val="nil"/>
          <w:bottom w:val="nil"/>
          <w:right w:val="nil"/>
        </w:tcBorders>
        <w:shd w:val="clear" w:color="FFFFFF" w:fill="auto"/>
      </w:tcPr>
    </w:tblStylePr>
    <w:tblStylePr w:type="lastRow">
      <w:rPr>
        <w:b/>
        <w:color w:val="404040"/>
      </w:rPr>
      <w:tcPr>
        <w:tcBorders>
          <w:top w:val="nil"/>
          <w:left w:val="nil"/>
          <w:bottom w:val="nil"/>
          <w:right w:val="nil"/>
        </w:tcBorders>
        <w:shd w:val="clear" w:color="FFFFFF" w:fill="auto"/>
      </w:tcPr>
    </w:tblStylePr>
    <w:tblStylePr w:type="firstCol">
      <w:pPr>
        <w:jc w:val="right"/>
      </w:pPr>
      <w:rPr>
        <w:i/>
        <w:color w:val="404040"/>
      </w:rPr>
      <w:tcPr>
        <w:tcBorders>
          <w:top w:val="nil"/>
          <w:left w:val="nil"/>
          <w:bottom w:val="nil"/>
          <w:right w:val="nil"/>
        </w:tcBorders>
        <w:shd w:val="clear" w:color="FFFFFF" w:fill="auto"/>
      </w:tcPr>
    </w:tblStylePr>
    <w:tblStylePr w:type="lastCol">
      <w:rPr>
        <w:i/>
        <w:color w:val="404040"/>
      </w:rPr>
      <w:tcPr>
        <w:tcBorders>
          <w:top w:val="nil"/>
          <w:left w:val="nil"/>
          <w:bottom w:val="nil"/>
          <w:right w:val="nil"/>
        </w:tcBorders>
        <w:shd w:val="clear" w:color="FFFFFF" w:fill="auto"/>
      </w:tcPr>
    </w:tblStylePr>
    <w:tblStylePr w:type="band1Vert">
      <w:rPr>
        <w:rFonts w:ascii="Arial" w:hAnsi="Arial"/>
        <w:color w:val="404040"/>
        <w:sz w:val="22"/>
      </w:rPr>
      <w:tcPr>
        <w:shd w:val="clear" w:color="E1EFD8" w:themeColor="accent6" w:themeTint="34" w:fill="E1EFD8" w:themeFill="accent6" w:themeFillTint="34"/>
      </w:tcPr>
    </w:tblStylePr>
    <w:tblStylePr w:type="band1Horz">
      <w:rPr>
        <w:rFonts w:ascii="Arial" w:hAnsi="Arial"/>
        <w:color w:val="404040"/>
        <w:sz w:val="22"/>
      </w:rPr>
      <w:tcPr>
        <w:shd w:val="clear" w:color="E1EFD8" w:themeColor="accent6" w:themeTint="34" w:fill="E1EFD8" w:themeFill="accent6" w:themeFillTint="34"/>
      </w:tcPr>
    </w:tblStylePr>
  </w:style>
  <w:style w:type="table" w:customStyle="1" w:styleId="104">
    <w:name w:val="Таблица-сетка 41"/>
    <w:basedOn w:val="12"/>
    <w:qFormat/>
    <w:uiPriority w:val="59"/>
    <w:pPr>
      <w:spacing w:after="0" w:line="240" w:lineRule="auto"/>
    </w:pPr>
    <w:tblPr>
      <w:tblBorders>
        <w:top w:val="single" w:color="6E6E6E" w:themeColor="text1" w:themeTint="90" w:sz="4" w:space="0"/>
        <w:left w:val="single" w:color="6E6E6E" w:themeColor="text1" w:themeTint="90" w:sz="4" w:space="0"/>
        <w:bottom w:val="single" w:color="6E6E6E" w:themeColor="text1" w:themeTint="90" w:sz="4" w:space="0"/>
        <w:right w:val="single" w:color="6E6E6E" w:themeColor="text1" w:themeTint="90" w:sz="4" w:space="0"/>
        <w:insideH w:val="single" w:color="6E6E6E" w:themeColor="text1" w:themeTint="90" w:sz="4" w:space="0"/>
        <w:insideV w:val="single" w:color="6E6E6E" w:themeColor="text1" w:themeTint="90" w:sz="4" w:space="0"/>
      </w:tblBorders>
    </w:tblPr>
    <w:tblStylePr w:type="firstRow">
      <w:rPr>
        <w:rFonts w:ascii="Arial" w:hAnsi="Arial"/>
        <w:b/>
        <w:color w:val="FFFFFF"/>
        <w:sz w:val="22"/>
      </w:rPr>
      <w:tcPr>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000000" w:themeColor="text1" w:fill="000000" w:themeFill="text1"/>
      </w:tcPr>
    </w:tblStylePr>
    <w:tblStylePr w:type="lastRow">
      <w:rPr>
        <w:b/>
        <w:color w:val="404040"/>
      </w:rPr>
      <w:tcPr>
        <w:tcBorders>
          <w:top w:val="single" w:color="000000" w:themeColor="text1"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CACACA" w:themeColor="text1" w:themeTint="34" w:fill="CACACA" w:themeFill="text1" w:themeFillTint="34"/>
      </w:tcPr>
    </w:tblStylePr>
    <w:tblStylePr w:type="band1Horz">
      <w:rPr>
        <w:rFonts w:ascii="Arial" w:hAnsi="Arial"/>
        <w:color w:val="404040"/>
        <w:sz w:val="22"/>
      </w:rPr>
      <w:tcPr>
        <w:shd w:val="clear" w:color="CACACA" w:themeColor="text1" w:themeTint="34" w:fill="CACACA" w:themeFill="text1" w:themeFillTint="34"/>
      </w:tcPr>
    </w:tblStylePr>
  </w:style>
  <w:style w:type="table" w:customStyle="1" w:styleId="105">
    <w:name w:val="Grid Table 4 - Accent 1"/>
    <w:basedOn w:val="12"/>
    <w:qFormat/>
    <w:uiPriority w:val="59"/>
    <w:pPr>
      <w:spacing w:after="0" w:line="240" w:lineRule="auto"/>
    </w:pPr>
    <w:tblPr>
      <w:tblBorders>
        <w:top w:val="single" w:color="A2C6E7" w:themeColor="accent1" w:themeTint="90" w:sz="4" w:space="0"/>
        <w:left w:val="single" w:color="A2C6E7" w:themeColor="accent1" w:themeTint="90" w:sz="4" w:space="0"/>
        <w:bottom w:val="single" w:color="A2C6E7" w:themeColor="accent1" w:themeTint="90" w:sz="4" w:space="0"/>
        <w:right w:val="single" w:color="A2C6E7" w:themeColor="accent1" w:themeTint="90" w:sz="4" w:space="0"/>
        <w:insideH w:val="single" w:color="A2C6E7" w:themeColor="accent1" w:themeTint="90" w:sz="4" w:space="0"/>
        <w:insideV w:val="single" w:color="A2C6E7" w:themeColor="accent1" w:themeTint="90" w:sz="4" w:space="0"/>
      </w:tblBorders>
    </w:tblPr>
    <w:tblStylePr w:type="firstRow">
      <w:rPr>
        <w:rFonts w:ascii="Arial" w:hAnsi="Arial"/>
        <w:b/>
        <w:color w:val="FFFFFF"/>
        <w:sz w:val="22"/>
      </w:rPr>
      <w:tcPr>
        <w:tcBorders>
          <w:top w:val="single" w:color="68A3D8" w:themeColor="accent1" w:themeTint="EA" w:sz="4" w:space="0"/>
          <w:left w:val="single" w:color="68A3D8" w:themeColor="accent1" w:themeTint="EA" w:sz="4" w:space="0"/>
          <w:bottom w:val="single" w:color="68A3D8" w:themeColor="accent1" w:themeTint="EA" w:sz="4" w:space="0"/>
          <w:right w:val="single" w:color="68A3D8" w:themeColor="accent1" w:themeTint="EA" w:sz="4" w:space="0"/>
        </w:tcBorders>
        <w:shd w:val="clear" w:color="68A3D8" w:themeColor="accent1" w:themeTint="EA" w:fill="68A3D8" w:themeFill="accent1" w:themeFillTint="EA"/>
      </w:tcPr>
    </w:tblStylePr>
    <w:tblStylePr w:type="lastRow">
      <w:rPr>
        <w:b/>
        <w:color w:val="404040"/>
      </w:rPr>
      <w:tcPr>
        <w:tcBorders>
          <w:top w:val="single" w:color="68A3D8" w:themeColor="accent1" w:themeTint="EA"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EEBF6" w:themeColor="accent1" w:themeTint="32" w:fill="DEEBF6" w:themeFill="accent1" w:themeFillTint="32"/>
      </w:tcPr>
    </w:tblStylePr>
    <w:tblStylePr w:type="band1Horz">
      <w:rPr>
        <w:rFonts w:ascii="Arial" w:hAnsi="Arial"/>
        <w:color w:val="404040"/>
        <w:sz w:val="22"/>
      </w:rPr>
      <w:tcPr>
        <w:shd w:val="clear" w:color="DEEBF6" w:themeColor="accent1" w:themeTint="32" w:fill="DEEBF6" w:themeFill="accent1" w:themeFillTint="32"/>
      </w:tcPr>
    </w:tblStylePr>
  </w:style>
  <w:style w:type="table" w:customStyle="1" w:styleId="106">
    <w:name w:val="Grid Table 4 - Accent 2"/>
    <w:basedOn w:val="12"/>
    <w:qFormat/>
    <w:uiPriority w:val="59"/>
    <w:pPr>
      <w:spacing w:after="0" w:line="240" w:lineRule="auto"/>
    </w:pPr>
    <w:tblPr>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insideV w:val="single" w:color="F4B58A" w:themeColor="accent2" w:themeTint="90" w:sz="4" w:space="0"/>
      </w:tblBorders>
    </w:tblPr>
    <w:tblStylePr w:type="firstRow">
      <w:rPr>
        <w:rFonts w:ascii="Arial" w:hAnsi="Arial"/>
        <w:b/>
        <w:color w:val="FFFFFF"/>
        <w:sz w:val="22"/>
      </w:rPr>
      <w:tcPr>
        <w:tcBorders>
          <w:top w:val="single" w:color="F4B285" w:themeColor="accent2" w:themeTint="97" w:sz="4" w:space="0"/>
          <w:left w:val="single" w:color="F4B285" w:themeColor="accent2" w:themeTint="97" w:sz="4" w:space="0"/>
          <w:bottom w:val="single" w:color="F4B285" w:themeColor="accent2" w:themeTint="97" w:sz="4" w:space="0"/>
          <w:right w:val="single" w:color="F4B285" w:themeColor="accent2" w:themeTint="97" w:sz="4" w:space="0"/>
        </w:tcBorders>
        <w:shd w:val="clear" w:color="F4B285" w:themeColor="accent2" w:themeTint="97" w:fill="F4B285" w:themeFill="accent2" w:themeFillTint="97"/>
      </w:tcPr>
    </w:tblStylePr>
    <w:tblStylePr w:type="lastRow">
      <w:rPr>
        <w:b/>
        <w:color w:val="404040"/>
      </w:rPr>
      <w:tcPr>
        <w:tcBorders>
          <w:top w:val="single" w:color="F4B285" w:themeColor="accent2" w:themeTint="97"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BE5D6" w:themeColor="accent2" w:themeTint="32" w:fill="FBE5D6" w:themeFill="accent2" w:themeFillTint="32"/>
      </w:tcPr>
    </w:tblStylePr>
    <w:tblStylePr w:type="band1Horz">
      <w:rPr>
        <w:rFonts w:ascii="Arial" w:hAnsi="Arial"/>
        <w:color w:val="404040"/>
        <w:sz w:val="22"/>
      </w:rPr>
      <w:tcPr>
        <w:shd w:val="clear" w:color="FBE5D6" w:themeColor="accent2" w:themeTint="32" w:fill="FBE5D6" w:themeFill="accent2" w:themeFillTint="32"/>
      </w:tcPr>
    </w:tblStylePr>
  </w:style>
  <w:style w:type="table" w:customStyle="1" w:styleId="107">
    <w:name w:val="Grid Table 4 - Accent 3"/>
    <w:basedOn w:val="12"/>
    <w:qFormat/>
    <w:uiPriority w:val="59"/>
    <w:pPr>
      <w:spacing w:after="0" w:line="240" w:lineRule="auto"/>
    </w:pPr>
    <w:tblPr>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insideV w:val="single" w:color="CCCCCC" w:themeColor="accent3" w:themeTint="90" w:sz="4" w:space="0"/>
      </w:tblBorders>
    </w:tblPr>
    <w:tblStylePr w:type="firstRow">
      <w:rPr>
        <w:rFonts w:ascii="Arial" w:hAnsi="Arial"/>
        <w:b/>
        <w:color w:val="FFFFFF"/>
        <w:sz w:val="22"/>
      </w:rPr>
      <w:tcPr>
        <w:tc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tcBorders>
        <w:shd w:val="clear" w:color="A5A5A5" w:themeColor="accent3" w:themeTint="FE" w:fill="A5A5A5" w:themeFill="accent3" w:themeFillTint="FE"/>
      </w:tcPr>
    </w:tblStylePr>
    <w:tblStylePr w:type="lastRow">
      <w:rPr>
        <w:b/>
        <w:color w:val="404040"/>
      </w:rPr>
      <w:tcPr>
        <w:tcBorders>
          <w:top w:val="single" w:color="A5A5A5" w:themeColor="accent3" w:themeTint="FE"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CECEC" w:themeColor="accent3" w:themeTint="34" w:fill="ECECEC" w:themeFill="accent3" w:themeFillTint="34"/>
      </w:tcPr>
    </w:tblStylePr>
    <w:tblStylePr w:type="band1Horz">
      <w:rPr>
        <w:rFonts w:ascii="Arial" w:hAnsi="Arial"/>
        <w:color w:val="404040"/>
        <w:sz w:val="22"/>
      </w:rPr>
      <w:tcPr>
        <w:shd w:val="clear" w:color="ECECEC" w:themeColor="accent3" w:themeTint="34" w:fill="ECECEC" w:themeFill="accent3" w:themeFillTint="34"/>
      </w:tcPr>
    </w:tblStylePr>
  </w:style>
  <w:style w:type="table" w:customStyle="1" w:styleId="108">
    <w:name w:val="Grid Table 4 - Accent 4"/>
    <w:basedOn w:val="12"/>
    <w:uiPriority w:val="59"/>
    <w:pPr>
      <w:spacing w:after="0" w:line="240" w:lineRule="auto"/>
    </w:pPr>
    <w:tblPr>
      <w:tblBorders>
        <w:top w:val="single" w:color="FFDB6E" w:themeColor="accent4" w:themeTint="90" w:sz="4" w:space="0"/>
        <w:left w:val="single" w:color="FFDB6E" w:themeColor="accent4" w:themeTint="90" w:sz="4" w:space="0"/>
        <w:bottom w:val="single" w:color="FFDB6E" w:themeColor="accent4" w:themeTint="90" w:sz="4" w:space="0"/>
        <w:right w:val="single" w:color="FFDB6E" w:themeColor="accent4" w:themeTint="90" w:sz="4" w:space="0"/>
        <w:insideH w:val="single" w:color="FFDB6E" w:themeColor="accent4" w:themeTint="90" w:sz="4" w:space="0"/>
        <w:insideV w:val="single" w:color="FFDB6E" w:themeColor="accent4" w:themeTint="90" w:sz="4" w:space="0"/>
      </w:tblBorders>
    </w:tblPr>
    <w:tblStylePr w:type="firstRow">
      <w:rPr>
        <w:rFonts w:ascii="Arial" w:hAnsi="Arial"/>
        <w:b/>
        <w:color w:val="FFFFFF"/>
        <w:sz w:val="22"/>
      </w:rPr>
      <w:tcPr>
        <w:tcBorders>
          <w:top w:val="single" w:color="FFD864" w:themeColor="accent4" w:themeTint="9A" w:sz="4" w:space="0"/>
          <w:left w:val="single" w:color="FFD864" w:themeColor="accent4" w:themeTint="9A" w:sz="4" w:space="0"/>
          <w:bottom w:val="single" w:color="FFD864" w:themeColor="accent4" w:themeTint="9A" w:sz="4" w:space="0"/>
          <w:right w:val="single" w:color="FFD864" w:themeColor="accent4" w:themeTint="9A" w:sz="4" w:space="0"/>
        </w:tcBorders>
        <w:shd w:val="clear" w:color="FFD864" w:themeColor="accent4" w:themeTint="9A" w:fill="FFD864" w:themeFill="accent4" w:themeFillTint="9A"/>
      </w:tcPr>
    </w:tblStylePr>
    <w:tblStylePr w:type="lastRow">
      <w:rPr>
        <w:b/>
        <w:color w:val="404040"/>
      </w:rPr>
      <w:tcPr>
        <w:tcBorders>
          <w:top w:val="single" w:color="FFD864" w:themeColor="accent4" w:themeTint="9A"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FEF2CA" w:themeColor="accent4" w:themeTint="34" w:fill="FEF2CA" w:themeFill="accent4" w:themeFillTint="34"/>
      </w:tcPr>
    </w:tblStylePr>
    <w:tblStylePr w:type="band1Horz">
      <w:rPr>
        <w:rFonts w:ascii="Arial" w:hAnsi="Arial"/>
        <w:color w:val="404040"/>
        <w:sz w:val="22"/>
      </w:rPr>
      <w:tcPr>
        <w:shd w:val="clear" w:color="FEF2CA" w:themeColor="accent4" w:themeTint="34" w:fill="FEF2CA" w:themeFill="accent4" w:themeFillTint="34"/>
      </w:tcPr>
    </w:tblStylePr>
  </w:style>
  <w:style w:type="table" w:customStyle="1" w:styleId="109">
    <w:name w:val="Grid Table 4 - Accent 5"/>
    <w:basedOn w:val="12"/>
    <w:qFormat/>
    <w:uiPriority w:val="59"/>
    <w:pPr>
      <w:spacing w:after="0" w:line="240" w:lineRule="auto"/>
    </w:pPr>
    <w:tblPr>
      <w:tblBorders>
        <w:top w:val="single" w:color="95AFDD" w:themeColor="accent5" w:themeTint="90" w:sz="4" w:space="0"/>
        <w:left w:val="single" w:color="95AFDD" w:themeColor="accent5" w:themeTint="90" w:sz="4" w:space="0"/>
        <w:bottom w:val="single" w:color="95AFDD" w:themeColor="accent5" w:themeTint="90" w:sz="4" w:space="0"/>
        <w:right w:val="single" w:color="95AFDD" w:themeColor="accent5" w:themeTint="90" w:sz="4" w:space="0"/>
        <w:insideH w:val="single" w:color="95AFDD" w:themeColor="accent5" w:themeTint="90" w:sz="4" w:space="0"/>
        <w:insideV w:val="single" w:color="95AFDD" w:themeColor="accent5" w:themeTint="90" w:sz="4" w:space="0"/>
      </w:tblBorders>
    </w:tblPr>
    <w:tblStylePr w:type="firstRow">
      <w:rPr>
        <w:rFonts w:ascii="Arial" w:hAnsi="Arial"/>
        <w:b/>
        <w:color w:val="FFFFFF"/>
        <w:sz w:val="22"/>
      </w:rPr>
      <w:tcPr>
        <w:tcBorders>
          <w:top w:val="single" w:color="4472C4" w:themeColor="accent5" w:sz="4" w:space="0"/>
          <w:left w:val="single" w:color="4472C4" w:themeColor="accent5" w:sz="4" w:space="0"/>
          <w:bottom w:val="single" w:color="4472C4" w:themeColor="accent5" w:sz="4" w:space="0"/>
          <w:right w:val="single" w:color="4472C4" w:themeColor="accent5" w:sz="4" w:space="0"/>
        </w:tcBorders>
        <w:shd w:val="clear" w:color="4472C4" w:themeColor="accent5" w:fill="4472C4" w:themeFill="accent5"/>
      </w:tcPr>
    </w:tblStylePr>
    <w:tblStylePr w:type="lastRow">
      <w:rPr>
        <w:b/>
        <w:color w:val="404040"/>
      </w:rPr>
      <w:tcPr>
        <w:tcBorders>
          <w:top w:val="single" w:color="4472C4" w:themeColor="accent5"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D8E2F2" w:themeColor="accent5" w:themeTint="34" w:fill="D8E2F2" w:themeFill="accent5" w:themeFillTint="34"/>
      </w:tcPr>
    </w:tblStylePr>
    <w:tblStylePr w:type="band1Horz">
      <w:rPr>
        <w:rFonts w:ascii="Arial" w:hAnsi="Arial"/>
        <w:color w:val="404040"/>
        <w:sz w:val="22"/>
      </w:rPr>
      <w:tcPr>
        <w:shd w:val="clear" w:color="D8E2F2" w:themeColor="accent5" w:themeTint="34" w:fill="D8E2F2" w:themeFill="accent5" w:themeFillTint="34"/>
      </w:tcPr>
    </w:tblStylePr>
  </w:style>
  <w:style w:type="table" w:customStyle="1" w:styleId="110">
    <w:name w:val="Grid Table 4 - Accent 6"/>
    <w:basedOn w:val="12"/>
    <w:qFormat/>
    <w:uiPriority w:val="59"/>
    <w:pPr>
      <w:spacing w:after="0" w:line="240" w:lineRule="auto"/>
    </w:pPr>
    <w:tblPr>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blStylePr w:type="firstRow">
      <w:rPr>
        <w:rFonts w:ascii="Arial" w:hAnsi="Arial"/>
        <w:b/>
        <w:color w:val="FFFFFF"/>
        <w:sz w:val="22"/>
      </w:rPr>
      <w:tcPr>
        <w:tcBorders>
          <w:top w:val="single" w:color="70AD47" w:themeColor="accent6" w:sz="4" w:space="0"/>
          <w:left w:val="single" w:color="70AD47" w:themeColor="accent6" w:sz="4" w:space="0"/>
          <w:bottom w:val="single" w:color="70AD47" w:themeColor="accent6" w:sz="4" w:space="0"/>
          <w:right w:val="single" w:color="70AD47" w:themeColor="accent6" w:sz="4" w:space="0"/>
        </w:tcBorders>
        <w:shd w:val="clear" w:color="70AD47" w:themeColor="accent6" w:fill="70AD47" w:themeFill="accent6"/>
      </w:tcPr>
    </w:tblStylePr>
    <w:tblStylePr w:type="lastRow">
      <w:rPr>
        <w:b/>
        <w:color w:val="404040"/>
      </w:rPr>
      <w:tcPr>
        <w:tcBorders>
          <w:top w:val="single" w:color="70AD47" w:themeColor="accent6" w:sz="4" w:space="0"/>
        </w:tcBorders>
      </w:tcPr>
    </w:tblStylePr>
    <w:tblStylePr w:type="firstCol">
      <w:rPr>
        <w:b/>
        <w:color w:val="404040"/>
      </w:rPr>
    </w:tblStylePr>
    <w:tblStylePr w:type="lastCol">
      <w:rPr>
        <w:b/>
        <w:color w:val="404040"/>
      </w:rPr>
    </w:tblStylePr>
    <w:tblStylePr w:type="band1Vert">
      <w:rPr>
        <w:rFonts w:ascii="Arial" w:hAnsi="Arial"/>
        <w:color w:val="404040"/>
        <w:sz w:val="22"/>
      </w:rPr>
      <w:tcPr>
        <w:shd w:val="clear" w:color="E1EFD8" w:themeColor="accent6" w:themeTint="34" w:fill="E1EFD8" w:themeFill="accent6" w:themeFillTint="34"/>
      </w:tcPr>
    </w:tblStylePr>
    <w:tblStylePr w:type="band1Horz">
      <w:rPr>
        <w:rFonts w:ascii="Arial" w:hAnsi="Arial"/>
        <w:color w:val="404040"/>
        <w:sz w:val="22"/>
      </w:rPr>
      <w:tcPr>
        <w:shd w:val="clear" w:color="E1EFD8" w:themeColor="accent6" w:themeTint="34" w:fill="E1EFD8" w:themeFill="accent6" w:themeFillTint="34"/>
      </w:tcPr>
    </w:tblStylePr>
  </w:style>
  <w:style w:type="table" w:customStyle="1" w:styleId="111">
    <w:name w:val="Таблица-сетка 5 темная1"/>
    <w:basedOn w:val="12"/>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000000" w:themeColor="text1" w:fill="000000" w:themeFill="text1"/>
      </w:tcPr>
    </w:tblStylePr>
    <w:tblStylePr w:type="lastRow">
      <w:rPr>
        <w:rFonts w:ascii="Arial" w:hAnsi="Arial"/>
        <w:b/>
        <w:color w:val="FFFFFF"/>
        <w:sz w:val="22"/>
      </w:rPr>
      <w:tcPr>
        <w:tcBorders>
          <w:top w:val="single" w:color="FFFFFF" w:themeColor="light1" w:sz="4" w:space="0"/>
        </w:tcBorders>
        <w:shd w:val="clear" w:color="000000" w:themeColor="text1" w:fill="000000" w:themeFill="text1"/>
      </w:tcPr>
    </w:tblStylePr>
    <w:tblStylePr w:type="firstCol">
      <w:rPr>
        <w:rFonts w:ascii="Arial" w:hAnsi="Arial"/>
        <w:b/>
        <w:color w:val="FFFFFF"/>
        <w:sz w:val="22"/>
      </w:rPr>
      <w:tcPr>
        <w:shd w:val="clear" w:color="000000" w:themeColor="text1" w:fill="000000" w:themeFill="text1"/>
      </w:tcPr>
    </w:tblStylePr>
    <w:tblStylePr w:type="lastCol">
      <w:rPr>
        <w:rFonts w:ascii="Arial" w:hAnsi="Arial"/>
        <w:b/>
        <w:color w:val="FFFFFF"/>
        <w:sz w:val="22"/>
      </w:rPr>
      <w:tcPr>
        <w:shd w:val="clear" w:color="000000" w:themeColor="text1" w:fill="000000" w:themeFill="text1"/>
      </w:tcPr>
    </w:tblStylePr>
    <w:tblStylePr w:type="band1Vert">
      <w:tcPr>
        <w:shd w:val="clear" w:color="898989" w:themeColor="text1" w:themeTint="75" w:fill="898989" w:themeFill="text1" w:themeFillTint="75"/>
      </w:tcPr>
    </w:tblStylePr>
    <w:tblStylePr w:type="band1Horz">
      <w:tcPr>
        <w:shd w:val="clear" w:color="898989" w:themeColor="text1" w:themeTint="75" w:fill="898989" w:themeFill="text1" w:themeFillTint="75"/>
      </w:tcPr>
    </w:tblStylePr>
  </w:style>
  <w:style w:type="table" w:customStyle="1" w:styleId="112">
    <w:name w:val="Grid Table 5 Dark- Accent 1"/>
    <w:basedOn w:val="12"/>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5B9BD5" w:themeColor="accent1" w:fill="5B9BD5" w:themeFill="accent1"/>
      </w:tcPr>
    </w:tblStylePr>
    <w:tblStylePr w:type="lastRow">
      <w:rPr>
        <w:rFonts w:ascii="Arial" w:hAnsi="Arial"/>
        <w:b/>
        <w:color w:val="FFFFFF"/>
        <w:sz w:val="22"/>
      </w:rPr>
      <w:tcPr>
        <w:tcBorders>
          <w:top w:val="single" w:color="FFFFFF" w:themeColor="light1" w:sz="4" w:space="0"/>
        </w:tcBorders>
        <w:shd w:val="clear" w:color="5B9BD5" w:themeColor="accent1" w:fill="5B9BD5" w:themeFill="accent1"/>
      </w:tcPr>
    </w:tblStylePr>
    <w:tblStylePr w:type="firstCol">
      <w:rPr>
        <w:rFonts w:ascii="Arial" w:hAnsi="Arial"/>
        <w:b/>
        <w:color w:val="FFFFFF"/>
        <w:sz w:val="22"/>
      </w:rPr>
      <w:tcPr>
        <w:shd w:val="clear" w:color="5B9BD5" w:themeColor="accent1" w:fill="5B9BD5" w:themeFill="accent1"/>
      </w:tcPr>
    </w:tblStylePr>
    <w:tblStylePr w:type="lastCol">
      <w:rPr>
        <w:rFonts w:ascii="Arial" w:hAnsi="Arial"/>
        <w:b/>
        <w:color w:val="FFFFFF"/>
        <w:sz w:val="22"/>
      </w:rPr>
      <w:tcPr>
        <w:shd w:val="clear" w:color="5B9BD5" w:themeColor="accent1" w:fill="5B9BD5" w:themeFill="accent1"/>
      </w:tcPr>
    </w:tblStylePr>
    <w:tblStylePr w:type="band1Vert">
      <w:tcPr>
        <w:shd w:val="clear" w:color="B3D1EB" w:themeColor="accent1" w:themeTint="75" w:fill="B3D1EB" w:themeFill="accent1" w:themeFillTint="75"/>
      </w:tcPr>
    </w:tblStylePr>
    <w:tblStylePr w:type="band1Horz">
      <w:tcPr>
        <w:shd w:val="clear" w:color="B3D1EB" w:themeColor="accent1" w:themeTint="75" w:fill="B3D1EB" w:themeFill="accent1" w:themeFillTint="75"/>
      </w:tcPr>
    </w:tblStylePr>
  </w:style>
  <w:style w:type="table" w:customStyle="1" w:styleId="113">
    <w:name w:val="Grid Table 5 Dark - Accent 2"/>
    <w:basedOn w:val="12"/>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ED7D31" w:themeColor="accent2" w:fill="ED7D31" w:themeFill="accent2"/>
      </w:tcPr>
    </w:tblStylePr>
    <w:tblStylePr w:type="lastRow">
      <w:rPr>
        <w:rFonts w:ascii="Arial" w:hAnsi="Arial"/>
        <w:b/>
        <w:color w:val="FFFFFF"/>
        <w:sz w:val="22"/>
      </w:rPr>
      <w:tcPr>
        <w:tcBorders>
          <w:top w:val="single" w:color="FFFFFF" w:themeColor="light1" w:sz="4" w:space="0"/>
        </w:tcBorders>
        <w:shd w:val="clear" w:color="ED7D31" w:themeColor="accent2" w:fill="ED7D31" w:themeFill="accent2"/>
      </w:tcPr>
    </w:tblStylePr>
    <w:tblStylePr w:type="firstCol">
      <w:rPr>
        <w:rFonts w:ascii="Arial" w:hAnsi="Arial"/>
        <w:b/>
        <w:color w:val="FFFFFF"/>
        <w:sz w:val="22"/>
      </w:rPr>
      <w:tcPr>
        <w:shd w:val="clear" w:color="ED7D31" w:themeColor="accent2" w:fill="ED7D31" w:themeFill="accent2"/>
      </w:tcPr>
    </w:tblStylePr>
    <w:tblStylePr w:type="lastCol">
      <w:rPr>
        <w:rFonts w:ascii="Arial" w:hAnsi="Arial"/>
        <w:b/>
        <w:color w:val="FFFFFF"/>
        <w:sz w:val="22"/>
      </w:rPr>
      <w:tcPr>
        <w:shd w:val="clear" w:color="ED7D31" w:themeColor="accent2" w:fill="ED7D31" w:themeFill="accent2"/>
      </w:tcPr>
    </w:tblStylePr>
    <w:tblStylePr w:type="band1Vert">
      <w:tcPr>
        <w:shd w:val="clear" w:color="F6C3A0" w:themeColor="accent2" w:themeTint="75" w:fill="F6C3A0" w:themeFill="accent2" w:themeFillTint="75"/>
      </w:tcPr>
    </w:tblStylePr>
    <w:tblStylePr w:type="band1Horz">
      <w:tcPr>
        <w:shd w:val="clear" w:color="F6C3A0" w:themeColor="accent2" w:themeTint="75" w:fill="F6C3A0" w:themeFill="accent2" w:themeFillTint="75"/>
      </w:tcPr>
    </w:tblStylePr>
  </w:style>
  <w:style w:type="table" w:customStyle="1" w:styleId="114">
    <w:name w:val="Grid Table 5 Dark - Accent 3"/>
    <w:basedOn w:val="12"/>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A5A5A5" w:themeColor="accent3" w:fill="A5A5A5" w:themeFill="accent3"/>
      </w:tcPr>
    </w:tblStylePr>
    <w:tblStylePr w:type="lastRow">
      <w:rPr>
        <w:rFonts w:ascii="Arial" w:hAnsi="Arial"/>
        <w:b/>
        <w:color w:val="FFFFFF"/>
        <w:sz w:val="22"/>
      </w:rPr>
      <w:tcPr>
        <w:tcBorders>
          <w:top w:val="single" w:color="FFFFFF" w:themeColor="light1" w:sz="4" w:space="0"/>
        </w:tcBorders>
        <w:shd w:val="clear" w:color="A5A5A5" w:themeColor="accent3" w:fill="A5A5A5" w:themeFill="accent3"/>
      </w:tcPr>
    </w:tblStylePr>
    <w:tblStylePr w:type="firstCol">
      <w:rPr>
        <w:rFonts w:ascii="Arial" w:hAnsi="Arial"/>
        <w:b/>
        <w:color w:val="FFFFFF"/>
        <w:sz w:val="22"/>
      </w:rPr>
      <w:tcPr>
        <w:shd w:val="clear" w:color="A5A5A5" w:themeColor="accent3" w:fill="A5A5A5" w:themeFill="accent3"/>
      </w:tcPr>
    </w:tblStylePr>
    <w:tblStylePr w:type="lastCol">
      <w:rPr>
        <w:rFonts w:ascii="Arial" w:hAnsi="Arial"/>
        <w:b/>
        <w:color w:val="FFFFFF"/>
        <w:sz w:val="22"/>
      </w:rPr>
      <w:tcPr>
        <w:shd w:val="clear" w:color="A5A5A5" w:themeColor="accent3" w:fill="A5A5A5" w:themeFill="accent3"/>
      </w:tcPr>
    </w:tblStylePr>
    <w:tblStylePr w:type="band1Vert">
      <w:tcPr>
        <w:shd w:val="clear" w:color="D5D5D5" w:themeColor="accent3" w:themeTint="75" w:fill="D5D5D5" w:themeFill="accent3" w:themeFillTint="75"/>
      </w:tcPr>
    </w:tblStylePr>
    <w:tblStylePr w:type="band1Horz">
      <w:tcPr>
        <w:shd w:val="clear" w:color="D5D5D5" w:themeColor="accent3" w:themeTint="75" w:fill="D5D5D5" w:themeFill="accent3" w:themeFillTint="75"/>
      </w:tcPr>
    </w:tblStylePr>
  </w:style>
  <w:style w:type="table" w:customStyle="1" w:styleId="115">
    <w:name w:val="Grid Table 5 Dark- Accent 4"/>
    <w:basedOn w:val="12"/>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FFC000" w:themeColor="accent4" w:fill="FFC000" w:themeFill="accent4"/>
      </w:tcPr>
    </w:tblStylePr>
    <w:tblStylePr w:type="lastRow">
      <w:rPr>
        <w:rFonts w:ascii="Arial" w:hAnsi="Arial"/>
        <w:b/>
        <w:color w:val="FFFFFF"/>
        <w:sz w:val="22"/>
      </w:rPr>
      <w:tcPr>
        <w:tcBorders>
          <w:top w:val="single" w:color="FFFFFF" w:themeColor="light1" w:sz="4" w:space="0"/>
        </w:tcBorders>
        <w:shd w:val="clear" w:color="FFC000" w:themeColor="accent4" w:fill="FFC000" w:themeFill="accent4"/>
      </w:tcPr>
    </w:tblStylePr>
    <w:tblStylePr w:type="firstCol">
      <w:rPr>
        <w:rFonts w:ascii="Arial" w:hAnsi="Arial"/>
        <w:b/>
        <w:color w:val="FFFFFF"/>
        <w:sz w:val="22"/>
      </w:rPr>
      <w:tcPr>
        <w:shd w:val="clear" w:color="FFC000" w:themeColor="accent4" w:fill="FFC000" w:themeFill="accent4"/>
      </w:tcPr>
    </w:tblStylePr>
    <w:tblStylePr w:type="lastCol">
      <w:rPr>
        <w:rFonts w:ascii="Arial" w:hAnsi="Arial"/>
        <w:b/>
        <w:color w:val="FFFFFF"/>
        <w:sz w:val="22"/>
      </w:rPr>
      <w:tcPr>
        <w:shd w:val="clear" w:color="FFC000" w:themeColor="accent4" w:fill="FFC000" w:themeFill="accent4"/>
      </w:tcPr>
    </w:tblStylePr>
    <w:tblStylePr w:type="band1Vert">
      <w:tcPr>
        <w:shd w:val="clear" w:color="FEE289" w:themeColor="accent4" w:themeTint="75" w:fill="FEE289" w:themeFill="accent4" w:themeFillTint="75"/>
      </w:tcPr>
    </w:tblStylePr>
    <w:tblStylePr w:type="band1Horz">
      <w:tcPr>
        <w:shd w:val="clear" w:color="FEE289" w:themeColor="accent4" w:themeTint="75" w:fill="FEE289" w:themeFill="accent4" w:themeFillTint="75"/>
      </w:tcPr>
    </w:tblStylePr>
  </w:style>
  <w:style w:type="table" w:customStyle="1" w:styleId="116">
    <w:name w:val="Grid Table 5 Dark - Accent 5"/>
    <w:basedOn w:val="12"/>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4472C4" w:themeColor="accent5" w:fill="4472C4" w:themeFill="accent5"/>
      </w:tcPr>
    </w:tblStylePr>
    <w:tblStylePr w:type="lastRow">
      <w:rPr>
        <w:rFonts w:ascii="Arial" w:hAnsi="Arial"/>
        <w:b/>
        <w:color w:val="FFFFFF"/>
        <w:sz w:val="22"/>
      </w:rPr>
      <w:tcPr>
        <w:tcBorders>
          <w:top w:val="single" w:color="FFFFFF" w:themeColor="light1" w:sz="4" w:space="0"/>
        </w:tcBorders>
        <w:shd w:val="clear" w:color="4472C4" w:themeColor="accent5" w:fill="4472C4" w:themeFill="accent5"/>
      </w:tcPr>
    </w:tblStylePr>
    <w:tblStylePr w:type="firstCol">
      <w:rPr>
        <w:rFonts w:ascii="Arial" w:hAnsi="Arial"/>
        <w:b/>
        <w:color w:val="FFFFFF"/>
        <w:sz w:val="22"/>
      </w:rPr>
      <w:tcPr>
        <w:shd w:val="clear" w:color="4472C4" w:themeColor="accent5" w:fill="4472C4" w:themeFill="accent5"/>
      </w:tcPr>
    </w:tblStylePr>
    <w:tblStylePr w:type="lastCol">
      <w:rPr>
        <w:rFonts w:ascii="Arial" w:hAnsi="Arial"/>
        <w:b/>
        <w:color w:val="FFFFFF"/>
        <w:sz w:val="22"/>
      </w:rPr>
      <w:tcPr>
        <w:shd w:val="clear" w:color="4472C4" w:themeColor="accent5" w:fill="4472C4" w:themeFill="accent5"/>
      </w:tcPr>
    </w:tblStylePr>
    <w:tblStylePr w:type="band1Vert">
      <w:tcPr>
        <w:shd w:val="clear" w:color="A9BEE3" w:themeColor="accent5" w:themeTint="75" w:fill="A9BEE3" w:themeFill="accent5" w:themeFillTint="75"/>
      </w:tcPr>
    </w:tblStylePr>
    <w:tblStylePr w:type="band1Horz">
      <w:tcPr>
        <w:shd w:val="clear" w:color="A9BEE3" w:themeColor="accent5" w:themeTint="75" w:fill="A9BEE3" w:themeFill="accent5" w:themeFillTint="75"/>
      </w:tcPr>
    </w:tblStylePr>
  </w:style>
  <w:style w:type="table" w:customStyle="1" w:styleId="117">
    <w:name w:val="Grid Table 5 Dark - Accent 6"/>
    <w:basedOn w:val="12"/>
    <w:qFormat/>
    <w:uiPriority w:val="99"/>
    <w:pPr>
      <w:spacing w:after="0" w:line="240" w:lineRule="auto"/>
    </w:pPr>
    <w:tblPr>
      <w:tblBorders>
        <w:top w:val="single" w:color="FFFFFF" w:themeColor="light1" w:sz="4" w:space="0"/>
        <w:left w:val="single" w:color="FFFFFF" w:themeColor="light1" w:sz="4" w:space="0"/>
        <w:bottom w:val="single" w:color="FFFFFF" w:themeColor="light1" w:sz="4" w:space="0"/>
        <w:right w:val="single" w:color="FFFFFF" w:themeColor="light1" w:sz="4" w:space="0"/>
        <w:insideH w:val="single" w:color="FFFFFF" w:themeColor="light1" w:sz="4" w:space="0"/>
        <w:insideV w:val="single" w:color="FFFFFF" w:themeColor="light1" w:sz="4" w:space="0"/>
      </w:tblBorders>
    </w:tblPr>
    <w:tblStylePr w:type="firstRow">
      <w:rPr>
        <w:rFonts w:ascii="Arial" w:hAnsi="Arial"/>
        <w:b/>
        <w:color w:val="FFFFFF"/>
        <w:sz w:val="22"/>
      </w:rPr>
      <w:tcPr>
        <w:shd w:val="clear" w:color="70AD47" w:themeColor="accent6" w:fill="70AD47" w:themeFill="accent6"/>
      </w:tcPr>
    </w:tblStylePr>
    <w:tblStylePr w:type="lastRow">
      <w:rPr>
        <w:rFonts w:ascii="Arial" w:hAnsi="Arial"/>
        <w:b/>
        <w:color w:val="FFFFFF"/>
        <w:sz w:val="22"/>
      </w:rPr>
      <w:tcPr>
        <w:tcBorders>
          <w:top w:val="single" w:color="FFFFFF" w:themeColor="light1" w:sz="4" w:space="0"/>
        </w:tcBorders>
        <w:shd w:val="clear" w:color="70AD47" w:themeColor="accent6" w:fill="70AD47" w:themeFill="accent6"/>
      </w:tcPr>
    </w:tblStylePr>
    <w:tblStylePr w:type="firstCol">
      <w:rPr>
        <w:rFonts w:ascii="Arial" w:hAnsi="Arial"/>
        <w:b/>
        <w:color w:val="FFFFFF"/>
        <w:sz w:val="22"/>
      </w:rPr>
      <w:tcPr>
        <w:shd w:val="clear" w:color="70AD47" w:themeColor="accent6" w:fill="70AD47" w:themeFill="accent6"/>
      </w:tcPr>
    </w:tblStylePr>
    <w:tblStylePr w:type="lastCol">
      <w:rPr>
        <w:rFonts w:ascii="Arial" w:hAnsi="Arial"/>
        <w:b/>
        <w:color w:val="FFFFFF"/>
        <w:sz w:val="22"/>
      </w:rPr>
      <w:tcPr>
        <w:shd w:val="clear" w:color="70AD47" w:themeColor="accent6" w:fill="70AD47" w:themeFill="accent6"/>
      </w:tcPr>
    </w:tblStylePr>
    <w:tblStylePr w:type="band1Vert">
      <w:tcPr>
        <w:shd w:val="clear" w:color="BCDBA8" w:themeColor="accent6" w:themeTint="75" w:fill="BCDBA8" w:themeFill="accent6" w:themeFillTint="75"/>
      </w:tcPr>
    </w:tblStylePr>
    <w:tblStylePr w:type="band1Horz">
      <w:tcPr>
        <w:shd w:val="clear" w:color="BCDBA8" w:themeColor="accent6" w:themeTint="75" w:fill="BCDBA8" w:themeFill="accent6" w:themeFillTint="75"/>
      </w:tcPr>
    </w:tblStylePr>
  </w:style>
  <w:style w:type="table" w:customStyle="1" w:styleId="118">
    <w:name w:val="Таблица-сетка 6 цветная1"/>
    <w:basedOn w:val="12"/>
    <w:qFormat/>
    <w:uiPriority w:val="99"/>
    <w:pPr>
      <w:spacing w:after="0" w:line="240" w:lineRule="auto"/>
    </w:pPr>
    <w:tblPr>
      <w:tblBorders>
        <w:top w:val="single" w:color="7E7E7E" w:themeColor="text1" w:themeTint="80" w:sz="4" w:space="0"/>
        <w:left w:val="single" w:color="7E7E7E" w:themeColor="text1" w:themeTint="80" w:sz="4" w:space="0"/>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tblPr>
    <w:tblStylePr w:type="firstRow">
      <w:rPr>
        <w:b/>
        <w:color w:val="808080" w:themeColor="text1" w:themeTint="80"/>
        <w14:textFill>
          <w14:solidFill>
            <w14:schemeClr w14:val="tx1">
              <w14:lumMod w14:val="50000"/>
              <w14:lumOff w14:val="50000"/>
            </w14:schemeClr>
          </w14:solidFill>
        </w14:textFill>
      </w:rPr>
      <w:tcPr>
        <w:tcBorders>
          <w:bottom w:val="single" w:color="7E7E7E" w:themeColor="text1" w:themeTint="80" w:sz="12" w:space="0"/>
        </w:tcBorders>
      </w:tcPr>
    </w:tblStylePr>
    <w:tblStylePr w:type="lastRow">
      <w:rPr>
        <w:b/>
        <w:color w:val="808080" w:themeColor="text1" w:themeTint="80"/>
        <w14:textFill>
          <w14:solidFill>
            <w14:schemeClr w14:val="tx1">
              <w14:lumMod w14:val="50000"/>
              <w14:lumOff w14:val="50000"/>
            </w14:schemeClr>
          </w14:solidFill>
        </w14:textFill>
      </w:rPr>
    </w:tblStylePr>
    <w:tblStylePr w:type="firstCol">
      <w:rPr>
        <w:b/>
        <w:color w:val="808080" w:themeColor="text1" w:themeTint="80"/>
        <w14:textFill>
          <w14:solidFill>
            <w14:schemeClr w14:val="tx1">
              <w14:lumMod w14:val="50000"/>
              <w14:lumOff w14:val="50000"/>
            </w14:schemeClr>
          </w14:solidFill>
        </w14:textFill>
      </w:rPr>
    </w:tblStylePr>
    <w:tblStylePr w:type="lastCol">
      <w:rPr>
        <w:b/>
        <w:color w:val="808080" w:themeColor="text1" w:themeTint="80"/>
        <w14:textFill>
          <w14:solidFill>
            <w14:schemeClr w14:val="tx1">
              <w14:lumMod w14:val="50000"/>
              <w14:lumOff w14:val="50000"/>
            </w14:schemeClr>
          </w14:solidFill>
        </w14:textFill>
      </w:rPr>
    </w:tblStylePr>
    <w:tblStylePr w:type="band1Vert">
      <w:tcPr>
        <w:shd w:val="clear" w:color="CACACA" w:themeColor="text1" w:themeTint="34" w:fill="CACACA" w:themeFill="text1" w:themeFillTint="34"/>
      </w:tcPr>
    </w:tblStylePr>
    <w:tblStylePr w:type="band1Horz">
      <w:rPr>
        <w:rFonts w:ascii="Arial" w:hAnsi="Arial"/>
        <w:color w:val="808080" w:themeColor="text1" w:themeTint="80"/>
        <w:sz w:val="22"/>
        <w14:textFill>
          <w14:solidFill>
            <w14:schemeClr w14:val="tx1">
              <w14:lumMod w14:val="50000"/>
              <w14:lumOff w14:val="50000"/>
            </w14:schemeClr>
          </w14:solidFill>
        </w14:textFill>
      </w:rPr>
      <w:tcPr>
        <w:shd w:val="clear" w:color="CACACA" w:themeColor="text1" w:themeTint="34" w:fill="CACACA" w:themeFill="text1" w:themeFillTint="34"/>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StylePr>
  </w:style>
  <w:style w:type="table" w:customStyle="1" w:styleId="119">
    <w:name w:val="Grid Table 6 Colorful - Accent 1"/>
    <w:basedOn w:val="12"/>
    <w:qFormat/>
    <w:uiPriority w:val="99"/>
    <w:pPr>
      <w:spacing w:after="0" w:line="240" w:lineRule="auto"/>
    </w:pPr>
    <w:tblPr>
      <w:tblBorders>
        <w:top w:val="single" w:color="ACCCE9" w:themeColor="accent1" w:themeTint="80" w:sz="4" w:space="0"/>
        <w:left w:val="single" w:color="ACCCE9" w:themeColor="accent1" w:themeTint="80" w:sz="4" w:space="0"/>
        <w:bottom w:val="single" w:color="ACCCE9" w:themeColor="accent1" w:themeTint="80" w:sz="4" w:space="0"/>
        <w:right w:val="single" w:color="ACCCE9" w:themeColor="accent1" w:themeTint="80" w:sz="4" w:space="0"/>
        <w:insideH w:val="single" w:color="ACCCE9" w:themeColor="accent1" w:themeTint="80" w:sz="4" w:space="0"/>
        <w:insideV w:val="single" w:color="ACCCE9" w:themeColor="accent1" w:themeTint="80" w:sz="4" w:space="0"/>
      </w:tblBorders>
    </w:tblPr>
    <w:tblStylePr w:type="firstRow">
      <w:rPr>
        <w:b/>
        <w:color w:val="ADCDEA" w:themeColor="accent1" w:themeTint="80"/>
        <w14:textFill>
          <w14:solidFill>
            <w14:schemeClr w14:val="accent1">
              <w14:lumMod w14:val="50000"/>
              <w14:lumOff w14:val="50000"/>
            </w14:schemeClr>
          </w14:solidFill>
        </w14:textFill>
      </w:rPr>
      <w:tcPr>
        <w:tcBorders>
          <w:bottom w:val="single" w:color="ACCCE9" w:themeColor="accent1" w:themeTint="80" w:sz="12" w:space="0"/>
        </w:tcBorders>
      </w:tcPr>
    </w:tblStylePr>
    <w:tblStylePr w:type="lastRow">
      <w:rPr>
        <w:b/>
        <w:color w:val="ADCDEA" w:themeColor="accent1" w:themeTint="80"/>
        <w14:textFill>
          <w14:solidFill>
            <w14:schemeClr w14:val="accent1">
              <w14:lumMod w14:val="50000"/>
              <w14:lumOff w14:val="50000"/>
            </w14:schemeClr>
          </w14:solidFill>
        </w14:textFill>
      </w:rPr>
    </w:tblStylePr>
    <w:tblStylePr w:type="firstCol">
      <w:rPr>
        <w:b/>
        <w:color w:val="ADCDEA" w:themeColor="accent1" w:themeTint="80"/>
        <w14:textFill>
          <w14:solidFill>
            <w14:schemeClr w14:val="accent1">
              <w14:lumMod w14:val="50000"/>
              <w14:lumOff w14:val="50000"/>
            </w14:schemeClr>
          </w14:solidFill>
        </w14:textFill>
      </w:rPr>
    </w:tblStylePr>
    <w:tblStylePr w:type="lastCol">
      <w:rPr>
        <w:b/>
        <w:color w:val="ADCDEA" w:themeColor="accent1" w:themeTint="80"/>
        <w14:textFill>
          <w14:solidFill>
            <w14:schemeClr w14:val="accent1">
              <w14:lumMod w14:val="50000"/>
              <w14:lumOff w14:val="50000"/>
            </w14:schemeClr>
          </w14:solidFill>
        </w14:textFill>
      </w:rPr>
    </w:tblStylePr>
    <w:tblStylePr w:type="band1Vert">
      <w:tcPr>
        <w:shd w:val="clear" w:color="DDEAF6" w:themeColor="accent1" w:themeTint="34" w:fill="DDEAF6" w:themeFill="accent1" w:themeFillTint="34"/>
      </w:tcPr>
    </w:tblStylePr>
    <w:tblStylePr w:type="band1Horz">
      <w:rPr>
        <w:rFonts w:ascii="Arial" w:hAnsi="Arial"/>
        <w:color w:val="ADCDEA" w:themeColor="accent1" w:themeTint="80"/>
        <w:sz w:val="22"/>
        <w14:textFill>
          <w14:solidFill>
            <w14:schemeClr w14:val="accent1">
              <w14:lumMod w14:val="50000"/>
              <w14:lumOff w14:val="50000"/>
            </w14:schemeClr>
          </w14:solidFill>
        </w14:textFill>
      </w:rPr>
      <w:tcPr>
        <w:shd w:val="clear" w:color="DDEAF6" w:themeColor="accent1" w:themeTint="34" w:fill="DDEAF6" w:themeFill="accent1" w:themeFillTint="34"/>
      </w:tcPr>
    </w:tblStylePr>
    <w:tblStylePr w:type="band2Horz">
      <w:rPr>
        <w:rFonts w:ascii="Arial" w:hAnsi="Arial"/>
        <w:color w:val="ADCDEA" w:themeColor="accent1" w:themeTint="80"/>
        <w:sz w:val="22"/>
        <w14:textFill>
          <w14:solidFill>
            <w14:schemeClr w14:val="accent1">
              <w14:lumMod w14:val="50000"/>
              <w14:lumOff w14:val="50000"/>
            </w14:schemeClr>
          </w14:solidFill>
        </w14:textFill>
      </w:rPr>
    </w:tblStylePr>
  </w:style>
  <w:style w:type="table" w:customStyle="1" w:styleId="120">
    <w:name w:val="Grid Table 6 Colorful - Accent 2"/>
    <w:basedOn w:val="12"/>
    <w:qFormat/>
    <w:uiPriority w:val="99"/>
    <w:pPr>
      <w:spacing w:after="0" w:line="240" w:lineRule="auto"/>
    </w:pPr>
    <w:tblPr>
      <w:tblBorders>
        <w:top w:val="single" w:color="F4B285" w:themeColor="accent2" w:themeTint="97" w:sz="4" w:space="0"/>
        <w:left w:val="single" w:color="F4B285" w:themeColor="accent2" w:themeTint="97" w:sz="4" w:space="0"/>
        <w:bottom w:val="single" w:color="F4B285" w:themeColor="accent2" w:themeTint="97" w:sz="4" w:space="0"/>
        <w:right w:val="single" w:color="F4B285" w:themeColor="accent2" w:themeTint="97" w:sz="4" w:space="0"/>
        <w:insideH w:val="single" w:color="F4B285" w:themeColor="accent2" w:themeTint="97" w:sz="4" w:space="0"/>
        <w:insideV w:val="single" w:color="F4B285" w:themeColor="accent2" w:themeTint="97" w:sz="4" w:space="0"/>
      </w:tblBorders>
    </w:tblPr>
    <w:tblStylePr w:type="firstRow">
      <w:rPr>
        <w:b/>
        <w:color w:val="F4B285" w:themeColor="accent2" w:themeTint="96"/>
        <w14:textFill>
          <w14:solidFill>
            <w14:schemeClr w14:val="accent2">
              <w14:lumMod w14:val="59000"/>
              <w14:lumOff w14:val="41000"/>
            </w14:schemeClr>
          </w14:solidFill>
        </w14:textFill>
      </w:rPr>
      <w:tcPr>
        <w:tcBorders>
          <w:bottom w:val="single" w:color="F4B285" w:themeColor="accent2" w:themeTint="97" w:sz="12" w:space="0"/>
        </w:tcBorders>
      </w:tcPr>
    </w:tblStylePr>
    <w:tblStylePr w:type="lastRow">
      <w:rPr>
        <w:b/>
        <w:color w:val="F4B285" w:themeColor="accent2" w:themeTint="96"/>
        <w14:textFill>
          <w14:solidFill>
            <w14:schemeClr w14:val="accent2">
              <w14:lumMod w14:val="59000"/>
              <w14:lumOff w14:val="41000"/>
            </w14:schemeClr>
          </w14:solidFill>
        </w14:textFill>
      </w:rPr>
    </w:tblStylePr>
    <w:tblStylePr w:type="firstCol">
      <w:rPr>
        <w:b/>
        <w:color w:val="F4B285" w:themeColor="accent2" w:themeTint="96"/>
        <w14:textFill>
          <w14:solidFill>
            <w14:schemeClr w14:val="accent2">
              <w14:lumMod w14:val="59000"/>
              <w14:lumOff w14:val="41000"/>
            </w14:schemeClr>
          </w14:solidFill>
        </w14:textFill>
      </w:rPr>
    </w:tblStylePr>
    <w:tblStylePr w:type="lastCol">
      <w:rPr>
        <w:b/>
        <w:color w:val="F4B285" w:themeColor="accent2" w:themeTint="96"/>
        <w14:textFill>
          <w14:solidFill>
            <w14:schemeClr w14:val="accent2">
              <w14:lumMod w14:val="59000"/>
              <w14:lumOff w14:val="41000"/>
            </w14:schemeClr>
          </w14:solidFill>
        </w14:textFill>
      </w:rPr>
    </w:tblStylePr>
    <w:tblStylePr w:type="band1Vert">
      <w:tcPr>
        <w:shd w:val="clear" w:color="FBE5D6" w:themeColor="accent2" w:themeTint="32" w:fill="FBE5D6" w:themeFill="accent2" w:themeFillTint="32"/>
      </w:tcPr>
    </w:tblStylePr>
    <w:tblStylePr w:type="band1Horz">
      <w:rPr>
        <w:rFonts w:ascii="Arial" w:hAnsi="Arial"/>
        <w:color w:val="F4B285" w:themeColor="accent2" w:themeTint="96"/>
        <w:sz w:val="22"/>
        <w14:textFill>
          <w14:solidFill>
            <w14:schemeClr w14:val="accent2">
              <w14:lumMod w14:val="59000"/>
              <w14:lumOff w14:val="41000"/>
            </w14:schemeClr>
          </w14:solidFill>
        </w14:textFill>
      </w:rPr>
      <w:tcPr>
        <w:shd w:val="clear" w:color="FBE5D6" w:themeColor="accent2" w:themeTint="32" w:fill="FBE5D6" w:themeFill="accent2" w:themeFillTint="32"/>
      </w:tcPr>
    </w:tblStylePr>
    <w:tblStylePr w:type="band2Horz">
      <w:rPr>
        <w:rFonts w:ascii="Arial" w:hAnsi="Arial"/>
        <w:color w:val="F4B285" w:themeColor="accent2" w:themeTint="96"/>
        <w:sz w:val="22"/>
        <w14:textFill>
          <w14:solidFill>
            <w14:schemeClr w14:val="accent2">
              <w14:lumMod w14:val="59000"/>
              <w14:lumOff w14:val="41000"/>
            </w14:schemeClr>
          </w14:solidFill>
        </w14:textFill>
      </w:rPr>
    </w:tblStylePr>
  </w:style>
  <w:style w:type="table" w:customStyle="1" w:styleId="121">
    <w:name w:val="Grid Table 6 Colorful - Accent 3"/>
    <w:basedOn w:val="12"/>
    <w:qFormat/>
    <w:uiPriority w:val="99"/>
    <w:pPr>
      <w:spacing w:after="0" w:line="240" w:lineRule="auto"/>
    </w:pPr>
    <w:tblPr>
      <w:tblBorders>
        <w:top w:val="single" w:color="A5A5A5" w:themeColor="accent3" w:themeTint="FE" w:sz="4" w:space="0"/>
        <w:left w:val="single" w:color="A5A5A5" w:themeColor="accent3" w:themeTint="FE" w:sz="4" w:space="0"/>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blStylePr w:type="firstRow">
      <w:rPr>
        <w:b/>
        <w:color w:val="A5A5A5" w:themeColor="accent3" w:themeTint="FF"/>
        <w14:textFill>
          <w14:solidFill>
            <w14:schemeClr w14:val="accent3">
              <w14:lumMod w14:val="100000"/>
              <w14:lumOff w14:val="0"/>
            </w14:schemeClr>
          </w14:solidFill>
        </w14:textFill>
      </w:rPr>
      <w:tcPr>
        <w:tcBorders>
          <w:bottom w:val="single" w:color="A5A5A5" w:themeColor="accent3" w:themeTint="FE" w:sz="12" w:space="0"/>
        </w:tcBorders>
      </w:tcPr>
    </w:tblStylePr>
    <w:tblStylePr w:type="lastRow">
      <w:rPr>
        <w:b/>
        <w:color w:val="A5A5A5" w:themeColor="accent3" w:themeTint="FF"/>
        <w14:textFill>
          <w14:solidFill>
            <w14:schemeClr w14:val="accent3">
              <w14:lumMod w14:val="100000"/>
              <w14:lumOff w14:val="0"/>
            </w14:schemeClr>
          </w14:solidFill>
        </w14:textFill>
      </w:rPr>
    </w:tblStylePr>
    <w:tblStylePr w:type="firstCol">
      <w:rPr>
        <w:b/>
        <w:color w:val="A5A5A5" w:themeColor="accent3" w:themeTint="FF"/>
        <w14:textFill>
          <w14:solidFill>
            <w14:schemeClr w14:val="accent3">
              <w14:lumMod w14:val="100000"/>
              <w14:lumOff w14:val="0"/>
            </w14:schemeClr>
          </w14:solidFill>
        </w14:textFill>
      </w:rPr>
    </w:tblStylePr>
    <w:tblStylePr w:type="lastCol">
      <w:rPr>
        <w:b/>
        <w:color w:val="A5A5A5" w:themeColor="accent3" w:themeTint="FF"/>
        <w14:textFill>
          <w14:solidFill>
            <w14:schemeClr w14:val="accent3">
              <w14:lumMod w14:val="100000"/>
              <w14:lumOff w14:val="0"/>
            </w14:schemeClr>
          </w14:solidFill>
        </w14:textFill>
      </w:rPr>
    </w:tblStylePr>
    <w:tblStylePr w:type="band1Vert">
      <w:tcPr>
        <w:shd w:val="clear" w:color="ECECEC" w:themeColor="accent3" w:themeTint="34" w:fill="ECECEC" w:themeFill="accent3" w:themeFillTint="34"/>
      </w:tcPr>
    </w:tblStylePr>
    <w:tblStylePr w:type="band1Horz">
      <w:rPr>
        <w:rFonts w:ascii="Arial" w:hAnsi="Arial"/>
        <w:color w:val="A5A5A5" w:themeColor="accent3" w:themeTint="FF"/>
        <w:sz w:val="22"/>
        <w14:textFill>
          <w14:solidFill>
            <w14:schemeClr w14:val="accent3">
              <w14:lumMod w14:val="100000"/>
              <w14:lumOff w14:val="0"/>
            </w14:schemeClr>
          </w14:solidFill>
        </w14:textFill>
      </w:rPr>
      <w:tcPr>
        <w:shd w:val="clear" w:color="ECECEC" w:themeColor="accent3" w:themeTint="34" w:fill="ECECEC" w:themeFill="accent3" w:themeFillTint="34"/>
      </w:tcPr>
    </w:tblStylePr>
    <w:tblStylePr w:type="band2Horz">
      <w:rPr>
        <w:rFonts w:ascii="Arial" w:hAnsi="Arial"/>
        <w:color w:val="A5A5A5" w:themeColor="accent3" w:themeTint="FF"/>
        <w:sz w:val="22"/>
        <w14:textFill>
          <w14:solidFill>
            <w14:schemeClr w14:val="accent3">
              <w14:lumMod w14:val="100000"/>
              <w14:lumOff w14:val="0"/>
            </w14:schemeClr>
          </w14:solidFill>
        </w14:textFill>
      </w:rPr>
    </w:tblStylePr>
  </w:style>
  <w:style w:type="table" w:customStyle="1" w:styleId="122">
    <w:name w:val="Grid Table 6 Colorful - Accent 4"/>
    <w:basedOn w:val="12"/>
    <w:qFormat/>
    <w:uiPriority w:val="99"/>
    <w:pPr>
      <w:spacing w:after="0" w:line="240" w:lineRule="auto"/>
    </w:pPr>
    <w:tblPr>
      <w:tblBorders>
        <w:top w:val="single" w:color="FFD864" w:themeColor="accent4" w:themeTint="9A" w:sz="4" w:space="0"/>
        <w:left w:val="single" w:color="FFD864" w:themeColor="accent4" w:themeTint="9A" w:sz="4" w:space="0"/>
        <w:bottom w:val="single" w:color="FFD864" w:themeColor="accent4" w:themeTint="9A" w:sz="4" w:space="0"/>
        <w:right w:val="single" w:color="FFD864" w:themeColor="accent4" w:themeTint="9A" w:sz="4" w:space="0"/>
        <w:insideH w:val="single" w:color="FFD864" w:themeColor="accent4" w:themeTint="9A" w:sz="4" w:space="0"/>
        <w:insideV w:val="single" w:color="FFD864" w:themeColor="accent4" w:themeTint="9A" w:sz="4" w:space="0"/>
      </w:tblBorders>
    </w:tblPr>
    <w:tblStylePr w:type="firstRow">
      <w:rPr>
        <w:b/>
        <w:color w:val="FFD966" w:themeColor="accent4" w:themeTint="99"/>
        <w14:textFill>
          <w14:solidFill>
            <w14:schemeClr w14:val="accent4">
              <w14:lumMod w14:val="60000"/>
              <w14:lumOff w14:val="40000"/>
            </w14:schemeClr>
          </w14:solidFill>
        </w14:textFill>
      </w:rPr>
      <w:tcPr>
        <w:tcBorders>
          <w:bottom w:val="single" w:color="FFD864" w:themeColor="accent4" w:themeTint="9A" w:sz="12" w:space="0"/>
        </w:tcBorders>
      </w:tcPr>
    </w:tblStylePr>
    <w:tblStylePr w:type="lastRow">
      <w:rPr>
        <w:b/>
        <w:color w:val="FFD966" w:themeColor="accent4" w:themeTint="99"/>
        <w14:textFill>
          <w14:solidFill>
            <w14:schemeClr w14:val="accent4">
              <w14:lumMod w14:val="60000"/>
              <w14:lumOff w14:val="40000"/>
            </w14:schemeClr>
          </w14:solidFill>
        </w14:textFill>
      </w:rPr>
    </w:tblStylePr>
    <w:tblStylePr w:type="firstCol">
      <w:rPr>
        <w:b/>
        <w:color w:val="FFD966" w:themeColor="accent4" w:themeTint="99"/>
        <w14:textFill>
          <w14:solidFill>
            <w14:schemeClr w14:val="accent4">
              <w14:lumMod w14:val="60000"/>
              <w14:lumOff w14:val="40000"/>
            </w14:schemeClr>
          </w14:solidFill>
        </w14:textFill>
      </w:rPr>
    </w:tblStylePr>
    <w:tblStylePr w:type="lastCol">
      <w:rPr>
        <w:b/>
        <w:color w:val="FFD966" w:themeColor="accent4" w:themeTint="99"/>
        <w14:textFill>
          <w14:solidFill>
            <w14:schemeClr w14:val="accent4">
              <w14:lumMod w14:val="60000"/>
              <w14:lumOff w14:val="40000"/>
            </w14:schemeClr>
          </w14:solidFill>
        </w14:textFill>
      </w:rPr>
    </w:tblStylePr>
    <w:tblStylePr w:type="band1Vert">
      <w:tcPr>
        <w:shd w:val="clear" w:color="FEF2CA" w:themeColor="accent4" w:themeTint="34" w:fill="FEF2CA" w:themeFill="accent4" w:themeFillTint="34"/>
      </w:tcPr>
    </w:tblStylePr>
    <w:tblStylePr w:type="band1Horz">
      <w:rPr>
        <w:rFonts w:ascii="Arial" w:hAnsi="Arial"/>
        <w:color w:val="FFD966" w:themeColor="accent4" w:themeTint="99"/>
        <w:sz w:val="22"/>
        <w14:textFill>
          <w14:solidFill>
            <w14:schemeClr w14:val="accent4">
              <w14:lumMod w14:val="60000"/>
              <w14:lumOff w14:val="40000"/>
            </w14:schemeClr>
          </w14:solidFill>
        </w14:textFill>
      </w:rPr>
      <w:tcPr>
        <w:shd w:val="clear" w:color="FEF2CA" w:themeColor="accent4" w:themeTint="34" w:fill="FEF2CA" w:themeFill="accent4" w:themeFillTint="34"/>
      </w:tcPr>
    </w:tblStylePr>
    <w:tblStylePr w:type="band2Horz">
      <w:rPr>
        <w:rFonts w:ascii="Arial" w:hAnsi="Arial"/>
        <w:color w:val="FFD966" w:themeColor="accent4" w:themeTint="99"/>
        <w:sz w:val="22"/>
        <w14:textFill>
          <w14:solidFill>
            <w14:schemeClr w14:val="accent4">
              <w14:lumMod w14:val="60000"/>
              <w14:lumOff w14:val="40000"/>
            </w14:schemeClr>
          </w14:solidFill>
        </w14:textFill>
      </w:rPr>
    </w:tblStylePr>
  </w:style>
  <w:style w:type="table" w:customStyle="1" w:styleId="123">
    <w:name w:val="Grid Table 6 Colorful - Accent 5"/>
    <w:basedOn w:val="12"/>
    <w:qFormat/>
    <w:uiPriority w:val="99"/>
    <w:pPr>
      <w:spacing w:after="0" w:line="240" w:lineRule="auto"/>
    </w:pPr>
    <w:tblPr>
      <w:tblBorders>
        <w:top w:val="single" w:color="4472C4" w:themeColor="accent5" w:sz="4" w:space="0"/>
        <w:left w:val="single" w:color="4472C4" w:themeColor="accent5" w:sz="4" w:space="0"/>
        <w:bottom w:val="single" w:color="4472C4" w:themeColor="accent5" w:sz="4" w:space="0"/>
        <w:right w:val="single" w:color="4472C4" w:themeColor="accent5" w:sz="4" w:space="0"/>
        <w:insideH w:val="single" w:color="4472C4" w:themeColor="accent5" w:sz="4" w:space="0"/>
        <w:insideV w:val="single" w:color="4472C4" w:themeColor="accent5" w:sz="4" w:space="0"/>
      </w:tblBorders>
    </w:tblPr>
    <w:tblStylePr w:type="firstRow">
      <w:rPr>
        <w:b/>
        <w:color w:val="254174" w:themeColor="accent5" w:themeShade="94"/>
      </w:rPr>
      <w:tcPr>
        <w:tcBorders>
          <w:bottom w:val="single" w:color="4472C4" w:themeColor="accent5" w:sz="12" w:space="0"/>
        </w:tcBorders>
      </w:tcPr>
    </w:tblStylePr>
    <w:tblStylePr w:type="lastRow">
      <w:rPr>
        <w:b/>
        <w:color w:val="254174" w:themeColor="accent5" w:themeShade="94"/>
      </w:rPr>
    </w:tblStylePr>
    <w:tblStylePr w:type="firstCol">
      <w:rPr>
        <w:b/>
        <w:color w:val="254174" w:themeColor="accent5" w:themeShade="94"/>
      </w:rPr>
    </w:tblStylePr>
    <w:tblStylePr w:type="lastCol">
      <w:rPr>
        <w:b/>
        <w:color w:val="254174" w:themeColor="accent5" w:themeShade="94"/>
      </w:rPr>
    </w:tblStylePr>
    <w:tblStylePr w:type="band1Vert">
      <w:tcPr>
        <w:shd w:val="clear" w:color="D8E2F2" w:themeColor="accent5" w:themeTint="34" w:fill="D8E2F2" w:themeFill="accent5" w:themeFillTint="34"/>
      </w:tcPr>
    </w:tblStylePr>
    <w:tblStylePr w:type="band1Horz">
      <w:rPr>
        <w:rFonts w:ascii="Arial" w:hAnsi="Arial"/>
        <w:color w:val="254174" w:themeColor="accent5" w:themeShade="94"/>
        <w:sz w:val="22"/>
      </w:rPr>
      <w:tcPr>
        <w:shd w:val="clear" w:color="D8E2F2" w:themeColor="accent5" w:themeTint="34" w:fill="D8E2F2" w:themeFill="accent5" w:themeFillTint="34"/>
      </w:tcPr>
    </w:tblStylePr>
    <w:tblStylePr w:type="band2Horz">
      <w:rPr>
        <w:rFonts w:ascii="Arial" w:hAnsi="Arial"/>
        <w:color w:val="254174" w:themeColor="accent5" w:themeShade="94"/>
        <w:sz w:val="22"/>
      </w:rPr>
    </w:tblStylePr>
  </w:style>
  <w:style w:type="table" w:customStyle="1" w:styleId="124">
    <w:name w:val="Grid Table 6 Colorful - Accent 6"/>
    <w:basedOn w:val="12"/>
    <w:qFormat/>
    <w:uiPriority w:val="99"/>
    <w:pPr>
      <w:spacing w:after="0" w:line="240" w:lineRule="auto"/>
    </w:pPr>
    <w:tblPr>
      <w:tblBorders>
        <w:top w:val="single" w:color="70AD47" w:themeColor="accent6" w:sz="4" w:space="0"/>
        <w:left w:val="single" w:color="70AD47" w:themeColor="accent6" w:sz="4" w:space="0"/>
        <w:bottom w:val="single" w:color="70AD47" w:themeColor="accent6" w:sz="4" w:space="0"/>
        <w:right w:val="single" w:color="70AD47" w:themeColor="accent6" w:sz="4" w:space="0"/>
        <w:insideH w:val="single" w:color="70AD47" w:themeColor="accent6" w:sz="4" w:space="0"/>
        <w:insideV w:val="single" w:color="70AD47" w:themeColor="accent6" w:sz="4" w:space="0"/>
      </w:tblBorders>
    </w:tblPr>
    <w:tblStylePr w:type="firstRow">
      <w:rPr>
        <w:b/>
        <w:color w:val="254174" w:themeColor="accent5" w:themeShade="94"/>
      </w:rPr>
      <w:tcPr>
        <w:tcBorders>
          <w:bottom w:val="single" w:color="70AD47" w:themeColor="accent6" w:sz="12" w:space="0"/>
        </w:tcBorders>
      </w:tcPr>
    </w:tblStylePr>
    <w:tblStylePr w:type="lastRow">
      <w:rPr>
        <w:b/>
        <w:color w:val="254174" w:themeColor="accent5" w:themeShade="94"/>
      </w:rPr>
    </w:tblStylePr>
    <w:tblStylePr w:type="firstCol">
      <w:rPr>
        <w:b/>
        <w:color w:val="254174" w:themeColor="accent5" w:themeShade="94"/>
      </w:rPr>
    </w:tblStylePr>
    <w:tblStylePr w:type="lastCol">
      <w:rPr>
        <w:b/>
        <w:color w:val="254174" w:themeColor="accent5" w:themeShade="94"/>
      </w:rPr>
    </w:tblStylePr>
    <w:tblStylePr w:type="band1Vert">
      <w:tcPr>
        <w:shd w:val="clear" w:color="E1EFD8" w:themeColor="accent6" w:themeTint="34" w:fill="E1EFD8" w:themeFill="accent6" w:themeFillTint="34"/>
      </w:tcPr>
    </w:tblStylePr>
    <w:tblStylePr w:type="band1Horz">
      <w:rPr>
        <w:rFonts w:ascii="Arial" w:hAnsi="Arial"/>
        <w:color w:val="254174" w:themeColor="accent5" w:themeShade="94"/>
        <w:sz w:val="22"/>
      </w:rPr>
      <w:tcPr>
        <w:shd w:val="clear" w:color="E1EFD8" w:themeColor="accent6" w:themeTint="34" w:fill="E1EFD8" w:themeFill="accent6" w:themeFillTint="34"/>
      </w:tcPr>
    </w:tblStylePr>
    <w:tblStylePr w:type="band2Horz">
      <w:rPr>
        <w:rFonts w:ascii="Arial" w:hAnsi="Arial"/>
        <w:color w:val="254174" w:themeColor="accent5" w:themeShade="94"/>
        <w:sz w:val="22"/>
      </w:rPr>
    </w:tblStylePr>
  </w:style>
  <w:style w:type="table" w:customStyle="1" w:styleId="125">
    <w:name w:val="Таблица-сетка 7 цветная1"/>
    <w:basedOn w:val="12"/>
    <w:uiPriority w:val="99"/>
    <w:pPr>
      <w:spacing w:after="0" w:line="240" w:lineRule="auto"/>
    </w:pPr>
    <w:tblPr>
      <w:tblBorders>
        <w:bottom w:val="single" w:color="7E7E7E" w:themeColor="text1" w:themeTint="80" w:sz="4" w:space="0"/>
        <w:right w:val="single" w:color="7E7E7E" w:themeColor="text1" w:themeTint="80" w:sz="4" w:space="0"/>
        <w:insideH w:val="single" w:color="7E7E7E" w:themeColor="text1" w:themeTint="80" w:sz="4" w:space="0"/>
        <w:insideV w:val="single" w:color="7E7E7E" w:themeColor="text1" w:themeTint="80" w:sz="4" w:space="0"/>
      </w:tblBorders>
    </w:tblPr>
    <w:tblStylePr w:type="firstRow">
      <w:rPr>
        <w:rFonts w:ascii="Arial" w:hAnsi="Arial"/>
        <w:b/>
        <w:color w:val="808080" w:themeColor="text1" w:themeTint="80"/>
        <w:sz w:val="22"/>
        <w14:textFill>
          <w14:solidFill>
            <w14:schemeClr w14:val="tx1">
              <w14:lumMod w14:val="50000"/>
              <w14:lumOff w14:val="50000"/>
            </w14:schemeClr>
          </w14:solidFill>
        </w14:textFill>
      </w:rPr>
      <w:tcPr>
        <w:tcBorders>
          <w:top w:val="nil"/>
          <w:left w:val="nil"/>
          <w:bottom w:val="single" w:color="7E7E7E" w:themeColor="text1" w:themeTint="80" w:sz="4" w:space="0"/>
          <w:right w:val="nil"/>
        </w:tcBorders>
        <w:shd w:val="clear" w:color="FFFFFF" w:themeColor="light1" w:fill="FFFFFF" w:themeFill="light1"/>
      </w:tcPr>
    </w:tblStylePr>
    <w:tblStylePr w:type="lastRow">
      <w:rPr>
        <w:rFonts w:ascii="Arial" w:hAnsi="Arial"/>
        <w:b/>
        <w:color w:val="808080" w:themeColor="text1" w:themeTint="80"/>
        <w:sz w:val="22"/>
        <w14:textFill>
          <w14:solidFill>
            <w14:schemeClr w14:val="tx1">
              <w14:lumMod w14:val="50000"/>
              <w14:lumOff w14:val="50000"/>
            </w14:schemeClr>
          </w14:solidFill>
        </w14:textFill>
      </w:rPr>
      <w:tcPr>
        <w:tcBorders>
          <w:top w:val="single" w:color="7E7E7E" w:themeColor="text1" w:themeTint="80" w:sz="4" w:space="0"/>
          <w:left w:val="nil"/>
          <w:bottom w:val="nil"/>
          <w:right w:val="nil"/>
        </w:tcBorders>
        <w:shd w:val="clear" w:color="FFFFFF" w:themeColor="light1" w:fill="FFFFFF" w:themeFill="light1"/>
      </w:tcPr>
    </w:tblStylePr>
    <w:tblStylePr w:type="firstCol">
      <w:pPr>
        <w:jc w:val="right"/>
      </w:pPr>
      <w:rPr>
        <w:rFonts w:ascii="Arial" w:hAnsi="Arial"/>
        <w:i/>
        <w:color w:val="808080" w:themeColor="text1" w:themeTint="80"/>
        <w:sz w:val="22"/>
        <w14:textFill>
          <w14:solidFill>
            <w14:schemeClr w14:val="tx1">
              <w14:lumMod w14:val="50000"/>
              <w14:lumOff w14:val="50000"/>
            </w14:schemeClr>
          </w14:solidFill>
        </w14:textFill>
      </w:rPr>
      <w:tcPr>
        <w:tcBorders>
          <w:top w:val="nil"/>
          <w:left w:val="nil"/>
          <w:bottom w:val="nil"/>
          <w:right w:val="single" w:color="7E7E7E" w:themeColor="text1" w:themeTint="80" w:sz="4" w:space="0"/>
        </w:tcBorders>
        <w:shd w:val="clear" w:color="FFFFFF" w:fill="auto"/>
      </w:tcPr>
    </w:tblStylePr>
    <w:tblStylePr w:type="lastCol">
      <w:rPr>
        <w:rFonts w:ascii="Arial" w:hAnsi="Arial"/>
        <w:i/>
        <w:color w:val="808080" w:themeColor="text1" w:themeTint="80"/>
        <w:sz w:val="22"/>
        <w14:textFill>
          <w14:solidFill>
            <w14:schemeClr w14:val="tx1">
              <w14:lumMod w14:val="50000"/>
              <w14:lumOff w14:val="50000"/>
            </w14:schemeClr>
          </w14:solidFill>
        </w14:textFill>
      </w:rPr>
      <w:tcPr>
        <w:tcBorders>
          <w:top w:val="nil"/>
          <w:left w:val="single" w:color="7E7E7E" w:themeColor="text1" w:themeTint="80" w:sz="4" w:space="0"/>
          <w:bottom w:val="nil"/>
          <w:right w:val="nil"/>
        </w:tcBorders>
        <w:shd w:val="clear" w:color="FFFFFF" w:fill="auto"/>
      </w:tcPr>
    </w:tblStylePr>
    <w:tblStylePr w:type="band1Vert">
      <w:tcPr>
        <w:shd w:val="clear" w:color="F1F1F1" w:themeColor="text1" w:themeTint="0D" w:fill="F1F1F1" w:themeFill="text1" w:themeFillTint="0D"/>
      </w:tcPr>
    </w:tblStylePr>
    <w:tblStylePr w:type="band1Horz">
      <w:rPr>
        <w:rFonts w:ascii="Arial" w:hAnsi="Arial"/>
        <w:color w:val="808080" w:themeColor="text1" w:themeTint="80"/>
        <w:sz w:val="22"/>
        <w14:textFill>
          <w14:solidFill>
            <w14:schemeClr w14:val="tx1">
              <w14:lumMod w14:val="50000"/>
              <w14:lumOff w14:val="50000"/>
            </w14:schemeClr>
          </w14:solidFill>
        </w14:textFill>
      </w:rPr>
      <w:tcPr>
        <w:shd w:val="clear" w:color="F1F1F1" w:themeColor="text1" w:themeTint="0D" w:fill="F1F1F1" w:themeFill="text1" w:themeFillTint="0D"/>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StylePr>
  </w:style>
  <w:style w:type="table" w:customStyle="1" w:styleId="126">
    <w:name w:val="Grid Table 7 Colorful - Accent 1"/>
    <w:basedOn w:val="12"/>
    <w:uiPriority w:val="99"/>
    <w:pPr>
      <w:spacing w:after="0" w:line="240" w:lineRule="auto"/>
    </w:pPr>
    <w:tblPr>
      <w:tblBorders>
        <w:bottom w:val="single" w:color="ACCCE9" w:themeColor="accent1" w:themeTint="80" w:sz="4" w:space="0"/>
        <w:right w:val="single" w:color="ACCCE9" w:themeColor="accent1" w:themeTint="80" w:sz="4" w:space="0"/>
        <w:insideH w:val="single" w:color="ACCCE9" w:themeColor="accent1" w:themeTint="80" w:sz="4" w:space="0"/>
        <w:insideV w:val="single" w:color="ACCCE9" w:themeColor="accent1" w:themeTint="80" w:sz="4" w:space="0"/>
      </w:tblBorders>
    </w:tblPr>
    <w:tblStylePr w:type="firstRow">
      <w:rPr>
        <w:rFonts w:ascii="Arial" w:hAnsi="Arial"/>
        <w:b/>
        <w:color w:val="ADCDEA" w:themeColor="accent1" w:themeTint="80"/>
        <w:sz w:val="22"/>
        <w14:textFill>
          <w14:solidFill>
            <w14:schemeClr w14:val="accent1">
              <w14:lumMod w14:val="50000"/>
              <w14:lumOff w14:val="50000"/>
            </w14:schemeClr>
          </w14:solidFill>
        </w14:textFill>
      </w:rPr>
      <w:tcPr>
        <w:tcBorders>
          <w:top w:val="nil"/>
          <w:left w:val="nil"/>
          <w:bottom w:val="single" w:color="ACCCE9" w:themeColor="accent1" w:themeTint="80" w:sz="4" w:space="0"/>
          <w:right w:val="nil"/>
        </w:tcBorders>
        <w:shd w:val="clear" w:color="FFFFFF" w:themeColor="light1" w:fill="FFFFFF" w:themeFill="light1"/>
      </w:tcPr>
    </w:tblStylePr>
    <w:tblStylePr w:type="lastRow">
      <w:rPr>
        <w:rFonts w:ascii="Arial" w:hAnsi="Arial"/>
        <w:b/>
        <w:color w:val="ADCDEA" w:themeColor="accent1" w:themeTint="80"/>
        <w:sz w:val="22"/>
        <w14:textFill>
          <w14:solidFill>
            <w14:schemeClr w14:val="accent1">
              <w14:lumMod w14:val="50000"/>
              <w14:lumOff w14:val="50000"/>
            </w14:schemeClr>
          </w14:solidFill>
        </w14:textFill>
      </w:rPr>
      <w:tcPr>
        <w:tcBorders>
          <w:top w:val="single" w:color="ACCCE9" w:themeColor="accent1" w:themeTint="80" w:sz="4" w:space="0"/>
          <w:left w:val="nil"/>
          <w:bottom w:val="nil"/>
          <w:right w:val="nil"/>
        </w:tcBorders>
        <w:shd w:val="clear" w:color="FFFFFF" w:themeColor="light1" w:fill="FFFFFF" w:themeFill="light1"/>
      </w:tcPr>
    </w:tblStylePr>
    <w:tblStylePr w:type="firstCol">
      <w:pPr>
        <w:jc w:val="right"/>
      </w:pPr>
      <w:rPr>
        <w:rFonts w:ascii="Arial" w:hAnsi="Arial"/>
        <w:i/>
        <w:color w:val="ADCDEA" w:themeColor="accent1" w:themeTint="80"/>
        <w:sz w:val="22"/>
        <w14:textFill>
          <w14:solidFill>
            <w14:schemeClr w14:val="accent1">
              <w14:lumMod w14:val="50000"/>
              <w14:lumOff w14:val="50000"/>
            </w14:schemeClr>
          </w14:solidFill>
        </w14:textFill>
      </w:rPr>
      <w:tcPr>
        <w:tcBorders>
          <w:top w:val="nil"/>
          <w:left w:val="nil"/>
          <w:bottom w:val="nil"/>
          <w:right w:val="single" w:color="ACCCE9" w:themeColor="accent1" w:themeTint="80" w:sz="4" w:space="0"/>
        </w:tcBorders>
        <w:shd w:val="clear" w:color="FFFFFF" w:fill="auto"/>
      </w:tcPr>
    </w:tblStylePr>
    <w:tblStylePr w:type="lastCol">
      <w:rPr>
        <w:rFonts w:ascii="Arial" w:hAnsi="Arial"/>
        <w:i/>
        <w:color w:val="ADCDEA" w:themeColor="accent1" w:themeTint="80"/>
        <w:sz w:val="22"/>
        <w14:textFill>
          <w14:solidFill>
            <w14:schemeClr w14:val="accent1">
              <w14:lumMod w14:val="50000"/>
              <w14:lumOff w14:val="50000"/>
            </w14:schemeClr>
          </w14:solidFill>
        </w14:textFill>
      </w:rPr>
      <w:tcPr>
        <w:tcBorders>
          <w:top w:val="nil"/>
          <w:left w:val="single" w:color="ACCCE9" w:themeColor="accent1" w:themeTint="80" w:sz="4" w:space="0"/>
          <w:bottom w:val="nil"/>
          <w:right w:val="nil"/>
        </w:tcBorders>
        <w:shd w:val="clear" w:color="FFFFFF" w:fill="auto"/>
      </w:tcPr>
    </w:tblStylePr>
    <w:tblStylePr w:type="band1Vert">
      <w:tcPr>
        <w:shd w:val="clear" w:color="DDEAF6" w:themeColor="accent1" w:themeTint="34" w:fill="DDEAF6" w:themeFill="accent1" w:themeFillTint="34"/>
      </w:tcPr>
    </w:tblStylePr>
    <w:tblStylePr w:type="band1Horz">
      <w:rPr>
        <w:rFonts w:ascii="Arial" w:hAnsi="Arial"/>
        <w:color w:val="ADCDEA" w:themeColor="accent1" w:themeTint="80"/>
        <w:sz w:val="22"/>
        <w14:textFill>
          <w14:solidFill>
            <w14:schemeClr w14:val="accent1">
              <w14:lumMod w14:val="50000"/>
              <w14:lumOff w14:val="50000"/>
            </w14:schemeClr>
          </w14:solidFill>
        </w14:textFill>
      </w:rPr>
      <w:tcPr>
        <w:shd w:val="clear" w:color="DDEAF6" w:themeColor="accent1" w:themeTint="34" w:fill="DDEAF6" w:themeFill="accent1" w:themeFillTint="34"/>
      </w:tcPr>
    </w:tblStylePr>
    <w:tblStylePr w:type="band2Horz">
      <w:rPr>
        <w:rFonts w:ascii="Arial" w:hAnsi="Arial"/>
        <w:color w:val="ADCDEA" w:themeColor="accent1" w:themeTint="80"/>
        <w:sz w:val="22"/>
        <w14:textFill>
          <w14:solidFill>
            <w14:schemeClr w14:val="accent1">
              <w14:lumMod w14:val="50000"/>
              <w14:lumOff w14:val="50000"/>
            </w14:schemeClr>
          </w14:solidFill>
        </w14:textFill>
      </w:rPr>
    </w:tblStylePr>
  </w:style>
  <w:style w:type="table" w:customStyle="1" w:styleId="127">
    <w:name w:val="Grid Table 7 Colorful - Accent 2"/>
    <w:basedOn w:val="12"/>
    <w:qFormat/>
    <w:uiPriority w:val="99"/>
    <w:pPr>
      <w:spacing w:after="0" w:line="240" w:lineRule="auto"/>
    </w:pPr>
    <w:tblPr>
      <w:tblBorders>
        <w:bottom w:val="single" w:color="F4B285" w:themeColor="accent2" w:themeTint="97" w:sz="4" w:space="0"/>
        <w:right w:val="single" w:color="F4B285" w:themeColor="accent2" w:themeTint="97" w:sz="4" w:space="0"/>
        <w:insideH w:val="single" w:color="F4B285" w:themeColor="accent2" w:themeTint="97" w:sz="4" w:space="0"/>
        <w:insideV w:val="single" w:color="F4B285" w:themeColor="accent2" w:themeTint="97" w:sz="4" w:space="0"/>
      </w:tblBorders>
    </w:tblPr>
    <w:tblStylePr w:type="firstRow">
      <w:rPr>
        <w:rFonts w:ascii="Arial" w:hAnsi="Arial"/>
        <w:b/>
        <w:color w:val="F4B285" w:themeColor="accent2" w:themeTint="96"/>
        <w:sz w:val="22"/>
        <w14:textFill>
          <w14:solidFill>
            <w14:schemeClr w14:val="accent2">
              <w14:lumMod w14:val="59000"/>
              <w14:lumOff w14:val="41000"/>
            </w14:schemeClr>
          </w14:solidFill>
        </w14:textFill>
      </w:rPr>
      <w:tcPr>
        <w:tcBorders>
          <w:top w:val="nil"/>
          <w:left w:val="nil"/>
          <w:bottom w:val="single" w:color="F4B285" w:themeColor="accent2" w:themeTint="97" w:sz="4" w:space="0"/>
          <w:right w:val="nil"/>
        </w:tcBorders>
        <w:shd w:val="clear" w:color="FFFFFF" w:themeColor="light1" w:fill="FFFFFF" w:themeFill="light1"/>
      </w:tcPr>
    </w:tblStylePr>
    <w:tblStylePr w:type="lastRow">
      <w:rPr>
        <w:rFonts w:ascii="Arial" w:hAnsi="Arial"/>
        <w:b/>
        <w:color w:val="F4B285" w:themeColor="accent2" w:themeTint="96"/>
        <w:sz w:val="22"/>
        <w14:textFill>
          <w14:solidFill>
            <w14:schemeClr w14:val="accent2">
              <w14:lumMod w14:val="59000"/>
              <w14:lumOff w14:val="41000"/>
            </w14:schemeClr>
          </w14:solidFill>
        </w14:textFill>
      </w:rPr>
      <w:tcPr>
        <w:tcBorders>
          <w:top w:val="single" w:color="F4B285" w:themeColor="accent2" w:themeTint="97" w:sz="4" w:space="0"/>
          <w:left w:val="nil"/>
          <w:bottom w:val="nil"/>
          <w:right w:val="nil"/>
        </w:tcBorders>
        <w:shd w:val="clear" w:color="FFFFFF" w:themeColor="light1" w:fill="FFFFFF" w:themeFill="light1"/>
      </w:tcPr>
    </w:tblStylePr>
    <w:tblStylePr w:type="firstCol">
      <w:pPr>
        <w:jc w:val="right"/>
      </w:pPr>
      <w:rPr>
        <w:rFonts w:ascii="Arial" w:hAnsi="Arial"/>
        <w:i/>
        <w:color w:val="F4B285" w:themeColor="accent2" w:themeTint="96"/>
        <w:sz w:val="22"/>
        <w14:textFill>
          <w14:solidFill>
            <w14:schemeClr w14:val="accent2">
              <w14:lumMod w14:val="59000"/>
              <w14:lumOff w14:val="41000"/>
            </w14:schemeClr>
          </w14:solidFill>
        </w14:textFill>
      </w:rPr>
      <w:tcPr>
        <w:tcBorders>
          <w:top w:val="nil"/>
          <w:left w:val="nil"/>
          <w:bottom w:val="nil"/>
          <w:right w:val="single" w:color="F4B285" w:themeColor="accent2" w:themeTint="97" w:sz="4" w:space="0"/>
        </w:tcBorders>
        <w:shd w:val="clear" w:color="FFFFFF" w:fill="auto"/>
      </w:tcPr>
    </w:tblStylePr>
    <w:tblStylePr w:type="lastCol">
      <w:rPr>
        <w:rFonts w:ascii="Arial" w:hAnsi="Arial"/>
        <w:i/>
        <w:color w:val="F4B285" w:themeColor="accent2" w:themeTint="96"/>
        <w:sz w:val="22"/>
        <w14:textFill>
          <w14:solidFill>
            <w14:schemeClr w14:val="accent2">
              <w14:lumMod w14:val="59000"/>
              <w14:lumOff w14:val="41000"/>
            </w14:schemeClr>
          </w14:solidFill>
        </w14:textFill>
      </w:rPr>
      <w:tcPr>
        <w:tcBorders>
          <w:top w:val="nil"/>
          <w:left w:val="single" w:color="F4B285" w:themeColor="accent2" w:themeTint="97" w:sz="4" w:space="0"/>
          <w:bottom w:val="nil"/>
          <w:right w:val="nil"/>
        </w:tcBorders>
        <w:shd w:val="clear" w:color="FFFFFF" w:fill="auto"/>
      </w:tcPr>
    </w:tblStylePr>
    <w:tblStylePr w:type="band1Vert">
      <w:tcPr>
        <w:shd w:val="clear" w:color="FBE5D6" w:themeColor="accent2" w:themeTint="32" w:fill="FBE5D6" w:themeFill="accent2" w:themeFillTint="32"/>
      </w:tcPr>
    </w:tblStylePr>
    <w:tblStylePr w:type="band1Horz">
      <w:rPr>
        <w:rFonts w:ascii="Arial" w:hAnsi="Arial"/>
        <w:color w:val="F4B285" w:themeColor="accent2" w:themeTint="96"/>
        <w:sz w:val="22"/>
        <w14:textFill>
          <w14:solidFill>
            <w14:schemeClr w14:val="accent2">
              <w14:lumMod w14:val="59000"/>
              <w14:lumOff w14:val="41000"/>
            </w14:schemeClr>
          </w14:solidFill>
        </w14:textFill>
      </w:rPr>
      <w:tcPr>
        <w:shd w:val="clear" w:color="FBE5D6" w:themeColor="accent2" w:themeTint="32" w:fill="FBE5D6" w:themeFill="accent2" w:themeFillTint="32"/>
      </w:tcPr>
    </w:tblStylePr>
    <w:tblStylePr w:type="band2Horz">
      <w:rPr>
        <w:rFonts w:ascii="Arial" w:hAnsi="Arial"/>
        <w:color w:val="F4B285" w:themeColor="accent2" w:themeTint="96"/>
        <w:sz w:val="22"/>
        <w14:textFill>
          <w14:solidFill>
            <w14:schemeClr w14:val="accent2">
              <w14:lumMod w14:val="59000"/>
              <w14:lumOff w14:val="41000"/>
            </w14:schemeClr>
          </w14:solidFill>
        </w14:textFill>
      </w:rPr>
    </w:tblStylePr>
  </w:style>
  <w:style w:type="table" w:customStyle="1" w:styleId="128">
    <w:name w:val="Grid Table 7 Colorful - Accent 3"/>
    <w:basedOn w:val="12"/>
    <w:uiPriority w:val="99"/>
    <w:pPr>
      <w:spacing w:after="0" w:line="240" w:lineRule="auto"/>
    </w:pPr>
    <w:tblPr>
      <w:tblBorders>
        <w:bottom w:val="single" w:color="A5A5A5" w:themeColor="accent3" w:themeTint="FE" w:sz="4" w:space="0"/>
        <w:right w:val="single" w:color="A5A5A5" w:themeColor="accent3" w:themeTint="FE" w:sz="4" w:space="0"/>
        <w:insideH w:val="single" w:color="A5A5A5" w:themeColor="accent3" w:themeTint="FE" w:sz="4" w:space="0"/>
        <w:insideV w:val="single" w:color="A5A5A5" w:themeColor="accent3" w:themeTint="FE" w:sz="4" w:space="0"/>
      </w:tblBorders>
    </w:tblPr>
    <w:tblStylePr w:type="firstRow">
      <w:rPr>
        <w:rFonts w:ascii="Arial" w:hAnsi="Arial"/>
        <w:b/>
        <w:color w:val="A5A5A5" w:themeColor="accent3" w:themeTint="FF"/>
        <w:sz w:val="22"/>
        <w14:textFill>
          <w14:solidFill>
            <w14:schemeClr w14:val="accent3">
              <w14:lumMod w14:val="100000"/>
              <w14:lumOff w14:val="0"/>
            </w14:schemeClr>
          </w14:solidFill>
        </w14:textFill>
      </w:rPr>
      <w:tcPr>
        <w:tcBorders>
          <w:top w:val="nil"/>
          <w:left w:val="nil"/>
          <w:bottom w:val="single" w:color="A5A5A5" w:themeColor="accent3" w:themeTint="FE" w:sz="4" w:space="0"/>
          <w:right w:val="nil"/>
        </w:tcBorders>
        <w:shd w:val="clear" w:color="FFFFFF" w:themeColor="light1" w:fill="FFFFFF" w:themeFill="light1"/>
      </w:tcPr>
    </w:tblStylePr>
    <w:tblStylePr w:type="lastRow">
      <w:rPr>
        <w:rFonts w:ascii="Arial" w:hAnsi="Arial"/>
        <w:b/>
        <w:color w:val="A5A5A5" w:themeColor="accent3" w:themeTint="FF"/>
        <w:sz w:val="22"/>
        <w14:textFill>
          <w14:solidFill>
            <w14:schemeClr w14:val="accent3">
              <w14:lumMod w14:val="100000"/>
              <w14:lumOff w14:val="0"/>
            </w14:schemeClr>
          </w14:solidFill>
        </w14:textFill>
      </w:rPr>
      <w:tcPr>
        <w:tcBorders>
          <w:top w:val="single" w:color="A5A5A5" w:themeColor="accent3" w:themeTint="FE" w:sz="4" w:space="0"/>
          <w:left w:val="nil"/>
          <w:bottom w:val="nil"/>
          <w:right w:val="nil"/>
        </w:tcBorders>
        <w:shd w:val="clear" w:color="FFFFFF" w:themeColor="light1" w:fill="FFFFFF" w:themeFill="light1"/>
      </w:tcPr>
    </w:tblStylePr>
    <w:tblStylePr w:type="firstCol">
      <w:pPr>
        <w:jc w:val="right"/>
      </w:pPr>
      <w:rPr>
        <w:rFonts w:ascii="Arial" w:hAnsi="Arial"/>
        <w:i/>
        <w:color w:val="A5A5A5" w:themeColor="accent3" w:themeTint="FF"/>
        <w:sz w:val="22"/>
        <w14:textFill>
          <w14:solidFill>
            <w14:schemeClr w14:val="accent3">
              <w14:lumMod w14:val="100000"/>
              <w14:lumOff w14:val="0"/>
            </w14:schemeClr>
          </w14:solidFill>
        </w14:textFill>
      </w:rPr>
      <w:tcPr>
        <w:tcBorders>
          <w:top w:val="nil"/>
          <w:left w:val="nil"/>
          <w:bottom w:val="nil"/>
          <w:right w:val="single" w:color="A5A5A5" w:themeColor="accent3" w:themeTint="FE" w:sz="4" w:space="0"/>
        </w:tcBorders>
        <w:shd w:val="clear" w:color="FFFFFF" w:fill="auto"/>
      </w:tcPr>
    </w:tblStylePr>
    <w:tblStylePr w:type="lastCol">
      <w:rPr>
        <w:rFonts w:ascii="Arial" w:hAnsi="Arial"/>
        <w:i/>
        <w:color w:val="A5A5A5" w:themeColor="accent3" w:themeTint="FF"/>
        <w:sz w:val="22"/>
        <w14:textFill>
          <w14:solidFill>
            <w14:schemeClr w14:val="accent3">
              <w14:lumMod w14:val="100000"/>
              <w14:lumOff w14:val="0"/>
            </w14:schemeClr>
          </w14:solidFill>
        </w14:textFill>
      </w:rPr>
      <w:tcPr>
        <w:tcBorders>
          <w:top w:val="nil"/>
          <w:left w:val="single" w:color="A5A5A5" w:themeColor="accent3" w:themeTint="FE" w:sz="4" w:space="0"/>
          <w:bottom w:val="nil"/>
          <w:right w:val="nil"/>
        </w:tcBorders>
        <w:shd w:val="clear" w:color="FFFFFF" w:fill="auto"/>
      </w:tcPr>
    </w:tblStylePr>
    <w:tblStylePr w:type="band1Vert">
      <w:tcPr>
        <w:shd w:val="clear" w:color="ECECEC" w:themeColor="accent3" w:themeTint="34" w:fill="ECECEC" w:themeFill="accent3" w:themeFillTint="34"/>
      </w:tcPr>
    </w:tblStylePr>
    <w:tblStylePr w:type="band1Horz">
      <w:rPr>
        <w:rFonts w:ascii="Arial" w:hAnsi="Arial"/>
        <w:color w:val="A5A5A5" w:themeColor="accent3" w:themeTint="FF"/>
        <w:sz w:val="22"/>
        <w14:textFill>
          <w14:solidFill>
            <w14:schemeClr w14:val="accent3">
              <w14:lumMod w14:val="100000"/>
              <w14:lumOff w14:val="0"/>
            </w14:schemeClr>
          </w14:solidFill>
        </w14:textFill>
      </w:rPr>
      <w:tcPr>
        <w:shd w:val="clear" w:color="ECECEC" w:themeColor="accent3" w:themeTint="34" w:fill="ECECEC" w:themeFill="accent3" w:themeFillTint="34"/>
      </w:tcPr>
    </w:tblStylePr>
    <w:tblStylePr w:type="band2Horz">
      <w:rPr>
        <w:rFonts w:ascii="Arial" w:hAnsi="Arial"/>
        <w:color w:val="A5A5A5" w:themeColor="accent3" w:themeTint="FF"/>
        <w:sz w:val="22"/>
        <w14:textFill>
          <w14:solidFill>
            <w14:schemeClr w14:val="accent3">
              <w14:lumMod w14:val="100000"/>
              <w14:lumOff w14:val="0"/>
            </w14:schemeClr>
          </w14:solidFill>
        </w14:textFill>
      </w:rPr>
    </w:tblStylePr>
  </w:style>
  <w:style w:type="table" w:customStyle="1" w:styleId="129">
    <w:name w:val="Grid Table 7 Colorful - Accent 4"/>
    <w:basedOn w:val="12"/>
    <w:uiPriority w:val="99"/>
    <w:pPr>
      <w:spacing w:after="0" w:line="240" w:lineRule="auto"/>
    </w:pPr>
    <w:tblPr>
      <w:tblBorders>
        <w:bottom w:val="single" w:color="FFD864" w:themeColor="accent4" w:themeTint="9A" w:sz="4" w:space="0"/>
        <w:right w:val="single" w:color="FFD864" w:themeColor="accent4" w:themeTint="9A" w:sz="4" w:space="0"/>
        <w:insideH w:val="single" w:color="FFD864" w:themeColor="accent4" w:themeTint="9A" w:sz="4" w:space="0"/>
        <w:insideV w:val="single" w:color="FFD864" w:themeColor="accent4" w:themeTint="9A" w:sz="4" w:space="0"/>
      </w:tblBorders>
    </w:tblPr>
    <w:tblStylePr w:type="firstRow">
      <w:rPr>
        <w:rFonts w:ascii="Arial" w:hAnsi="Arial"/>
        <w:b/>
        <w:color w:val="FFD966" w:themeColor="accent4" w:themeTint="99"/>
        <w:sz w:val="22"/>
        <w14:textFill>
          <w14:solidFill>
            <w14:schemeClr w14:val="accent4">
              <w14:lumMod w14:val="60000"/>
              <w14:lumOff w14:val="40000"/>
            </w14:schemeClr>
          </w14:solidFill>
        </w14:textFill>
      </w:rPr>
      <w:tcPr>
        <w:tcBorders>
          <w:top w:val="nil"/>
          <w:left w:val="nil"/>
          <w:bottom w:val="single" w:color="FFD864" w:themeColor="accent4" w:themeTint="9A" w:sz="4" w:space="0"/>
          <w:right w:val="nil"/>
        </w:tcBorders>
        <w:shd w:val="clear" w:color="FFFFFF" w:themeColor="light1" w:fill="FFFFFF" w:themeFill="light1"/>
      </w:tcPr>
    </w:tblStylePr>
    <w:tblStylePr w:type="lastRow">
      <w:rPr>
        <w:rFonts w:ascii="Arial" w:hAnsi="Arial"/>
        <w:b/>
        <w:color w:val="FFD966" w:themeColor="accent4" w:themeTint="99"/>
        <w:sz w:val="22"/>
        <w14:textFill>
          <w14:solidFill>
            <w14:schemeClr w14:val="accent4">
              <w14:lumMod w14:val="60000"/>
              <w14:lumOff w14:val="40000"/>
            </w14:schemeClr>
          </w14:solidFill>
        </w14:textFill>
      </w:rPr>
      <w:tcPr>
        <w:tcBorders>
          <w:top w:val="single" w:color="FFD864" w:themeColor="accent4" w:themeTint="9A" w:sz="4" w:space="0"/>
          <w:left w:val="nil"/>
          <w:bottom w:val="nil"/>
          <w:right w:val="nil"/>
        </w:tcBorders>
        <w:shd w:val="clear" w:color="FFFFFF" w:themeColor="light1" w:fill="FFFFFF" w:themeFill="light1"/>
      </w:tcPr>
    </w:tblStylePr>
    <w:tblStylePr w:type="firstCol">
      <w:pPr>
        <w:jc w:val="right"/>
      </w:pPr>
      <w:rPr>
        <w:rFonts w:ascii="Arial" w:hAnsi="Arial"/>
        <w:i/>
        <w:color w:val="FFD966" w:themeColor="accent4" w:themeTint="99"/>
        <w:sz w:val="22"/>
        <w14:textFill>
          <w14:solidFill>
            <w14:schemeClr w14:val="accent4">
              <w14:lumMod w14:val="60000"/>
              <w14:lumOff w14:val="40000"/>
            </w14:schemeClr>
          </w14:solidFill>
        </w14:textFill>
      </w:rPr>
      <w:tcPr>
        <w:tcBorders>
          <w:top w:val="nil"/>
          <w:left w:val="nil"/>
          <w:bottom w:val="nil"/>
          <w:right w:val="single" w:color="FFD864" w:themeColor="accent4" w:themeTint="9A" w:sz="4" w:space="0"/>
        </w:tcBorders>
        <w:shd w:val="clear" w:color="FFFFFF" w:fill="auto"/>
      </w:tcPr>
    </w:tblStylePr>
    <w:tblStylePr w:type="lastCol">
      <w:rPr>
        <w:rFonts w:ascii="Arial" w:hAnsi="Arial"/>
        <w:i/>
        <w:color w:val="FFD966" w:themeColor="accent4" w:themeTint="99"/>
        <w:sz w:val="22"/>
        <w14:textFill>
          <w14:solidFill>
            <w14:schemeClr w14:val="accent4">
              <w14:lumMod w14:val="60000"/>
              <w14:lumOff w14:val="40000"/>
            </w14:schemeClr>
          </w14:solidFill>
        </w14:textFill>
      </w:rPr>
      <w:tcPr>
        <w:tcBorders>
          <w:top w:val="nil"/>
          <w:left w:val="single" w:color="FFD864" w:themeColor="accent4" w:themeTint="9A" w:sz="4" w:space="0"/>
          <w:bottom w:val="nil"/>
          <w:right w:val="nil"/>
        </w:tcBorders>
        <w:shd w:val="clear" w:color="FFFFFF" w:fill="auto"/>
      </w:tcPr>
    </w:tblStylePr>
    <w:tblStylePr w:type="band1Vert">
      <w:tcPr>
        <w:shd w:val="clear" w:color="FEF2CA" w:themeColor="accent4" w:themeTint="34" w:fill="FEF2CA" w:themeFill="accent4" w:themeFillTint="34"/>
      </w:tcPr>
    </w:tblStylePr>
    <w:tblStylePr w:type="band1Horz">
      <w:rPr>
        <w:rFonts w:ascii="Arial" w:hAnsi="Arial"/>
        <w:color w:val="FFD966" w:themeColor="accent4" w:themeTint="99"/>
        <w:sz w:val="22"/>
        <w14:textFill>
          <w14:solidFill>
            <w14:schemeClr w14:val="accent4">
              <w14:lumMod w14:val="60000"/>
              <w14:lumOff w14:val="40000"/>
            </w14:schemeClr>
          </w14:solidFill>
        </w14:textFill>
      </w:rPr>
      <w:tcPr>
        <w:shd w:val="clear" w:color="FEF2CA" w:themeColor="accent4" w:themeTint="34" w:fill="FEF2CA" w:themeFill="accent4" w:themeFillTint="34"/>
      </w:tcPr>
    </w:tblStylePr>
    <w:tblStylePr w:type="band2Horz">
      <w:rPr>
        <w:rFonts w:ascii="Arial" w:hAnsi="Arial"/>
        <w:color w:val="FFD966" w:themeColor="accent4" w:themeTint="99"/>
        <w:sz w:val="22"/>
        <w14:textFill>
          <w14:solidFill>
            <w14:schemeClr w14:val="accent4">
              <w14:lumMod w14:val="60000"/>
              <w14:lumOff w14:val="40000"/>
            </w14:schemeClr>
          </w14:solidFill>
        </w14:textFill>
      </w:rPr>
    </w:tblStylePr>
  </w:style>
  <w:style w:type="table" w:customStyle="1" w:styleId="130">
    <w:name w:val="Grid Table 7 Colorful - Accent 5"/>
    <w:basedOn w:val="12"/>
    <w:uiPriority w:val="99"/>
    <w:pPr>
      <w:spacing w:after="0" w:line="240" w:lineRule="auto"/>
    </w:pPr>
    <w:tblPr>
      <w:tblBorders>
        <w:bottom w:val="single" w:color="95AFDD" w:themeColor="accent5" w:themeTint="90" w:sz="4" w:space="0"/>
        <w:right w:val="single" w:color="95AFDD" w:themeColor="accent5" w:themeTint="90" w:sz="4" w:space="0"/>
        <w:insideH w:val="single" w:color="95AFDD" w:themeColor="accent5" w:themeTint="90" w:sz="4" w:space="0"/>
        <w:insideV w:val="single" w:color="95AFDD" w:themeColor="accent5" w:themeTint="90" w:sz="4" w:space="0"/>
      </w:tblBorders>
    </w:tblPr>
    <w:tblStylePr w:type="firstRow">
      <w:rPr>
        <w:rFonts w:ascii="Arial" w:hAnsi="Arial"/>
        <w:b/>
        <w:color w:val="254174" w:themeColor="accent5" w:themeShade="94"/>
        <w:sz w:val="22"/>
      </w:rPr>
      <w:tcPr>
        <w:tcBorders>
          <w:top w:val="nil"/>
          <w:left w:val="nil"/>
          <w:bottom w:val="single" w:color="95AFDD" w:themeColor="accent5" w:themeTint="90" w:sz="4" w:space="0"/>
          <w:right w:val="nil"/>
        </w:tcBorders>
        <w:shd w:val="clear" w:color="FFFFFF" w:themeColor="light1" w:fill="FFFFFF" w:themeFill="light1"/>
      </w:tcPr>
    </w:tblStylePr>
    <w:tblStylePr w:type="lastRow">
      <w:rPr>
        <w:rFonts w:ascii="Arial" w:hAnsi="Arial"/>
        <w:b/>
        <w:color w:val="254174" w:themeColor="accent5" w:themeShade="94"/>
        <w:sz w:val="22"/>
      </w:rPr>
      <w:tcPr>
        <w:tcBorders>
          <w:top w:val="single" w:color="95AFDD" w:themeColor="accent5" w:themeTint="90" w:sz="4" w:space="0"/>
          <w:left w:val="nil"/>
          <w:bottom w:val="nil"/>
          <w:right w:val="nil"/>
        </w:tcBorders>
        <w:shd w:val="clear" w:color="FFFFFF" w:themeColor="light1" w:fill="FFFFFF" w:themeFill="light1"/>
      </w:tcPr>
    </w:tblStylePr>
    <w:tblStylePr w:type="firstCol">
      <w:pPr>
        <w:jc w:val="right"/>
      </w:pPr>
      <w:rPr>
        <w:rFonts w:ascii="Arial" w:hAnsi="Arial"/>
        <w:i/>
        <w:color w:val="254174" w:themeColor="accent5" w:themeShade="94"/>
        <w:sz w:val="22"/>
      </w:rPr>
      <w:tcPr>
        <w:tcBorders>
          <w:top w:val="nil"/>
          <w:left w:val="nil"/>
          <w:bottom w:val="nil"/>
          <w:right w:val="single" w:color="95AFDD" w:themeColor="accent5" w:themeTint="90" w:sz="4" w:space="0"/>
        </w:tcBorders>
        <w:shd w:val="clear" w:color="FFFFFF" w:fill="auto"/>
      </w:tcPr>
    </w:tblStylePr>
    <w:tblStylePr w:type="lastCol">
      <w:rPr>
        <w:rFonts w:ascii="Arial" w:hAnsi="Arial"/>
        <w:i/>
        <w:color w:val="254174" w:themeColor="accent5" w:themeShade="94"/>
        <w:sz w:val="22"/>
      </w:rPr>
      <w:tcPr>
        <w:tcBorders>
          <w:top w:val="nil"/>
          <w:left w:val="single" w:color="95AFDD" w:themeColor="accent5" w:themeTint="90" w:sz="4" w:space="0"/>
          <w:bottom w:val="nil"/>
          <w:right w:val="nil"/>
        </w:tcBorders>
        <w:shd w:val="clear" w:color="FFFFFF" w:fill="auto"/>
      </w:tcPr>
    </w:tblStylePr>
    <w:tblStylePr w:type="band1Vert">
      <w:tcPr>
        <w:shd w:val="clear" w:color="D8E2F2" w:themeColor="accent5" w:themeTint="34" w:fill="D8E2F2" w:themeFill="accent5" w:themeFillTint="34"/>
      </w:tcPr>
    </w:tblStylePr>
    <w:tblStylePr w:type="band1Horz">
      <w:rPr>
        <w:rFonts w:ascii="Arial" w:hAnsi="Arial"/>
        <w:color w:val="254174" w:themeColor="accent5" w:themeShade="94"/>
        <w:sz w:val="22"/>
      </w:rPr>
      <w:tcPr>
        <w:shd w:val="clear" w:color="D8E2F2" w:themeColor="accent5" w:themeTint="34" w:fill="D8E2F2" w:themeFill="accent5" w:themeFillTint="34"/>
      </w:tcPr>
    </w:tblStylePr>
    <w:tblStylePr w:type="band2Horz">
      <w:rPr>
        <w:rFonts w:ascii="Arial" w:hAnsi="Arial"/>
        <w:color w:val="254174" w:themeColor="accent5" w:themeShade="94"/>
        <w:sz w:val="22"/>
      </w:rPr>
    </w:tblStylePr>
  </w:style>
  <w:style w:type="table" w:customStyle="1" w:styleId="131">
    <w:name w:val="Grid Table 7 Colorful - Accent 6"/>
    <w:basedOn w:val="12"/>
    <w:uiPriority w:val="99"/>
    <w:pPr>
      <w:spacing w:after="0" w:line="240" w:lineRule="auto"/>
    </w:pPr>
    <w:tblPr>
      <w:tblBorders>
        <w:bottom w:val="single" w:color="ADD394" w:themeColor="accent6" w:themeTint="90" w:sz="4" w:space="0"/>
        <w:right w:val="single" w:color="ADD394" w:themeColor="accent6" w:themeTint="90" w:sz="4" w:space="0"/>
        <w:insideH w:val="single" w:color="ADD394" w:themeColor="accent6" w:themeTint="90" w:sz="4" w:space="0"/>
        <w:insideV w:val="single" w:color="ADD394" w:themeColor="accent6" w:themeTint="90" w:sz="4" w:space="0"/>
      </w:tblBorders>
    </w:tblPr>
    <w:tblStylePr w:type="firstRow">
      <w:rPr>
        <w:rFonts w:ascii="Arial" w:hAnsi="Arial"/>
        <w:b/>
        <w:color w:val="416429" w:themeColor="accent6" w:themeShade="94"/>
        <w:sz w:val="22"/>
      </w:rPr>
      <w:tcPr>
        <w:tcBorders>
          <w:top w:val="nil"/>
          <w:left w:val="nil"/>
          <w:bottom w:val="single" w:color="ADD394" w:themeColor="accent6" w:themeTint="90" w:sz="4" w:space="0"/>
          <w:right w:val="nil"/>
        </w:tcBorders>
        <w:shd w:val="clear" w:color="FFFFFF" w:themeColor="light1" w:fill="FFFFFF" w:themeFill="light1"/>
      </w:tcPr>
    </w:tblStylePr>
    <w:tblStylePr w:type="lastRow">
      <w:rPr>
        <w:rFonts w:ascii="Arial" w:hAnsi="Arial"/>
        <w:b/>
        <w:color w:val="416429" w:themeColor="accent6" w:themeShade="94"/>
        <w:sz w:val="22"/>
      </w:rPr>
      <w:tcPr>
        <w:tcBorders>
          <w:top w:val="single" w:color="ADD394" w:themeColor="accent6" w:themeTint="90" w:sz="4" w:space="0"/>
          <w:left w:val="nil"/>
          <w:bottom w:val="nil"/>
          <w:right w:val="nil"/>
        </w:tcBorders>
        <w:shd w:val="clear" w:color="FFFFFF" w:themeColor="light1" w:fill="FFFFFF" w:themeFill="light1"/>
      </w:tcPr>
    </w:tblStylePr>
    <w:tblStylePr w:type="firstCol">
      <w:pPr>
        <w:jc w:val="right"/>
      </w:pPr>
      <w:rPr>
        <w:rFonts w:ascii="Arial" w:hAnsi="Arial"/>
        <w:i/>
        <w:color w:val="416429" w:themeColor="accent6" w:themeShade="94"/>
        <w:sz w:val="22"/>
      </w:rPr>
      <w:tcPr>
        <w:tcBorders>
          <w:top w:val="nil"/>
          <w:left w:val="nil"/>
          <w:bottom w:val="nil"/>
          <w:right w:val="single" w:color="ADD394" w:themeColor="accent6" w:themeTint="90" w:sz="4" w:space="0"/>
        </w:tcBorders>
        <w:shd w:val="clear" w:color="FFFFFF" w:fill="auto"/>
      </w:tcPr>
    </w:tblStylePr>
    <w:tblStylePr w:type="lastCol">
      <w:rPr>
        <w:rFonts w:ascii="Arial" w:hAnsi="Arial"/>
        <w:i/>
        <w:color w:val="416429" w:themeColor="accent6" w:themeShade="94"/>
        <w:sz w:val="22"/>
      </w:rPr>
      <w:tcPr>
        <w:tcBorders>
          <w:top w:val="nil"/>
          <w:left w:val="single" w:color="ADD394" w:themeColor="accent6" w:themeTint="90" w:sz="4" w:space="0"/>
          <w:bottom w:val="nil"/>
          <w:right w:val="nil"/>
        </w:tcBorders>
        <w:shd w:val="clear" w:color="FFFFFF" w:fill="auto"/>
      </w:tcPr>
    </w:tblStylePr>
    <w:tblStylePr w:type="band1Vert">
      <w:tcPr>
        <w:shd w:val="clear" w:color="E1EFD8" w:themeColor="accent6" w:themeTint="34" w:fill="E1EFD8" w:themeFill="accent6" w:themeFillTint="34"/>
      </w:tcPr>
    </w:tblStylePr>
    <w:tblStylePr w:type="band1Horz">
      <w:rPr>
        <w:rFonts w:ascii="Arial" w:hAnsi="Arial"/>
        <w:color w:val="416429" w:themeColor="accent6" w:themeShade="94"/>
        <w:sz w:val="22"/>
      </w:rPr>
      <w:tcPr>
        <w:shd w:val="clear" w:color="E1EFD8" w:themeColor="accent6" w:themeTint="34" w:fill="E1EFD8" w:themeFill="accent6" w:themeFillTint="34"/>
      </w:tcPr>
    </w:tblStylePr>
    <w:tblStylePr w:type="band2Horz">
      <w:rPr>
        <w:rFonts w:ascii="Arial" w:hAnsi="Arial"/>
        <w:color w:val="416429" w:themeColor="accent6" w:themeShade="94"/>
        <w:sz w:val="22"/>
      </w:rPr>
    </w:tblStylePr>
  </w:style>
  <w:style w:type="table" w:customStyle="1" w:styleId="132">
    <w:name w:val="Список-таблица 1 светлая1"/>
    <w:basedOn w:val="12"/>
    <w:uiPriority w:val="99"/>
    <w:pPr>
      <w:spacing w:after="0" w:line="240" w:lineRule="auto"/>
    </w:pPr>
    <w:tblStylePr w:type="firstRow">
      <w:rPr>
        <w:b/>
        <w:color w:val="404040"/>
      </w:rPr>
      <w:tcPr>
        <w:tcBorders>
          <w:top w:val="nil"/>
          <w:left w:val="nil"/>
          <w:bottom w:val="single" w:color="000000" w:themeColor="text1" w:sz="4" w:space="0"/>
          <w:right w:val="nil"/>
        </w:tcBorders>
      </w:tcPr>
    </w:tblStylePr>
    <w:tblStylePr w:type="lastRow">
      <w:rPr>
        <w:b/>
        <w:color w:val="404040"/>
      </w:rPr>
      <w:tcPr>
        <w:tcBorders>
          <w:top w:val="single" w:color="000000" w:themeColor="text1" w:sz="4" w:space="0"/>
          <w:left w:val="nil"/>
          <w:bottom w:val="nil"/>
          <w:right w:val="nil"/>
        </w:tcBorders>
      </w:tcPr>
    </w:tblStylePr>
    <w:tblStylePr w:type="firstCol">
      <w:rPr>
        <w:b/>
        <w:color w:val="404040"/>
      </w:rPr>
    </w:tblStylePr>
    <w:tblStylePr w:type="lastCol">
      <w:rPr>
        <w:b/>
        <w:color w:val="404040"/>
      </w:rPr>
    </w:tblStylePr>
    <w:tblStylePr w:type="band1Vert">
      <w:tcPr>
        <w:shd w:val="clear" w:color="BEBEBE" w:themeColor="text1" w:themeTint="40" w:fill="BEBEBE" w:themeFill="text1" w:themeFillTint="40"/>
      </w:tcPr>
    </w:tblStylePr>
    <w:tblStylePr w:type="band1Horz">
      <w:tcPr>
        <w:shd w:val="clear" w:color="BEBEBE" w:themeColor="text1" w:themeTint="40" w:fill="BEBEBE" w:themeFill="text1" w:themeFillTint="40"/>
      </w:tcPr>
    </w:tblStylePr>
  </w:style>
  <w:style w:type="table" w:customStyle="1" w:styleId="133">
    <w:name w:val="List Table 1 Light - Accent 1"/>
    <w:basedOn w:val="12"/>
    <w:uiPriority w:val="99"/>
    <w:pPr>
      <w:spacing w:after="0" w:line="240" w:lineRule="auto"/>
    </w:pPr>
    <w:tblStylePr w:type="firstRow">
      <w:rPr>
        <w:b/>
        <w:color w:val="404040"/>
      </w:rPr>
      <w:tcPr>
        <w:tcBorders>
          <w:top w:val="nil"/>
          <w:left w:val="nil"/>
          <w:bottom w:val="single" w:color="5B9BD5" w:themeColor="accent1" w:sz="4" w:space="0"/>
          <w:right w:val="nil"/>
        </w:tcBorders>
      </w:tcPr>
    </w:tblStylePr>
    <w:tblStylePr w:type="lastRow">
      <w:rPr>
        <w:b/>
        <w:color w:val="404040"/>
      </w:rPr>
      <w:tcPr>
        <w:tcBorders>
          <w:top w:val="single" w:color="5B9BD5" w:themeColor="accent1"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5E5F4" w:themeColor="accent1" w:themeTint="40" w:fill="D5E5F4" w:themeFill="accent1" w:themeFillTint="40"/>
      </w:tcPr>
    </w:tblStylePr>
    <w:tblStylePr w:type="band1Horz">
      <w:tcPr>
        <w:shd w:val="clear" w:color="D5E5F4" w:themeColor="accent1" w:themeTint="40" w:fill="D5E5F4" w:themeFill="accent1" w:themeFillTint="40"/>
      </w:tcPr>
    </w:tblStylePr>
  </w:style>
  <w:style w:type="table" w:customStyle="1" w:styleId="134">
    <w:name w:val="List Table 1 Light - Accent 2"/>
    <w:basedOn w:val="12"/>
    <w:qFormat/>
    <w:uiPriority w:val="99"/>
    <w:pPr>
      <w:spacing w:after="0" w:line="240" w:lineRule="auto"/>
    </w:pPr>
    <w:tblStylePr w:type="firstRow">
      <w:rPr>
        <w:b/>
        <w:color w:val="404040"/>
      </w:rPr>
      <w:tcPr>
        <w:tcBorders>
          <w:top w:val="nil"/>
          <w:left w:val="nil"/>
          <w:bottom w:val="single" w:color="ED7D31" w:themeColor="accent2" w:sz="4" w:space="0"/>
          <w:right w:val="nil"/>
        </w:tcBorders>
      </w:tcPr>
    </w:tblStylePr>
    <w:tblStylePr w:type="lastRow">
      <w:rPr>
        <w:b/>
        <w:color w:val="404040"/>
      </w:rPr>
      <w:tcPr>
        <w:tcBorders>
          <w:top w:val="single" w:color="ED7D31" w:themeColor="accent2" w:sz="4" w:space="0"/>
          <w:left w:val="nil"/>
          <w:bottom w:val="nil"/>
          <w:right w:val="nil"/>
        </w:tcBorders>
      </w:tcPr>
    </w:tblStylePr>
    <w:tblStylePr w:type="firstCol">
      <w:rPr>
        <w:b/>
        <w:color w:val="404040"/>
      </w:rPr>
    </w:tblStylePr>
    <w:tblStylePr w:type="lastCol">
      <w:rPr>
        <w:b/>
        <w:color w:val="404040"/>
      </w:rPr>
    </w:tblStylePr>
    <w:tblStylePr w:type="band1Vert">
      <w:tcPr>
        <w:shd w:val="clear" w:color="FADECB" w:themeColor="accent2" w:themeTint="40" w:fill="FADECB" w:themeFill="accent2" w:themeFillTint="40"/>
      </w:tcPr>
    </w:tblStylePr>
    <w:tblStylePr w:type="band1Horz">
      <w:tcPr>
        <w:shd w:val="clear" w:color="FADECB" w:themeColor="accent2" w:themeTint="40" w:fill="FADECB" w:themeFill="accent2" w:themeFillTint="40"/>
      </w:tcPr>
    </w:tblStylePr>
  </w:style>
  <w:style w:type="table" w:customStyle="1" w:styleId="135">
    <w:name w:val="List Table 1 Light - Accent 3"/>
    <w:basedOn w:val="12"/>
    <w:uiPriority w:val="99"/>
    <w:pPr>
      <w:spacing w:after="0" w:line="240" w:lineRule="auto"/>
    </w:pPr>
    <w:tblStylePr w:type="firstRow">
      <w:rPr>
        <w:b/>
        <w:color w:val="404040"/>
      </w:rPr>
      <w:tcPr>
        <w:tcBorders>
          <w:top w:val="nil"/>
          <w:left w:val="nil"/>
          <w:bottom w:val="single" w:color="A5A5A5" w:themeColor="accent3" w:sz="4" w:space="0"/>
          <w:right w:val="nil"/>
        </w:tcBorders>
      </w:tcPr>
    </w:tblStylePr>
    <w:tblStylePr w:type="lastRow">
      <w:rPr>
        <w:b/>
        <w:color w:val="404040"/>
      </w:rPr>
      <w:tcPr>
        <w:tcBorders>
          <w:top w:val="single" w:color="A5A5A5" w:themeColor="accent3" w:sz="4" w:space="0"/>
          <w:left w:val="nil"/>
          <w:bottom w:val="nil"/>
          <w:right w:val="nil"/>
        </w:tcBorders>
      </w:tcPr>
    </w:tblStylePr>
    <w:tblStylePr w:type="firstCol">
      <w:rPr>
        <w:b/>
        <w:color w:val="404040"/>
      </w:rPr>
    </w:tblStylePr>
    <w:tblStylePr w:type="lastCol">
      <w:rPr>
        <w:b/>
        <w:color w:val="404040"/>
      </w:rPr>
    </w:tblStylePr>
    <w:tblStylePr w:type="band1Vert">
      <w:tcPr>
        <w:shd w:val="clear" w:color="E8E8E8" w:themeColor="accent3" w:themeTint="40" w:fill="E8E8E8" w:themeFill="accent3" w:themeFillTint="40"/>
      </w:tcPr>
    </w:tblStylePr>
    <w:tblStylePr w:type="band1Horz">
      <w:tcPr>
        <w:shd w:val="clear" w:color="E8E8E8" w:themeColor="accent3" w:themeTint="40" w:fill="E8E8E8" w:themeFill="accent3" w:themeFillTint="40"/>
      </w:tcPr>
    </w:tblStylePr>
  </w:style>
  <w:style w:type="table" w:customStyle="1" w:styleId="136">
    <w:name w:val="List Table 1 Light - Accent 4"/>
    <w:basedOn w:val="12"/>
    <w:qFormat/>
    <w:uiPriority w:val="99"/>
    <w:pPr>
      <w:spacing w:after="0" w:line="240" w:lineRule="auto"/>
    </w:pPr>
    <w:tblStylePr w:type="firstRow">
      <w:rPr>
        <w:b/>
        <w:color w:val="404040"/>
      </w:rPr>
      <w:tcPr>
        <w:tcBorders>
          <w:top w:val="nil"/>
          <w:left w:val="nil"/>
          <w:bottom w:val="single" w:color="FFC000" w:themeColor="accent4" w:sz="4" w:space="0"/>
          <w:right w:val="nil"/>
        </w:tcBorders>
      </w:tcPr>
    </w:tblStylePr>
    <w:tblStylePr w:type="lastRow">
      <w:rPr>
        <w:b/>
        <w:color w:val="404040"/>
      </w:rPr>
      <w:tcPr>
        <w:tcBorders>
          <w:top w:val="single" w:color="FFC000" w:themeColor="accent4" w:sz="4" w:space="0"/>
          <w:left w:val="nil"/>
          <w:bottom w:val="nil"/>
          <w:right w:val="nil"/>
        </w:tcBorders>
      </w:tcPr>
    </w:tblStylePr>
    <w:tblStylePr w:type="firstCol">
      <w:rPr>
        <w:b/>
        <w:color w:val="404040"/>
      </w:rPr>
    </w:tblStylePr>
    <w:tblStylePr w:type="lastCol">
      <w:rPr>
        <w:b/>
        <w:color w:val="404040"/>
      </w:rPr>
    </w:tblStylePr>
    <w:tblStylePr w:type="band1Vert">
      <w:tcPr>
        <w:shd w:val="clear" w:color="FFEFBE" w:themeColor="accent4" w:themeTint="40" w:fill="FFEFBE" w:themeFill="accent4" w:themeFillTint="40"/>
      </w:tcPr>
    </w:tblStylePr>
    <w:tblStylePr w:type="band1Horz">
      <w:tcPr>
        <w:shd w:val="clear" w:color="FFEFBE" w:themeColor="accent4" w:themeTint="40" w:fill="FFEFBE" w:themeFill="accent4" w:themeFillTint="40"/>
      </w:tcPr>
    </w:tblStylePr>
  </w:style>
  <w:style w:type="table" w:customStyle="1" w:styleId="137">
    <w:name w:val="List Table 1 Light - Accent 5"/>
    <w:basedOn w:val="12"/>
    <w:uiPriority w:val="99"/>
    <w:pPr>
      <w:spacing w:after="0" w:line="240" w:lineRule="auto"/>
    </w:pPr>
    <w:tblStylePr w:type="firstRow">
      <w:rPr>
        <w:b/>
        <w:color w:val="404040"/>
      </w:rPr>
      <w:tcPr>
        <w:tcBorders>
          <w:top w:val="nil"/>
          <w:left w:val="nil"/>
          <w:bottom w:val="single" w:color="4472C4" w:themeColor="accent5" w:sz="4" w:space="0"/>
          <w:right w:val="nil"/>
        </w:tcBorders>
      </w:tcPr>
    </w:tblStylePr>
    <w:tblStylePr w:type="lastRow">
      <w:rPr>
        <w:b/>
        <w:color w:val="404040"/>
      </w:rPr>
      <w:tcPr>
        <w:tcBorders>
          <w:top w:val="single" w:color="4472C4" w:themeColor="accent5"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0DBF0" w:themeColor="accent5" w:themeTint="40" w:fill="D0DBF0" w:themeFill="accent5" w:themeFillTint="40"/>
      </w:tcPr>
    </w:tblStylePr>
    <w:tblStylePr w:type="band1Horz">
      <w:tcPr>
        <w:shd w:val="clear" w:color="D0DBF0" w:themeColor="accent5" w:themeTint="40" w:fill="D0DBF0" w:themeFill="accent5" w:themeFillTint="40"/>
      </w:tcPr>
    </w:tblStylePr>
  </w:style>
  <w:style w:type="table" w:customStyle="1" w:styleId="138">
    <w:name w:val="List Table 1 Light - Accent 6"/>
    <w:basedOn w:val="12"/>
    <w:uiPriority w:val="99"/>
    <w:pPr>
      <w:spacing w:after="0" w:line="240" w:lineRule="auto"/>
    </w:pPr>
    <w:tblStylePr w:type="firstRow">
      <w:rPr>
        <w:b/>
        <w:color w:val="404040"/>
      </w:rPr>
      <w:tcPr>
        <w:tcBorders>
          <w:top w:val="nil"/>
          <w:left w:val="nil"/>
          <w:bottom w:val="single" w:color="70AD47" w:themeColor="accent6" w:sz="4" w:space="0"/>
          <w:right w:val="nil"/>
        </w:tcBorders>
      </w:tcPr>
    </w:tblStylePr>
    <w:tblStylePr w:type="lastRow">
      <w:rPr>
        <w:b/>
        <w:color w:val="404040"/>
      </w:rPr>
      <w:tcPr>
        <w:tcBorders>
          <w:top w:val="single" w:color="70AD47" w:themeColor="accent6" w:sz="4" w:space="0"/>
          <w:left w:val="nil"/>
          <w:bottom w:val="nil"/>
          <w:right w:val="nil"/>
        </w:tcBorders>
      </w:tcPr>
    </w:tblStylePr>
    <w:tblStylePr w:type="firstCol">
      <w:rPr>
        <w:b/>
        <w:color w:val="404040"/>
      </w:rPr>
    </w:tblStylePr>
    <w:tblStylePr w:type="lastCol">
      <w:rPr>
        <w:b/>
        <w:color w:val="404040"/>
      </w:rPr>
    </w:tblStylePr>
    <w:tblStylePr w:type="band1Vert">
      <w:tcPr>
        <w:shd w:val="clear" w:color="DAEBCF" w:themeColor="accent6" w:themeTint="40" w:fill="DAEBCF" w:themeFill="accent6" w:themeFillTint="40"/>
      </w:tcPr>
    </w:tblStylePr>
    <w:tblStylePr w:type="band1Horz">
      <w:tcPr>
        <w:shd w:val="clear" w:color="DAEBCF" w:themeColor="accent6" w:themeTint="40" w:fill="DAEBCF" w:themeFill="accent6" w:themeFillTint="40"/>
      </w:tcPr>
    </w:tblStylePr>
  </w:style>
  <w:style w:type="table" w:customStyle="1" w:styleId="139">
    <w:name w:val="Список-таблица 21"/>
    <w:basedOn w:val="12"/>
    <w:qFormat/>
    <w:uiPriority w:val="99"/>
    <w:pPr>
      <w:spacing w:after="0" w:line="240" w:lineRule="auto"/>
    </w:pPr>
    <w:tblPr>
      <w:tblBorders>
        <w:top w:val="single" w:color="6E6E6E" w:themeColor="text1" w:themeTint="90" w:sz="4" w:space="0"/>
        <w:bottom w:val="single" w:color="6E6E6E" w:themeColor="text1" w:themeTint="90" w:sz="4" w:space="0"/>
        <w:insideH w:val="single" w:color="6E6E6E" w:themeColor="text1" w:themeTint="90" w:sz="4" w:space="0"/>
      </w:tblBorders>
    </w:tblPr>
    <w:tblStylePr w:type="firstRow">
      <w:rPr>
        <w:rFonts w:ascii="Arial" w:hAnsi="Arial"/>
        <w:b/>
        <w:color w:val="404040"/>
        <w:sz w:val="22"/>
      </w:rPr>
      <w:tcPr>
        <w:tcBorders>
          <w:top w:val="single" w:color="6E6E6E" w:themeColor="text1" w:themeTint="90" w:sz="4" w:space="0"/>
          <w:left w:val="nil"/>
          <w:bottom w:val="single" w:color="6E6E6E" w:themeColor="text1" w:themeTint="90" w:sz="4" w:space="0"/>
          <w:right w:val="nil"/>
        </w:tcBorders>
      </w:tcPr>
    </w:tblStylePr>
    <w:tblStylePr w:type="lastRow">
      <w:rPr>
        <w:rFonts w:ascii="Arial" w:hAnsi="Arial"/>
        <w:b/>
        <w:color w:val="404040"/>
        <w:sz w:val="22"/>
      </w:rPr>
      <w:tcPr>
        <w:tcBorders>
          <w:top w:val="single" w:color="6E6E6E" w:themeColor="text1" w:themeTint="90" w:sz="4" w:space="0"/>
          <w:left w:val="nil"/>
          <w:bottom w:val="single" w:color="6E6E6E" w:themeColor="text1"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BEBEBE" w:themeColor="text1" w:themeTint="40" w:fill="BEBEBE" w:themeFill="text1" w:themeFillTint="40"/>
      </w:tcPr>
    </w:tblStylePr>
    <w:tblStylePr w:type="band1Horz">
      <w:rPr>
        <w:rFonts w:ascii="Arial" w:hAnsi="Arial"/>
        <w:color w:val="404040"/>
        <w:sz w:val="22"/>
      </w:rPr>
      <w:tcPr>
        <w:shd w:val="clear" w:color="BEBEBE" w:themeColor="text1" w:themeTint="40" w:fill="BEBEBE" w:themeFill="text1" w:themeFillTint="40"/>
      </w:tcPr>
    </w:tblStylePr>
  </w:style>
  <w:style w:type="table" w:customStyle="1" w:styleId="140">
    <w:name w:val="List Table 2 - Accent 1"/>
    <w:basedOn w:val="12"/>
    <w:qFormat/>
    <w:uiPriority w:val="99"/>
    <w:pPr>
      <w:spacing w:after="0" w:line="240" w:lineRule="auto"/>
    </w:pPr>
    <w:tblPr>
      <w:tblBorders>
        <w:top w:val="single" w:color="A2C6E7" w:themeColor="accent1" w:themeTint="90" w:sz="4" w:space="0"/>
        <w:bottom w:val="single" w:color="A2C6E7" w:themeColor="accent1" w:themeTint="90" w:sz="4" w:space="0"/>
        <w:insideH w:val="single" w:color="A2C6E7" w:themeColor="accent1" w:themeTint="90" w:sz="4" w:space="0"/>
      </w:tblBorders>
    </w:tblPr>
    <w:tblStylePr w:type="firstRow">
      <w:rPr>
        <w:rFonts w:ascii="Arial" w:hAnsi="Arial"/>
        <w:b/>
        <w:color w:val="404040"/>
        <w:sz w:val="22"/>
      </w:rPr>
      <w:tcPr>
        <w:tcBorders>
          <w:top w:val="single" w:color="A2C6E7" w:themeColor="accent1" w:themeTint="90" w:sz="4" w:space="0"/>
          <w:left w:val="nil"/>
          <w:bottom w:val="single" w:color="A2C6E7" w:themeColor="accent1" w:themeTint="90" w:sz="4" w:space="0"/>
          <w:right w:val="nil"/>
        </w:tcBorders>
      </w:tcPr>
    </w:tblStylePr>
    <w:tblStylePr w:type="lastRow">
      <w:rPr>
        <w:rFonts w:ascii="Arial" w:hAnsi="Arial"/>
        <w:b/>
        <w:color w:val="404040"/>
        <w:sz w:val="22"/>
      </w:rPr>
      <w:tcPr>
        <w:tcBorders>
          <w:top w:val="single" w:color="A2C6E7" w:themeColor="accent1" w:themeTint="90" w:sz="4" w:space="0"/>
          <w:left w:val="nil"/>
          <w:bottom w:val="single" w:color="A2C6E7" w:themeColor="accent1"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5E5F4" w:themeColor="accent1" w:themeTint="40" w:fill="D5E5F4" w:themeFill="accent1" w:themeFillTint="40"/>
      </w:tcPr>
    </w:tblStylePr>
    <w:tblStylePr w:type="band1Horz">
      <w:rPr>
        <w:rFonts w:ascii="Arial" w:hAnsi="Arial"/>
        <w:color w:val="404040"/>
        <w:sz w:val="22"/>
      </w:rPr>
      <w:tcPr>
        <w:shd w:val="clear" w:color="D5E5F4" w:themeColor="accent1" w:themeTint="40" w:fill="D5E5F4" w:themeFill="accent1" w:themeFillTint="40"/>
      </w:tcPr>
    </w:tblStylePr>
  </w:style>
  <w:style w:type="table" w:customStyle="1" w:styleId="141">
    <w:name w:val="List Table 2 - Accent 2"/>
    <w:basedOn w:val="12"/>
    <w:uiPriority w:val="99"/>
    <w:pPr>
      <w:spacing w:after="0" w:line="240" w:lineRule="auto"/>
    </w:pPr>
    <w:tblPr>
      <w:tblBorders>
        <w:top w:val="single" w:color="F4B58A" w:themeColor="accent2" w:themeTint="90" w:sz="4" w:space="0"/>
        <w:bottom w:val="single" w:color="F4B58A" w:themeColor="accent2" w:themeTint="90" w:sz="4" w:space="0"/>
        <w:insideH w:val="single" w:color="F4B58A" w:themeColor="accent2" w:themeTint="90" w:sz="4" w:space="0"/>
      </w:tblBorders>
    </w:tblPr>
    <w:tblStylePr w:type="firstRow">
      <w:rPr>
        <w:rFonts w:ascii="Arial" w:hAnsi="Arial"/>
        <w:b/>
        <w:color w:val="404040"/>
        <w:sz w:val="22"/>
      </w:rPr>
      <w:tcPr>
        <w:tcBorders>
          <w:top w:val="single" w:color="F4B58A" w:themeColor="accent2" w:themeTint="90" w:sz="4" w:space="0"/>
          <w:left w:val="nil"/>
          <w:bottom w:val="single" w:color="F4B58A" w:themeColor="accent2" w:themeTint="90" w:sz="4" w:space="0"/>
          <w:right w:val="nil"/>
        </w:tcBorders>
      </w:tcPr>
    </w:tblStylePr>
    <w:tblStylePr w:type="lastRow">
      <w:rPr>
        <w:rFonts w:ascii="Arial" w:hAnsi="Arial"/>
        <w:b/>
        <w:color w:val="404040"/>
        <w:sz w:val="22"/>
      </w:rPr>
      <w:tcPr>
        <w:tcBorders>
          <w:top w:val="single" w:color="F4B58A" w:themeColor="accent2" w:themeTint="90" w:sz="4" w:space="0"/>
          <w:left w:val="nil"/>
          <w:bottom w:val="single" w:color="F4B58A" w:themeColor="accent2"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FADECB" w:themeColor="accent2" w:themeTint="40" w:fill="FADECB" w:themeFill="accent2" w:themeFillTint="40"/>
      </w:tcPr>
    </w:tblStylePr>
    <w:tblStylePr w:type="band1Horz">
      <w:rPr>
        <w:rFonts w:ascii="Arial" w:hAnsi="Arial"/>
        <w:color w:val="404040"/>
        <w:sz w:val="22"/>
      </w:rPr>
      <w:tcPr>
        <w:shd w:val="clear" w:color="FADECB" w:themeColor="accent2" w:themeTint="40" w:fill="FADECB" w:themeFill="accent2" w:themeFillTint="40"/>
      </w:tcPr>
    </w:tblStylePr>
  </w:style>
  <w:style w:type="table" w:customStyle="1" w:styleId="142">
    <w:name w:val="List Table 2 - Accent 3"/>
    <w:basedOn w:val="12"/>
    <w:qFormat/>
    <w:uiPriority w:val="99"/>
    <w:pPr>
      <w:spacing w:after="0" w:line="240" w:lineRule="auto"/>
    </w:pPr>
    <w:tblPr>
      <w:tblBorders>
        <w:top w:val="single" w:color="CCCCCC" w:themeColor="accent3" w:themeTint="90" w:sz="4" w:space="0"/>
        <w:bottom w:val="single" w:color="CCCCCC" w:themeColor="accent3" w:themeTint="90" w:sz="4" w:space="0"/>
        <w:insideH w:val="single" w:color="CCCCCC" w:themeColor="accent3" w:themeTint="90" w:sz="4" w:space="0"/>
      </w:tblBorders>
    </w:tblPr>
    <w:tblStylePr w:type="firstRow">
      <w:rPr>
        <w:rFonts w:ascii="Arial" w:hAnsi="Arial"/>
        <w:b/>
        <w:color w:val="404040"/>
        <w:sz w:val="22"/>
      </w:rPr>
      <w:tcPr>
        <w:tcBorders>
          <w:top w:val="single" w:color="CCCCCC" w:themeColor="accent3" w:themeTint="90" w:sz="4" w:space="0"/>
          <w:left w:val="nil"/>
          <w:bottom w:val="single" w:color="CCCCCC" w:themeColor="accent3" w:themeTint="90" w:sz="4" w:space="0"/>
          <w:right w:val="nil"/>
        </w:tcBorders>
      </w:tcPr>
    </w:tblStylePr>
    <w:tblStylePr w:type="lastRow">
      <w:rPr>
        <w:rFonts w:ascii="Arial" w:hAnsi="Arial"/>
        <w:b/>
        <w:color w:val="404040"/>
        <w:sz w:val="22"/>
      </w:rPr>
      <w:tcPr>
        <w:tcBorders>
          <w:top w:val="single" w:color="CCCCCC" w:themeColor="accent3" w:themeTint="90" w:sz="4" w:space="0"/>
          <w:left w:val="nil"/>
          <w:bottom w:val="single" w:color="CCCCCC" w:themeColor="accent3"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E8E8E8" w:themeColor="accent3" w:themeTint="40" w:fill="E8E8E8" w:themeFill="accent3" w:themeFillTint="40"/>
      </w:tcPr>
    </w:tblStylePr>
    <w:tblStylePr w:type="band1Horz">
      <w:rPr>
        <w:rFonts w:ascii="Arial" w:hAnsi="Arial"/>
        <w:color w:val="404040"/>
        <w:sz w:val="22"/>
      </w:rPr>
      <w:tcPr>
        <w:shd w:val="clear" w:color="E8E8E8" w:themeColor="accent3" w:themeTint="40" w:fill="E8E8E8" w:themeFill="accent3" w:themeFillTint="40"/>
      </w:tcPr>
    </w:tblStylePr>
  </w:style>
  <w:style w:type="table" w:customStyle="1" w:styleId="143">
    <w:name w:val="List Table 2 - Accent 4"/>
    <w:basedOn w:val="12"/>
    <w:qFormat/>
    <w:uiPriority w:val="99"/>
    <w:pPr>
      <w:spacing w:after="0" w:line="240" w:lineRule="auto"/>
    </w:pPr>
    <w:tblPr>
      <w:tblBorders>
        <w:top w:val="single" w:color="FFDB6E" w:themeColor="accent4" w:themeTint="90" w:sz="4" w:space="0"/>
        <w:bottom w:val="single" w:color="FFDB6E" w:themeColor="accent4" w:themeTint="90" w:sz="4" w:space="0"/>
        <w:insideH w:val="single" w:color="FFDB6E" w:themeColor="accent4" w:themeTint="90" w:sz="4" w:space="0"/>
      </w:tblBorders>
    </w:tblPr>
    <w:tblStylePr w:type="firstRow">
      <w:rPr>
        <w:rFonts w:ascii="Arial" w:hAnsi="Arial"/>
        <w:b/>
        <w:color w:val="404040"/>
        <w:sz w:val="22"/>
      </w:rPr>
      <w:tcPr>
        <w:tcBorders>
          <w:top w:val="single" w:color="FFDB6E" w:themeColor="accent4" w:themeTint="90" w:sz="4" w:space="0"/>
          <w:left w:val="nil"/>
          <w:bottom w:val="single" w:color="FFDB6E" w:themeColor="accent4" w:themeTint="90" w:sz="4" w:space="0"/>
          <w:right w:val="nil"/>
        </w:tcBorders>
      </w:tcPr>
    </w:tblStylePr>
    <w:tblStylePr w:type="lastRow">
      <w:rPr>
        <w:rFonts w:ascii="Arial" w:hAnsi="Arial"/>
        <w:b/>
        <w:color w:val="404040"/>
        <w:sz w:val="22"/>
      </w:rPr>
      <w:tcPr>
        <w:tcBorders>
          <w:top w:val="single" w:color="FFDB6E" w:themeColor="accent4" w:themeTint="90" w:sz="4" w:space="0"/>
          <w:left w:val="nil"/>
          <w:bottom w:val="single" w:color="FFDB6E" w:themeColor="accent4"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FFEFBE" w:themeColor="accent4" w:themeTint="40" w:fill="FFEFBE" w:themeFill="accent4" w:themeFillTint="40"/>
      </w:tcPr>
    </w:tblStylePr>
    <w:tblStylePr w:type="band1Horz">
      <w:rPr>
        <w:rFonts w:ascii="Arial" w:hAnsi="Arial"/>
        <w:color w:val="404040"/>
        <w:sz w:val="22"/>
      </w:rPr>
      <w:tcPr>
        <w:shd w:val="clear" w:color="FFEFBE" w:themeColor="accent4" w:themeTint="40" w:fill="FFEFBE" w:themeFill="accent4" w:themeFillTint="40"/>
      </w:tcPr>
    </w:tblStylePr>
  </w:style>
  <w:style w:type="table" w:customStyle="1" w:styleId="144">
    <w:name w:val="List Table 2 - Accent 5"/>
    <w:basedOn w:val="12"/>
    <w:qFormat/>
    <w:uiPriority w:val="99"/>
    <w:pPr>
      <w:spacing w:after="0" w:line="240" w:lineRule="auto"/>
    </w:pPr>
    <w:tblPr>
      <w:tblBorders>
        <w:top w:val="single" w:color="95AFDD" w:themeColor="accent5" w:themeTint="90" w:sz="4" w:space="0"/>
        <w:bottom w:val="single" w:color="95AFDD" w:themeColor="accent5" w:themeTint="90" w:sz="4" w:space="0"/>
        <w:insideH w:val="single" w:color="95AFDD" w:themeColor="accent5" w:themeTint="90" w:sz="4" w:space="0"/>
      </w:tblBorders>
    </w:tblPr>
    <w:tblStylePr w:type="firstRow">
      <w:rPr>
        <w:rFonts w:ascii="Arial" w:hAnsi="Arial"/>
        <w:b/>
        <w:color w:val="404040"/>
        <w:sz w:val="22"/>
      </w:rPr>
      <w:tcPr>
        <w:tcBorders>
          <w:top w:val="single" w:color="95AFDD" w:themeColor="accent5" w:themeTint="90" w:sz="4" w:space="0"/>
          <w:left w:val="nil"/>
          <w:bottom w:val="single" w:color="95AFDD" w:themeColor="accent5" w:themeTint="90" w:sz="4" w:space="0"/>
          <w:right w:val="nil"/>
        </w:tcBorders>
      </w:tcPr>
    </w:tblStylePr>
    <w:tblStylePr w:type="lastRow">
      <w:rPr>
        <w:rFonts w:ascii="Arial" w:hAnsi="Arial"/>
        <w:b/>
        <w:color w:val="404040"/>
        <w:sz w:val="22"/>
      </w:rPr>
      <w:tcPr>
        <w:tcBorders>
          <w:top w:val="single" w:color="95AFDD" w:themeColor="accent5" w:themeTint="90" w:sz="4" w:space="0"/>
          <w:left w:val="nil"/>
          <w:bottom w:val="single" w:color="95AFDD" w:themeColor="accent5"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0DBF0" w:themeColor="accent5" w:themeTint="40" w:fill="D0DBF0" w:themeFill="accent5" w:themeFillTint="40"/>
      </w:tcPr>
    </w:tblStylePr>
    <w:tblStylePr w:type="band1Horz">
      <w:rPr>
        <w:rFonts w:ascii="Arial" w:hAnsi="Arial"/>
        <w:color w:val="404040"/>
        <w:sz w:val="22"/>
      </w:rPr>
      <w:tcPr>
        <w:shd w:val="clear" w:color="D0DBF0" w:themeColor="accent5" w:themeTint="40" w:fill="D0DBF0" w:themeFill="accent5" w:themeFillTint="40"/>
      </w:tcPr>
    </w:tblStylePr>
  </w:style>
  <w:style w:type="table" w:customStyle="1" w:styleId="145">
    <w:name w:val="List Table 2 - Accent 6"/>
    <w:basedOn w:val="12"/>
    <w:qFormat/>
    <w:uiPriority w:val="99"/>
    <w:pPr>
      <w:spacing w:after="0" w:line="240" w:lineRule="auto"/>
    </w:pPr>
    <w:tblPr>
      <w:tblBorders>
        <w:top w:val="single" w:color="ADD394" w:themeColor="accent6" w:themeTint="90" w:sz="4" w:space="0"/>
        <w:bottom w:val="single" w:color="ADD394" w:themeColor="accent6" w:themeTint="90" w:sz="4" w:space="0"/>
        <w:insideH w:val="single" w:color="ADD394" w:themeColor="accent6" w:themeTint="90" w:sz="4" w:space="0"/>
      </w:tblBorders>
    </w:tblPr>
    <w:tblStylePr w:type="firstRow">
      <w:rPr>
        <w:rFonts w:ascii="Arial" w:hAnsi="Arial"/>
        <w:b/>
        <w:color w:val="404040"/>
        <w:sz w:val="22"/>
      </w:rPr>
      <w:tcPr>
        <w:tcBorders>
          <w:top w:val="single" w:color="ADD394" w:themeColor="accent6" w:themeTint="90" w:sz="4" w:space="0"/>
          <w:left w:val="nil"/>
          <w:bottom w:val="single" w:color="ADD394" w:themeColor="accent6" w:themeTint="90" w:sz="4" w:space="0"/>
          <w:right w:val="nil"/>
        </w:tcBorders>
      </w:tcPr>
    </w:tblStylePr>
    <w:tblStylePr w:type="lastRow">
      <w:rPr>
        <w:rFonts w:ascii="Arial" w:hAnsi="Arial"/>
        <w:b/>
        <w:color w:val="404040"/>
        <w:sz w:val="22"/>
      </w:rPr>
      <w:tcPr>
        <w:tcBorders>
          <w:top w:val="single" w:color="ADD394" w:themeColor="accent6" w:themeTint="90" w:sz="4" w:space="0"/>
          <w:left w:val="nil"/>
          <w:bottom w:val="single" w:color="ADD394" w:themeColor="accent6" w:themeTint="90" w:sz="4" w:space="0"/>
          <w:right w:val="nil"/>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cPr>
        <w:shd w:val="clear" w:color="DAEBCF" w:themeColor="accent6" w:themeTint="40" w:fill="DAEBCF" w:themeFill="accent6" w:themeFillTint="40"/>
      </w:tcPr>
    </w:tblStylePr>
    <w:tblStylePr w:type="band1Horz">
      <w:rPr>
        <w:rFonts w:ascii="Arial" w:hAnsi="Arial"/>
        <w:color w:val="404040"/>
        <w:sz w:val="22"/>
      </w:rPr>
      <w:tcPr>
        <w:shd w:val="clear" w:color="DAEBCF" w:themeColor="accent6" w:themeTint="40" w:fill="DAEBCF" w:themeFill="accent6" w:themeFillTint="40"/>
      </w:tcPr>
    </w:tblStylePr>
  </w:style>
  <w:style w:type="table" w:customStyle="1" w:styleId="146">
    <w:name w:val="Список-таблица 31"/>
    <w:basedOn w:val="12"/>
    <w:uiPriority w:val="9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rFonts w:ascii="Arial" w:hAnsi="Arial"/>
        <w:b/>
        <w:color w:val="FFFFFF"/>
        <w:sz w:val="22"/>
      </w:r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band1Horz">
      <w:rPr>
        <w:rFonts w:ascii="Arial" w:hAnsi="Arial"/>
        <w:color w:val="404040"/>
        <w:sz w:val="22"/>
      </w:rPr>
      <w:tcPr>
        <w:tcBorders>
          <w:top w:val="single" w:color="000000" w:themeColor="text1" w:sz="4" w:space="0"/>
          <w:bottom w:val="single" w:color="000000" w:themeColor="text1" w:sz="4" w:space="0"/>
        </w:tcBorders>
      </w:tcPr>
    </w:tblStylePr>
  </w:style>
  <w:style w:type="table" w:customStyle="1" w:styleId="147">
    <w:name w:val="List Table 3 - Accent 1"/>
    <w:basedOn w:val="12"/>
    <w:uiPriority w:val="99"/>
    <w:pPr>
      <w:spacing w:after="0" w:line="240" w:lineRule="auto"/>
    </w:pPr>
    <w:tblPr>
      <w:tblBorders>
        <w:top w:val="single" w:color="5B9BD5" w:themeColor="accent1" w:sz="4" w:space="0"/>
        <w:left w:val="single" w:color="5B9BD5" w:themeColor="accent1" w:sz="4" w:space="0"/>
        <w:bottom w:val="single" w:color="5B9BD5" w:themeColor="accent1" w:sz="4" w:space="0"/>
        <w:right w:val="single" w:color="5B9BD5" w:themeColor="accent1" w:sz="4" w:space="0"/>
      </w:tblBorders>
    </w:tblPr>
    <w:tblStylePr w:type="firstRow">
      <w:rPr>
        <w:rFonts w:ascii="Arial" w:hAnsi="Arial"/>
        <w:b/>
        <w:color w:val="FFFFFF"/>
        <w:sz w:val="22"/>
      </w:r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5B9BD5" w:themeColor="accent1" w:sz="4" w:space="0"/>
          <w:right w:val="single" w:color="5B9BD5" w:themeColor="accent1" w:sz="4" w:space="0"/>
        </w:tcBorders>
      </w:tcPr>
    </w:tblStylePr>
    <w:tblStylePr w:type="band1Horz">
      <w:rPr>
        <w:rFonts w:ascii="Arial" w:hAnsi="Arial"/>
        <w:color w:val="404040"/>
        <w:sz w:val="22"/>
      </w:rPr>
      <w:tcPr>
        <w:tcBorders>
          <w:top w:val="single" w:color="5B9BD5" w:themeColor="accent1" w:sz="4" w:space="0"/>
          <w:bottom w:val="single" w:color="5B9BD5" w:themeColor="accent1" w:sz="4" w:space="0"/>
        </w:tcBorders>
      </w:tcPr>
    </w:tblStylePr>
  </w:style>
  <w:style w:type="table" w:customStyle="1" w:styleId="148">
    <w:name w:val="List Table 3 - Accent 2"/>
    <w:basedOn w:val="12"/>
    <w:qFormat/>
    <w:uiPriority w:val="99"/>
    <w:pPr>
      <w:spacing w:after="0" w:line="240" w:lineRule="auto"/>
    </w:pPr>
    <w:tblPr>
      <w:tblBorders>
        <w:top w:val="single" w:color="F4B285" w:themeColor="accent2" w:themeTint="97" w:sz="4" w:space="0"/>
        <w:left w:val="single" w:color="F4B285" w:themeColor="accent2" w:themeTint="97" w:sz="4" w:space="0"/>
        <w:bottom w:val="single" w:color="F4B285" w:themeColor="accent2" w:themeTint="97" w:sz="4" w:space="0"/>
        <w:right w:val="single" w:color="F4B285" w:themeColor="accent2" w:themeTint="97" w:sz="4" w:space="0"/>
      </w:tblBorders>
    </w:tblPr>
    <w:tblStylePr w:type="firstRow">
      <w:rPr>
        <w:rFonts w:ascii="Arial" w:hAnsi="Arial"/>
        <w:b/>
        <w:color w:val="FFFFFF"/>
        <w:sz w:val="22"/>
      </w:rPr>
      <w:tcPr>
        <w:shd w:val="clear" w:color="F4B285" w:themeColor="accent2" w:themeTint="97" w:fill="F4B28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F4B285" w:themeColor="accent2" w:themeTint="97" w:sz="4" w:space="0"/>
          <w:right w:val="single" w:color="F4B285" w:themeColor="accent2" w:themeTint="97" w:sz="4" w:space="0"/>
        </w:tcBorders>
      </w:tcPr>
    </w:tblStylePr>
    <w:tblStylePr w:type="band1Horz">
      <w:rPr>
        <w:rFonts w:ascii="Arial" w:hAnsi="Arial"/>
        <w:color w:val="404040"/>
        <w:sz w:val="22"/>
      </w:rPr>
      <w:tcPr>
        <w:tcBorders>
          <w:top w:val="single" w:color="F4B285" w:themeColor="accent2" w:themeTint="97" w:sz="4" w:space="0"/>
          <w:bottom w:val="single" w:color="F4B285" w:themeColor="accent2" w:themeTint="97" w:sz="4" w:space="0"/>
        </w:tcBorders>
      </w:tcPr>
    </w:tblStylePr>
  </w:style>
  <w:style w:type="table" w:customStyle="1" w:styleId="149">
    <w:name w:val="List Table 3 - Accent 3"/>
    <w:basedOn w:val="12"/>
    <w:uiPriority w:val="99"/>
    <w:pPr>
      <w:spacing w:after="0" w:line="240" w:lineRule="auto"/>
    </w:pPr>
    <w:tblPr>
      <w:tblBorders>
        <w:top w:val="single" w:color="C9C9C9" w:themeColor="accent3" w:themeTint="98" w:sz="4" w:space="0"/>
        <w:left w:val="single" w:color="C9C9C9" w:themeColor="accent3" w:themeTint="98" w:sz="4" w:space="0"/>
        <w:bottom w:val="single" w:color="C9C9C9" w:themeColor="accent3" w:themeTint="98" w:sz="4" w:space="0"/>
        <w:right w:val="single" w:color="C9C9C9" w:themeColor="accent3" w:themeTint="98" w:sz="4" w:space="0"/>
      </w:tblBorders>
    </w:tblPr>
    <w:tblStylePr w:type="firstRow">
      <w:rPr>
        <w:rFonts w:ascii="Arial" w:hAnsi="Arial"/>
        <w:b/>
        <w:color w:val="FFFFFF"/>
        <w:sz w:val="22"/>
      </w:r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C9C9C9" w:themeColor="accent3" w:themeTint="98" w:sz="4" w:space="0"/>
          <w:right w:val="single" w:color="C9C9C9" w:themeColor="accent3" w:themeTint="98" w:sz="4" w:space="0"/>
        </w:tcBorders>
      </w:tcPr>
    </w:tblStylePr>
    <w:tblStylePr w:type="band1Horz">
      <w:rPr>
        <w:rFonts w:ascii="Arial" w:hAnsi="Arial"/>
        <w:color w:val="404040"/>
        <w:sz w:val="22"/>
      </w:rPr>
      <w:tcPr>
        <w:tcBorders>
          <w:top w:val="single" w:color="C9C9C9" w:themeColor="accent3" w:themeTint="98" w:sz="4" w:space="0"/>
          <w:bottom w:val="single" w:color="C9C9C9" w:themeColor="accent3" w:themeTint="98" w:sz="4" w:space="0"/>
        </w:tcBorders>
      </w:tcPr>
    </w:tblStylePr>
  </w:style>
  <w:style w:type="table" w:customStyle="1" w:styleId="150">
    <w:name w:val="List Table 3 - Accent 4"/>
    <w:basedOn w:val="12"/>
    <w:qFormat/>
    <w:uiPriority w:val="99"/>
    <w:pPr>
      <w:spacing w:after="0" w:line="240" w:lineRule="auto"/>
    </w:pPr>
    <w:tblPr>
      <w:tblBorders>
        <w:top w:val="single" w:color="FFD864" w:themeColor="accent4" w:themeTint="9A" w:sz="4" w:space="0"/>
        <w:left w:val="single" w:color="FFD864" w:themeColor="accent4" w:themeTint="9A" w:sz="4" w:space="0"/>
        <w:bottom w:val="single" w:color="FFD864" w:themeColor="accent4" w:themeTint="9A" w:sz="4" w:space="0"/>
        <w:right w:val="single" w:color="FFD864" w:themeColor="accent4" w:themeTint="9A" w:sz="4" w:space="0"/>
      </w:tblBorders>
    </w:tblPr>
    <w:tblStylePr w:type="firstRow">
      <w:rPr>
        <w:rFonts w:ascii="Arial" w:hAnsi="Arial"/>
        <w:b/>
        <w:color w:val="FFFFFF"/>
        <w:sz w:val="22"/>
      </w:rPr>
      <w:tcPr>
        <w:shd w:val="clear" w:color="FFD864" w:themeColor="accent4" w:themeTint="9A" w:fill="FFD864"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FFD864" w:themeColor="accent4" w:themeTint="9A" w:sz="4" w:space="0"/>
          <w:right w:val="single" w:color="FFD864" w:themeColor="accent4" w:themeTint="9A" w:sz="4" w:space="0"/>
        </w:tcBorders>
      </w:tcPr>
    </w:tblStylePr>
    <w:tblStylePr w:type="band1Horz">
      <w:rPr>
        <w:rFonts w:ascii="Arial" w:hAnsi="Arial"/>
        <w:color w:val="404040"/>
        <w:sz w:val="22"/>
      </w:rPr>
      <w:tcPr>
        <w:tcBorders>
          <w:top w:val="single" w:color="FFD864" w:themeColor="accent4" w:themeTint="9A" w:sz="4" w:space="0"/>
          <w:bottom w:val="single" w:color="FFD864" w:themeColor="accent4" w:themeTint="9A" w:sz="4" w:space="0"/>
        </w:tcBorders>
      </w:tcPr>
    </w:tblStylePr>
  </w:style>
  <w:style w:type="table" w:customStyle="1" w:styleId="151">
    <w:name w:val="List Table 3 - Accent 5"/>
    <w:basedOn w:val="12"/>
    <w:uiPriority w:val="99"/>
    <w:pPr>
      <w:spacing w:after="0" w:line="240" w:lineRule="auto"/>
    </w:pPr>
    <w:tblPr>
      <w:tblBorders>
        <w:top w:val="single" w:color="8EA9DB" w:themeColor="accent5" w:themeTint="9A" w:sz="4" w:space="0"/>
        <w:left w:val="single" w:color="8EA9DB" w:themeColor="accent5" w:themeTint="9A" w:sz="4" w:space="0"/>
        <w:bottom w:val="single" w:color="8EA9DB" w:themeColor="accent5" w:themeTint="9A" w:sz="4" w:space="0"/>
        <w:right w:val="single" w:color="8EA9DB" w:themeColor="accent5" w:themeTint="9A" w:sz="4" w:space="0"/>
      </w:tblBorders>
    </w:tblPr>
    <w:tblStylePr w:type="firstRow">
      <w:rPr>
        <w:rFonts w:ascii="Arial" w:hAnsi="Arial"/>
        <w:b/>
        <w:color w:val="FFFFFF"/>
        <w:sz w:val="22"/>
      </w:rPr>
      <w:tcPr>
        <w:shd w:val="clear" w:color="8EA9DB" w:themeColor="accent5" w:themeTint="9A" w:fill="8E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8EA9DB" w:themeColor="accent5" w:themeTint="9A" w:sz="4" w:space="0"/>
          <w:right w:val="single" w:color="8EA9DB" w:themeColor="accent5" w:themeTint="9A" w:sz="4" w:space="0"/>
        </w:tcBorders>
      </w:tcPr>
    </w:tblStylePr>
    <w:tblStylePr w:type="band1Horz">
      <w:rPr>
        <w:rFonts w:ascii="Arial" w:hAnsi="Arial"/>
        <w:color w:val="404040"/>
        <w:sz w:val="22"/>
      </w:rPr>
      <w:tcPr>
        <w:tcBorders>
          <w:top w:val="single" w:color="8EA9DB" w:themeColor="accent5" w:themeTint="9A" w:sz="4" w:space="0"/>
          <w:bottom w:val="single" w:color="8EA9DB" w:themeColor="accent5" w:themeTint="9A" w:sz="4" w:space="0"/>
        </w:tcBorders>
      </w:tcPr>
    </w:tblStylePr>
  </w:style>
  <w:style w:type="table" w:customStyle="1" w:styleId="152">
    <w:name w:val="List Table 3 - Accent 6"/>
    <w:basedOn w:val="12"/>
    <w:uiPriority w:val="99"/>
    <w:pPr>
      <w:spacing w:after="0" w:line="240" w:lineRule="auto"/>
    </w:pPr>
    <w:tblPr>
      <w:tblBorders>
        <w:top w:val="single" w:color="A9D08E" w:themeColor="accent6" w:themeTint="98" w:sz="4" w:space="0"/>
        <w:left w:val="single" w:color="A9D08E" w:themeColor="accent6" w:themeTint="98" w:sz="4" w:space="0"/>
        <w:bottom w:val="single" w:color="A9D08E" w:themeColor="accent6" w:themeTint="98" w:sz="4" w:space="0"/>
        <w:right w:val="single" w:color="A9D08E" w:themeColor="accent6" w:themeTint="98" w:sz="4" w:space="0"/>
      </w:tblBorders>
    </w:tblPr>
    <w:tblStylePr w:type="firstRow">
      <w:rPr>
        <w:rFonts w:ascii="Arial" w:hAnsi="Arial"/>
        <w:b/>
        <w:color w:val="FFFFFF"/>
        <w:sz w:val="22"/>
      </w:r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tcBorders>
          <w:left w:val="single" w:color="A9D08E" w:themeColor="accent6" w:themeTint="98" w:sz="4" w:space="0"/>
          <w:right w:val="single" w:color="A9D08E" w:themeColor="accent6" w:themeTint="98" w:sz="4" w:space="0"/>
        </w:tcBorders>
      </w:tcPr>
    </w:tblStylePr>
    <w:tblStylePr w:type="band1Horz">
      <w:rPr>
        <w:rFonts w:ascii="Arial" w:hAnsi="Arial"/>
        <w:color w:val="404040"/>
        <w:sz w:val="22"/>
      </w:rPr>
      <w:tcPr>
        <w:tcBorders>
          <w:top w:val="single" w:color="A9D08E" w:themeColor="accent6" w:themeTint="98" w:sz="4" w:space="0"/>
          <w:bottom w:val="single" w:color="A9D08E" w:themeColor="accent6" w:themeTint="98" w:sz="4" w:space="0"/>
        </w:tcBorders>
      </w:tcPr>
    </w:tblStylePr>
  </w:style>
  <w:style w:type="table" w:customStyle="1" w:styleId="153">
    <w:name w:val="Список-таблица 41"/>
    <w:basedOn w:val="12"/>
    <w:qFormat/>
    <w:uiPriority w:val="9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firstRow">
      <w:rPr>
        <w:rFonts w:ascii="Arial" w:hAnsi="Arial"/>
        <w:b/>
        <w:color w:val="FFFFFF"/>
        <w:sz w:val="22"/>
      </w:r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BEBEBE" w:themeColor="text1" w:themeTint="40" w:fill="BEBEBE" w:themeFill="text1" w:themeFillTint="40"/>
      </w:tcPr>
    </w:tblStylePr>
    <w:tblStylePr w:type="band1Horz">
      <w:rPr>
        <w:rFonts w:ascii="Arial" w:hAnsi="Arial"/>
        <w:color w:val="404040"/>
        <w:sz w:val="22"/>
      </w:rPr>
      <w:tcPr>
        <w:shd w:val="clear" w:color="BEBEBE" w:themeColor="text1" w:themeTint="40" w:fill="BEBEBE" w:themeFill="text1" w:themeFillTint="40"/>
      </w:tcPr>
    </w:tblStylePr>
  </w:style>
  <w:style w:type="table" w:customStyle="1" w:styleId="154">
    <w:name w:val="List Table 4 - Accent 1"/>
    <w:basedOn w:val="12"/>
    <w:qFormat/>
    <w:uiPriority w:val="99"/>
    <w:pPr>
      <w:spacing w:after="0" w:line="240" w:lineRule="auto"/>
    </w:pPr>
    <w:tblPr>
      <w:tblBorders>
        <w:top w:val="single" w:color="A2C6E7" w:themeColor="accent1" w:themeTint="90" w:sz="4" w:space="0"/>
        <w:left w:val="single" w:color="A2C6E7" w:themeColor="accent1" w:themeTint="90" w:sz="4" w:space="0"/>
        <w:bottom w:val="single" w:color="A2C6E7" w:themeColor="accent1" w:themeTint="90" w:sz="4" w:space="0"/>
        <w:right w:val="single" w:color="A2C6E7" w:themeColor="accent1" w:themeTint="90" w:sz="4" w:space="0"/>
        <w:insideH w:val="single" w:color="A2C6E7" w:themeColor="accent1" w:themeTint="90" w:sz="4" w:space="0"/>
      </w:tblBorders>
    </w:tblPr>
    <w:tblStylePr w:type="firstRow">
      <w:rPr>
        <w:rFonts w:ascii="Arial" w:hAnsi="Arial"/>
        <w:b/>
        <w:color w:val="FFFFFF"/>
        <w:sz w:val="22"/>
      </w:r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5E5F4" w:themeColor="accent1" w:themeTint="40" w:fill="D5E5F4" w:themeFill="accent1" w:themeFillTint="40"/>
      </w:tcPr>
    </w:tblStylePr>
    <w:tblStylePr w:type="band1Horz">
      <w:rPr>
        <w:rFonts w:ascii="Arial" w:hAnsi="Arial"/>
        <w:color w:val="404040"/>
        <w:sz w:val="22"/>
      </w:rPr>
      <w:tcPr>
        <w:shd w:val="clear" w:color="D5E5F4" w:themeColor="accent1" w:themeTint="40" w:fill="D5E5F4" w:themeFill="accent1" w:themeFillTint="40"/>
      </w:tcPr>
    </w:tblStylePr>
  </w:style>
  <w:style w:type="table" w:customStyle="1" w:styleId="155">
    <w:name w:val="List Table 4 - Accent 2"/>
    <w:basedOn w:val="12"/>
    <w:qFormat/>
    <w:uiPriority w:val="99"/>
    <w:pPr>
      <w:spacing w:after="0" w:line="240" w:lineRule="auto"/>
    </w:pPr>
    <w:tblPr>
      <w:tblBorders>
        <w:top w:val="single" w:color="F4B58A" w:themeColor="accent2" w:themeTint="90" w:sz="4" w:space="0"/>
        <w:left w:val="single" w:color="F4B58A" w:themeColor="accent2" w:themeTint="90" w:sz="4" w:space="0"/>
        <w:bottom w:val="single" w:color="F4B58A" w:themeColor="accent2" w:themeTint="90" w:sz="4" w:space="0"/>
        <w:right w:val="single" w:color="F4B58A" w:themeColor="accent2" w:themeTint="90" w:sz="4" w:space="0"/>
        <w:insideH w:val="single" w:color="F4B58A" w:themeColor="accent2" w:themeTint="90" w:sz="4" w:space="0"/>
      </w:tblBorders>
    </w:tblPr>
    <w:tblStylePr w:type="firstRow">
      <w:rPr>
        <w:rFonts w:ascii="Arial" w:hAnsi="Arial"/>
        <w:b/>
        <w:color w:val="FFFFFF"/>
        <w:sz w:val="22"/>
      </w:r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ADECB" w:themeColor="accent2" w:themeTint="40" w:fill="FADECB" w:themeFill="accent2" w:themeFillTint="40"/>
      </w:tcPr>
    </w:tblStylePr>
    <w:tblStylePr w:type="band1Horz">
      <w:rPr>
        <w:rFonts w:ascii="Arial" w:hAnsi="Arial"/>
        <w:color w:val="404040"/>
        <w:sz w:val="22"/>
      </w:rPr>
      <w:tcPr>
        <w:shd w:val="clear" w:color="FADECB" w:themeColor="accent2" w:themeTint="40" w:fill="FADECB" w:themeFill="accent2" w:themeFillTint="40"/>
      </w:tcPr>
    </w:tblStylePr>
  </w:style>
  <w:style w:type="table" w:customStyle="1" w:styleId="156">
    <w:name w:val="List Table 4 - Accent 3"/>
    <w:basedOn w:val="12"/>
    <w:qFormat/>
    <w:uiPriority w:val="99"/>
    <w:pPr>
      <w:spacing w:after="0" w:line="240" w:lineRule="auto"/>
    </w:pPr>
    <w:tblPr>
      <w:tblBorders>
        <w:top w:val="single" w:color="CCCCCC" w:themeColor="accent3" w:themeTint="90" w:sz="4" w:space="0"/>
        <w:left w:val="single" w:color="CCCCCC" w:themeColor="accent3" w:themeTint="90" w:sz="4" w:space="0"/>
        <w:bottom w:val="single" w:color="CCCCCC" w:themeColor="accent3" w:themeTint="90" w:sz="4" w:space="0"/>
        <w:right w:val="single" w:color="CCCCCC" w:themeColor="accent3" w:themeTint="90" w:sz="4" w:space="0"/>
        <w:insideH w:val="single" w:color="CCCCCC" w:themeColor="accent3" w:themeTint="90" w:sz="4" w:space="0"/>
      </w:tblBorders>
    </w:tblPr>
    <w:tblStylePr w:type="firstRow">
      <w:rPr>
        <w:rFonts w:ascii="Arial" w:hAnsi="Arial"/>
        <w:b/>
        <w:color w:val="FFFFFF"/>
        <w:sz w:val="22"/>
      </w:r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E8E8E8" w:themeColor="accent3" w:themeTint="40" w:fill="E8E8E8" w:themeFill="accent3" w:themeFillTint="40"/>
      </w:tcPr>
    </w:tblStylePr>
    <w:tblStylePr w:type="band1Horz">
      <w:rPr>
        <w:rFonts w:ascii="Arial" w:hAnsi="Arial"/>
        <w:color w:val="404040"/>
        <w:sz w:val="22"/>
      </w:rPr>
      <w:tcPr>
        <w:shd w:val="clear" w:color="E8E8E8" w:themeColor="accent3" w:themeTint="40" w:fill="E8E8E8" w:themeFill="accent3" w:themeFillTint="40"/>
      </w:tcPr>
    </w:tblStylePr>
  </w:style>
  <w:style w:type="table" w:customStyle="1" w:styleId="157">
    <w:name w:val="List Table 4 - Accent 4"/>
    <w:basedOn w:val="12"/>
    <w:qFormat/>
    <w:uiPriority w:val="99"/>
    <w:pPr>
      <w:spacing w:after="0" w:line="240" w:lineRule="auto"/>
    </w:pPr>
    <w:tblPr>
      <w:tblBorders>
        <w:top w:val="single" w:color="FFDB6E" w:themeColor="accent4" w:themeTint="90" w:sz="4" w:space="0"/>
        <w:left w:val="single" w:color="FFDB6E" w:themeColor="accent4" w:themeTint="90" w:sz="4" w:space="0"/>
        <w:bottom w:val="single" w:color="FFDB6E" w:themeColor="accent4" w:themeTint="90" w:sz="4" w:space="0"/>
        <w:right w:val="single" w:color="FFDB6E" w:themeColor="accent4" w:themeTint="90" w:sz="4" w:space="0"/>
        <w:insideH w:val="single" w:color="FFDB6E" w:themeColor="accent4" w:themeTint="90" w:sz="4" w:space="0"/>
      </w:tblBorders>
    </w:tblPr>
    <w:tblStylePr w:type="firstRow">
      <w:rPr>
        <w:rFonts w:ascii="Arial" w:hAnsi="Arial"/>
        <w:b/>
        <w:color w:val="FFFFFF"/>
        <w:sz w:val="22"/>
      </w:r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FFEFBE" w:themeColor="accent4" w:themeTint="40" w:fill="FFEFBE" w:themeFill="accent4" w:themeFillTint="40"/>
      </w:tcPr>
    </w:tblStylePr>
    <w:tblStylePr w:type="band1Horz">
      <w:rPr>
        <w:rFonts w:ascii="Arial" w:hAnsi="Arial"/>
        <w:color w:val="404040"/>
        <w:sz w:val="22"/>
      </w:rPr>
      <w:tcPr>
        <w:shd w:val="clear" w:color="FFEFBE" w:themeColor="accent4" w:themeTint="40" w:fill="FFEFBE" w:themeFill="accent4" w:themeFillTint="40"/>
      </w:tcPr>
    </w:tblStylePr>
  </w:style>
  <w:style w:type="table" w:customStyle="1" w:styleId="158">
    <w:name w:val="List Table 4 - Accent 5"/>
    <w:basedOn w:val="12"/>
    <w:qFormat/>
    <w:uiPriority w:val="99"/>
    <w:pPr>
      <w:spacing w:after="0" w:line="240" w:lineRule="auto"/>
    </w:pPr>
    <w:tblPr>
      <w:tblBorders>
        <w:top w:val="single" w:color="95AFDD" w:themeColor="accent5" w:themeTint="90" w:sz="4" w:space="0"/>
        <w:left w:val="single" w:color="95AFDD" w:themeColor="accent5" w:themeTint="90" w:sz="4" w:space="0"/>
        <w:bottom w:val="single" w:color="95AFDD" w:themeColor="accent5" w:themeTint="90" w:sz="4" w:space="0"/>
        <w:right w:val="single" w:color="95AFDD" w:themeColor="accent5" w:themeTint="90" w:sz="4" w:space="0"/>
        <w:insideH w:val="single" w:color="95AFDD" w:themeColor="accent5" w:themeTint="90" w:sz="4" w:space="0"/>
      </w:tblBorders>
    </w:tblPr>
    <w:tblStylePr w:type="firstRow">
      <w:rPr>
        <w:rFonts w:ascii="Arial" w:hAnsi="Arial"/>
        <w:b/>
        <w:color w:val="FFFFFF"/>
        <w:sz w:val="22"/>
      </w:r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0DBF0" w:themeColor="accent5" w:themeTint="40" w:fill="D0DBF0" w:themeFill="accent5" w:themeFillTint="40"/>
      </w:tcPr>
    </w:tblStylePr>
    <w:tblStylePr w:type="band1Horz">
      <w:rPr>
        <w:rFonts w:ascii="Arial" w:hAnsi="Arial"/>
        <w:color w:val="404040"/>
        <w:sz w:val="22"/>
      </w:rPr>
      <w:tcPr>
        <w:shd w:val="clear" w:color="D0DBF0" w:themeColor="accent5" w:themeTint="40" w:fill="D0DBF0" w:themeFill="accent5" w:themeFillTint="40"/>
      </w:tcPr>
    </w:tblStylePr>
  </w:style>
  <w:style w:type="table" w:customStyle="1" w:styleId="159">
    <w:name w:val="List Table 4 - Accent 6"/>
    <w:basedOn w:val="12"/>
    <w:qFormat/>
    <w:uiPriority w:val="99"/>
    <w:pPr>
      <w:spacing w:after="0" w:line="240" w:lineRule="auto"/>
    </w:pPr>
    <w:tblPr>
      <w:tblBorders>
        <w:top w:val="single" w:color="ADD394" w:themeColor="accent6" w:themeTint="90" w:sz="4" w:space="0"/>
        <w:left w:val="single" w:color="ADD394" w:themeColor="accent6" w:themeTint="90" w:sz="4" w:space="0"/>
        <w:bottom w:val="single" w:color="ADD394" w:themeColor="accent6" w:themeTint="90" w:sz="4" w:space="0"/>
        <w:right w:val="single" w:color="ADD394" w:themeColor="accent6" w:themeTint="90" w:sz="4" w:space="0"/>
        <w:insideH w:val="single" w:color="ADD394" w:themeColor="accent6" w:themeTint="90" w:sz="4" w:space="0"/>
      </w:tblBorders>
    </w:tblPr>
    <w:tblStylePr w:type="firstRow">
      <w:rPr>
        <w:rFonts w:ascii="Arial" w:hAnsi="Arial"/>
        <w:b/>
        <w:color w:val="FFFFFF"/>
        <w:sz w:val="22"/>
      </w:r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cPr>
        <w:shd w:val="clear" w:color="DAEBCF" w:themeColor="accent6" w:themeTint="40" w:fill="DAEBCF" w:themeFill="accent6" w:themeFillTint="40"/>
      </w:tcPr>
    </w:tblStylePr>
    <w:tblStylePr w:type="band1Horz">
      <w:rPr>
        <w:rFonts w:ascii="Arial" w:hAnsi="Arial"/>
        <w:color w:val="404040"/>
        <w:sz w:val="22"/>
      </w:rPr>
      <w:tcPr>
        <w:shd w:val="clear" w:color="DAEBCF" w:themeColor="accent6" w:themeTint="40" w:fill="DAEBCF" w:themeFill="accent6" w:themeFillTint="40"/>
      </w:tcPr>
    </w:tblStylePr>
  </w:style>
  <w:style w:type="table" w:customStyle="1" w:styleId="160">
    <w:name w:val="Список-таблица 5 темная1"/>
    <w:basedOn w:val="12"/>
    <w:qFormat/>
    <w:uiPriority w:val="99"/>
    <w:pPr>
      <w:spacing w:after="0" w:line="240" w:lineRule="auto"/>
    </w:pPr>
    <w:tblPr>
      <w:tblBorders>
        <w:top w:val="single" w:color="7E7E7E" w:themeColor="text1" w:themeTint="80" w:sz="32" w:space="0"/>
        <w:left w:val="single" w:color="7E7E7E" w:themeColor="text1" w:themeTint="80" w:sz="32" w:space="0"/>
        <w:bottom w:val="single" w:color="7E7E7E" w:themeColor="text1" w:themeTint="80" w:sz="32" w:space="0"/>
        <w:right w:val="single" w:color="7E7E7E" w:themeColor="text1" w:themeTint="80" w:sz="32" w:space="0"/>
      </w:tblBorders>
    </w:tblPr>
    <w:tblStylePr w:type="firstRow">
      <w:rPr>
        <w:rFonts w:ascii="Arial" w:hAnsi="Arial"/>
        <w:b/>
        <w:color w:val="FFFFFF" w:themeColor="light1"/>
        <w:sz w:val="22"/>
        <w14:textFill>
          <w14:solidFill>
            <w14:schemeClr w14:val="lt1"/>
          </w14:solidFill>
        </w14:textFill>
      </w:rPr>
      <w:tcPr>
        <w:tcBorders>
          <w:top w:val="single" w:color="7E7E7E" w:themeColor="text1" w:themeTint="80" w:sz="32" w:space="0"/>
          <w:bottom w:val="single" w:color="FFFFFF" w:themeColor="light1" w:sz="12" w:space="0"/>
        </w:tcBorders>
        <w:shd w:val="clear" w:color="7E7E7E" w:themeColor="text1" w:themeTint="80" w:fill="7E7E7E" w:themeFill="text1" w:themeFillTint="80"/>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7E7E7E" w:themeColor="text1" w:themeTint="80" w:sz="32" w:space="0"/>
          <w:right w:val="single" w:color="FFFFFF" w:themeColor="light1" w:sz="4" w:space="0"/>
        </w:tcBorders>
      </w:tcPr>
    </w:tblStylePr>
    <w:tblStylePr w:type="lastCol">
      <w:tcPr>
        <w:tcBorders>
          <w:left w:val="single" w:color="FFFFFF" w:themeColor="light1" w:sz="4" w:space="0"/>
          <w:right w:val="single" w:color="7E7E7E" w:themeColor="text1" w:themeTint="80" w:sz="32" w:space="0"/>
        </w:tcBorders>
      </w:tcPr>
    </w:tblStylePr>
    <w:tblStylePr w:type="band1Vert">
      <w:tcPr>
        <w:tcBorders>
          <w:left w:val="single" w:color="FFFFFF" w:themeColor="light1" w:sz="4" w:space="0"/>
          <w:right w:val="single" w:color="FFFFFF" w:themeColor="light1" w:sz="4" w:space="0"/>
        </w:tcBorders>
        <w:shd w:val="clear" w:color="7E7E7E" w:themeColor="text1" w:themeTint="80" w:fill="7E7E7E" w:themeFill="text1" w:themeFillTint="80"/>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7E7E7E" w:themeColor="text1" w:themeTint="80" w:fill="7E7E7E" w:themeFill="text1" w:themeFillTint="80"/>
      </w:tcPr>
    </w:tblStylePr>
    <w:tblStylePr w:type="band2Horz">
      <w:tcPr>
        <w:tcBorders>
          <w:top w:val="single" w:color="FFFFFF" w:themeColor="light1" w:sz="4" w:space="0"/>
          <w:bottom w:val="single" w:color="FFFFFF" w:themeColor="light1" w:sz="4" w:space="0"/>
        </w:tcBorders>
        <w:shd w:val="clear" w:color="7E7E7E" w:themeColor="text1" w:themeTint="80" w:fill="7E7E7E" w:themeFill="text1" w:themeFillTint="80"/>
      </w:tcPr>
    </w:tblStylePr>
  </w:style>
  <w:style w:type="table" w:customStyle="1" w:styleId="161">
    <w:name w:val="List Table 5 Dark - Accent 1"/>
    <w:basedOn w:val="12"/>
    <w:qFormat/>
    <w:uiPriority w:val="99"/>
    <w:pPr>
      <w:spacing w:after="0" w:line="240" w:lineRule="auto"/>
    </w:pPr>
    <w:tblPr>
      <w:tblBorders>
        <w:top w:val="single" w:color="5B9BD5" w:themeColor="accent1" w:sz="32" w:space="0"/>
        <w:left w:val="single" w:color="5B9BD5" w:themeColor="accent1" w:sz="32" w:space="0"/>
        <w:bottom w:val="single" w:color="5B9BD5" w:themeColor="accent1" w:sz="32" w:space="0"/>
        <w:right w:val="single" w:color="5B9BD5" w:themeColor="accent1" w:sz="32" w:space="0"/>
      </w:tblBorders>
    </w:tblPr>
    <w:tblStylePr w:type="firstRow">
      <w:rPr>
        <w:rFonts w:ascii="Arial" w:hAnsi="Arial"/>
        <w:b/>
        <w:color w:val="FFFFFF" w:themeColor="light1"/>
        <w:sz w:val="22"/>
        <w14:textFill>
          <w14:solidFill>
            <w14:schemeClr w14:val="lt1"/>
          </w14:solidFill>
        </w14:textFill>
      </w:rPr>
      <w:tcPr>
        <w:tcBorders>
          <w:top w:val="single" w:color="5B9BD5" w:themeColor="accent1" w:sz="32" w:space="0"/>
          <w:bottom w:val="single" w:color="FFFFFF" w:themeColor="light1" w:sz="12" w:space="0"/>
        </w:tcBorders>
        <w:shd w:val="clear" w:color="5B9BD5" w:themeColor="accent1" w:fill="5B9BD5" w:themeFill="accent1"/>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5B9BD5" w:themeColor="accent1" w:sz="32" w:space="0"/>
          <w:right w:val="single" w:color="FFFFFF" w:themeColor="light1" w:sz="4" w:space="0"/>
        </w:tcBorders>
      </w:tcPr>
    </w:tblStylePr>
    <w:tblStylePr w:type="lastCol">
      <w:tcPr>
        <w:tcBorders>
          <w:left w:val="single" w:color="FFFFFF" w:themeColor="light1" w:sz="4" w:space="0"/>
          <w:right w:val="single" w:color="5B9BD5" w:themeColor="accent1" w:sz="32" w:space="0"/>
        </w:tcBorders>
      </w:tcPr>
    </w:tblStylePr>
    <w:tblStylePr w:type="band1Vert">
      <w:tcPr>
        <w:tcBorders>
          <w:left w:val="single" w:color="FFFFFF" w:themeColor="light1" w:sz="4" w:space="0"/>
          <w:right w:val="single" w:color="FFFFFF" w:themeColor="light1" w:sz="4" w:space="0"/>
        </w:tcBorders>
        <w:shd w:val="clear" w:color="5B9BD5" w:themeColor="accent1" w:fill="5B9BD5" w:themeFill="accent1"/>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5B9BD5" w:themeColor="accent1" w:fill="5B9BD5" w:themeFill="accent1"/>
      </w:tcPr>
    </w:tblStylePr>
    <w:tblStylePr w:type="band2Horz">
      <w:tcPr>
        <w:tcBorders>
          <w:top w:val="single" w:color="FFFFFF" w:themeColor="light1" w:sz="4" w:space="0"/>
          <w:bottom w:val="single" w:color="FFFFFF" w:themeColor="light1" w:sz="4" w:space="0"/>
        </w:tcBorders>
        <w:shd w:val="clear" w:color="5B9BD5" w:themeColor="accent1" w:fill="5B9BD5" w:themeFill="accent1"/>
      </w:tcPr>
    </w:tblStylePr>
  </w:style>
  <w:style w:type="table" w:customStyle="1" w:styleId="162">
    <w:name w:val="List Table 5 Dark - Accent 2"/>
    <w:basedOn w:val="12"/>
    <w:qFormat/>
    <w:uiPriority w:val="99"/>
    <w:pPr>
      <w:spacing w:after="0" w:line="240" w:lineRule="auto"/>
    </w:pPr>
    <w:tblPr>
      <w:tblBorders>
        <w:top w:val="single" w:color="F4B285" w:themeColor="accent2" w:themeTint="97" w:sz="32" w:space="0"/>
        <w:left w:val="single" w:color="F4B285" w:themeColor="accent2" w:themeTint="97" w:sz="32" w:space="0"/>
        <w:bottom w:val="single" w:color="F4B285" w:themeColor="accent2" w:themeTint="97" w:sz="32" w:space="0"/>
        <w:right w:val="single" w:color="F4B285" w:themeColor="accent2" w:themeTint="97" w:sz="32" w:space="0"/>
      </w:tblBorders>
    </w:tblPr>
    <w:tblStylePr w:type="firstRow">
      <w:rPr>
        <w:rFonts w:ascii="Arial" w:hAnsi="Arial"/>
        <w:b/>
        <w:color w:val="FFFFFF" w:themeColor="light1"/>
        <w:sz w:val="22"/>
        <w14:textFill>
          <w14:solidFill>
            <w14:schemeClr w14:val="lt1"/>
          </w14:solidFill>
        </w14:textFill>
      </w:rPr>
      <w:tcPr>
        <w:tcBorders>
          <w:top w:val="single" w:color="F4B285" w:themeColor="accent2" w:themeTint="97" w:sz="32" w:space="0"/>
          <w:bottom w:val="single" w:color="FFFFFF" w:themeColor="light1" w:sz="12" w:space="0"/>
        </w:tcBorders>
        <w:shd w:val="clear" w:color="F4B285" w:themeColor="accent2" w:themeTint="97" w:fill="F4B285" w:themeFill="accent2" w:themeFillTint="97"/>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F4B285" w:themeColor="accent2" w:themeTint="97" w:sz="32" w:space="0"/>
          <w:right w:val="single" w:color="FFFFFF" w:themeColor="light1" w:sz="4" w:space="0"/>
        </w:tcBorders>
      </w:tcPr>
    </w:tblStylePr>
    <w:tblStylePr w:type="lastCol">
      <w:tcPr>
        <w:tcBorders>
          <w:left w:val="single" w:color="FFFFFF" w:themeColor="light1" w:sz="4" w:space="0"/>
          <w:right w:val="single" w:color="F4B285" w:themeColor="accent2" w:themeTint="97" w:sz="32" w:space="0"/>
        </w:tcBorders>
      </w:tcPr>
    </w:tblStylePr>
    <w:tblStylePr w:type="band1Vert">
      <w:tcPr>
        <w:tcBorders>
          <w:left w:val="single" w:color="FFFFFF" w:themeColor="light1" w:sz="4" w:space="0"/>
          <w:right w:val="single" w:color="FFFFFF" w:themeColor="light1" w:sz="4" w:space="0"/>
        </w:tcBorders>
        <w:shd w:val="clear" w:color="F4B285" w:themeColor="accent2" w:themeTint="97" w:fill="F4B285" w:themeFill="accent2" w:themeFillTint="97"/>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F4B285" w:themeColor="accent2" w:themeTint="97" w:fill="F4B285" w:themeFill="accent2" w:themeFillTint="97"/>
      </w:tcPr>
    </w:tblStylePr>
    <w:tblStylePr w:type="band2Horz">
      <w:tcPr>
        <w:tcBorders>
          <w:top w:val="single" w:color="FFFFFF" w:themeColor="light1" w:sz="4" w:space="0"/>
          <w:bottom w:val="single" w:color="FFFFFF" w:themeColor="light1" w:sz="4" w:space="0"/>
        </w:tcBorders>
        <w:shd w:val="clear" w:color="F4B285" w:themeColor="accent2" w:themeTint="97" w:fill="F4B285" w:themeFill="accent2" w:themeFillTint="97"/>
      </w:tcPr>
    </w:tblStylePr>
  </w:style>
  <w:style w:type="table" w:customStyle="1" w:styleId="163">
    <w:name w:val="List Table 5 Dark - Accent 3"/>
    <w:basedOn w:val="12"/>
    <w:qFormat/>
    <w:uiPriority w:val="99"/>
    <w:pPr>
      <w:spacing w:after="0" w:line="240" w:lineRule="auto"/>
    </w:pPr>
    <w:tblPr>
      <w:tblBorders>
        <w:top w:val="single" w:color="C9C9C9" w:themeColor="accent3" w:themeTint="98" w:sz="32" w:space="0"/>
        <w:left w:val="single" w:color="C9C9C9" w:themeColor="accent3" w:themeTint="98" w:sz="32" w:space="0"/>
        <w:bottom w:val="single" w:color="C9C9C9" w:themeColor="accent3" w:themeTint="98" w:sz="32" w:space="0"/>
        <w:right w:val="single" w:color="C9C9C9" w:themeColor="accent3" w:themeTint="98" w:sz="32" w:space="0"/>
      </w:tblBorders>
    </w:tblPr>
    <w:tblStylePr w:type="firstRow">
      <w:rPr>
        <w:rFonts w:ascii="Arial" w:hAnsi="Arial"/>
        <w:b/>
        <w:color w:val="FFFFFF" w:themeColor="light1"/>
        <w:sz w:val="22"/>
        <w14:textFill>
          <w14:solidFill>
            <w14:schemeClr w14:val="lt1"/>
          </w14:solidFill>
        </w14:textFill>
      </w:rPr>
      <w:tcPr>
        <w:tcBorders>
          <w:top w:val="single" w:color="C9C9C9" w:themeColor="accent3" w:themeTint="98" w:sz="32" w:space="0"/>
          <w:bottom w:val="single" w:color="FFFFFF" w:themeColor="light1" w:sz="12" w:space="0"/>
        </w:tcBorders>
        <w:shd w:val="clear" w:color="C9C9C9" w:themeColor="accent3" w:themeTint="98" w:fill="C9C9C9" w:themeFill="accent3" w:themeFillTint="98"/>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C9C9C9" w:themeColor="accent3" w:themeTint="98" w:sz="32" w:space="0"/>
          <w:right w:val="single" w:color="FFFFFF" w:themeColor="light1" w:sz="4" w:space="0"/>
        </w:tcBorders>
      </w:tcPr>
    </w:tblStylePr>
    <w:tblStylePr w:type="lastCol">
      <w:tcPr>
        <w:tcBorders>
          <w:left w:val="single" w:color="FFFFFF" w:themeColor="light1" w:sz="4" w:space="0"/>
          <w:right w:val="single" w:color="C9C9C9" w:themeColor="accent3" w:themeTint="98" w:sz="32" w:space="0"/>
        </w:tcBorders>
      </w:tcPr>
    </w:tblStylePr>
    <w:tblStylePr w:type="band1Vert">
      <w:tcPr>
        <w:tcBorders>
          <w:left w:val="single" w:color="FFFFFF" w:themeColor="light1" w:sz="4" w:space="0"/>
          <w:right w:val="single" w:color="FFFFFF" w:themeColor="light1" w:sz="4" w:space="0"/>
        </w:tcBorders>
        <w:shd w:val="clear" w:color="C9C9C9" w:themeColor="accent3" w:themeTint="98" w:fill="C9C9C9" w:themeFill="accent3" w:themeFillTint="98"/>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C9C9C9" w:themeColor="accent3" w:themeTint="98" w:fill="C9C9C9" w:themeFill="accent3" w:themeFillTint="98"/>
      </w:tcPr>
    </w:tblStylePr>
    <w:tblStylePr w:type="band2Horz">
      <w:tcPr>
        <w:tcBorders>
          <w:top w:val="single" w:color="FFFFFF" w:themeColor="light1" w:sz="4" w:space="0"/>
          <w:bottom w:val="single" w:color="FFFFFF" w:themeColor="light1" w:sz="4" w:space="0"/>
        </w:tcBorders>
        <w:shd w:val="clear" w:color="C9C9C9" w:themeColor="accent3" w:themeTint="98" w:fill="C9C9C9" w:themeFill="accent3" w:themeFillTint="98"/>
      </w:tcPr>
    </w:tblStylePr>
  </w:style>
  <w:style w:type="table" w:customStyle="1" w:styleId="164">
    <w:name w:val="List Table 5 Dark - Accent 4"/>
    <w:basedOn w:val="12"/>
    <w:qFormat/>
    <w:uiPriority w:val="99"/>
    <w:pPr>
      <w:spacing w:after="0" w:line="240" w:lineRule="auto"/>
    </w:pPr>
    <w:tblPr>
      <w:tblBorders>
        <w:top w:val="single" w:color="FFD864" w:themeColor="accent4" w:themeTint="9A" w:sz="32" w:space="0"/>
        <w:left w:val="single" w:color="FFD864" w:themeColor="accent4" w:themeTint="9A" w:sz="32" w:space="0"/>
        <w:bottom w:val="single" w:color="FFD864" w:themeColor="accent4" w:themeTint="9A" w:sz="32" w:space="0"/>
        <w:right w:val="single" w:color="FFD864" w:themeColor="accent4" w:themeTint="9A" w:sz="32" w:space="0"/>
      </w:tblBorders>
    </w:tblPr>
    <w:tblStylePr w:type="firstRow">
      <w:rPr>
        <w:rFonts w:ascii="Arial" w:hAnsi="Arial"/>
        <w:b/>
        <w:color w:val="FFFFFF" w:themeColor="light1"/>
        <w:sz w:val="22"/>
        <w14:textFill>
          <w14:solidFill>
            <w14:schemeClr w14:val="lt1"/>
          </w14:solidFill>
        </w14:textFill>
      </w:rPr>
      <w:tcPr>
        <w:tcBorders>
          <w:top w:val="single" w:color="FFD864" w:themeColor="accent4" w:themeTint="9A" w:sz="32" w:space="0"/>
          <w:bottom w:val="single" w:color="FFFFFF" w:themeColor="light1" w:sz="12" w:space="0"/>
        </w:tcBorders>
        <w:shd w:val="clear" w:color="FFD864" w:themeColor="accent4" w:themeTint="9A" w:fill="FFD864" w:themeFill="accent4" w:themeFillTint="9A"/>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FFD864" w:themeColor="accent4" w:themeTint="9A" w:sz="32" w:space="0"/>
          <w:right w:val="single" w:color="FFFFFF" w:themeColor="light1" w:sz="4" w:space="0"/>
        </w:tcBorders>
      </w:tcPr>
    </w:tblStylePr>
    <w:tblStylePr w:type="lastCol">
      <w:tcPr>
        <w:tcBorders>
          <w:left w:val="single" w:color="FFFFFF" w:themeColor="light1" w:sz="4" w:space="0"/>
          <w:right w:val="single" w:color="FFD864" w:themeColor="accent4" w:themeTint="9A" w:sz="32" w:space="0"/>
        </w:tcBorders>
      </w:tcPr>
    </w:tblStylePr>
    <w:tblStylePr w:type="band1Vert">
      <w:tcPr>
        <w:tcBorders>
          <w:left w:val="single" w:color="FFFFFF" w:themeColor="light1" w:sz="4" w:space="0"/>
          <w:right w:val="single" w:color="FFFFFF" w:themeColor="light1" w:sz="4" w:space="0"/>
        </w:tcBorders>
        <w:shd w:val="clear" w:color="FFD864" w:themeColor="accent4" w:themeTint="9A" w:fill="FFD864" w:themeFill="accent4" w:themeFillTint="9A"/>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FFD864" w:themeColor="accent4" w:themeTint="9A" w:fill="FFD864" w:themeFill="accent4" w:themeFillTint="9A"/>
      </w:tcPr>
    </w:tblStylePr>
    <w:tblStylePr w:type="band2Horz">
      <w:tcPr>
        <w:tcBorders>
          <w:top w:val="single" w:color="FFFFFF" w:themeColor="light1" w:sz="4" w:space="0"/>
          <w:bottom w:val="single" w:color="FFFFFF" w:themeColor="light1" w:sz="4" w:space="0"/>
        </w:tcBorders>
        <w:shd w:val="clear" w:color="FFD864" w:themeColor="accent4" w:themeTint="9A" w:fill="FFD864" w:themeFill="accent4" w:themeFillTint="9A"/>
      </w:tcPr>
    </w:tblStylePr>
  </w:style>
  <w:style w:type="table" w:customStyle="1" w:styleId="165">
    <w:name w:val="List Table 5 Dark - Accent 5"/>
    <w:basedOn w:val="12"/>
    <w:uiPriority w:val="99"/>
    <w:pPr>
      <w:spacing w:after="0" w:line="240" w:lineRule="auto"/>
    </w:pPr>
    <w:tblPr>
      <w:tblBorders>
        <w:top w:val="single" w:color="8EA9DB" w:themeColor="accent5" w:themeTint="9A" w:sz="32" w:space="0"/>
        <w:left w:val="single" w:color="8EA9DB" w:themeColor="accent5" w:themeTint="9A" w:sz="32" w:space="0"/>
        <w:bottom w:val="single" w:color="8EA9DB" w:themeColor="accent5" w:themeTint="9A" w:sz="32" w:space="0"/>
        <w:right w:val="single" w:color="8EA9DB" w:themeColor="accent5" w:themeTint="9A" w:sz="32" w:space="0"/>
      </w:tblBorders>
    </w:tblPr>
    <w:tblStylePr w:type="firstRow">
      <w:rPr>
        <w:rFonts w:ascii="Arial" w:hAnsi="Arial"/>
        <w:b/>
        <w:color w:val="FFFFFF" w:themeColor="light1"/>
        <w:sz w:val="22"/>
        <w14:textFill>
          <w14:solidFill>
            <w14:schemeClr w14:val="lt1"/>
          </w14:solidFill>
        </w14:textFill>
      </w:rPr>
      <w:tcPr>
        <w:tcBorders>
          <w:top w:val="single" w:color="8EA9DB" w:themeColor="accent5" w:themeTint="9A" w:sz="32" w:space="0"/>
          <w:bottom w:val="single" w:color="FFFFFF" w:themeColor="light1" w:sz="12" w:space="0"/>
        </w:tcBorders>
        <w:shd w:val="clear" w:color="8EA9DB" w:themeColor="accent5" w:themeTint="9A" w:fill="8EA9DB" w:themeFill="accent5" w:themeFillTint="9A"/>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8EA9DB" w:themeColor="accent5" w:themeTint="9A" w:sz="32" w:space="0"/>
          <w:right w:val="single" w:color="FFFFFF" w:themeColor="light1" w:sz="4" w:space="0"/>
        </w:tcBorders>
      </w:tcPr>
    </w:tblStylePr>
    <w:tblStylePr w:type="lastCol">
      <w:tcPr>
        <w:tcBorders>
          <w:left w:val="single" w:color="FFFFFF" w:themeColor="light1" w:sz="4" w:space="0"/>
          <w:right w:val="single" w:color="8EA9DB" w:themeColor="accent5" w:themeTint="9A" w:sz="32" w:space="0"/>
        </w:tcBorders>
      </w:tcPr>
    </w:tblStylePr>
    <w:tblStylePr w:type="band1Vert">
      <w:tcPr>
        <w:tcBorders>
          <w:left w:val="single" w:color="FFFFFF" w:themeColor="light1" w:sz="4" w:space="0"/>
          <w:right w:val="single" w:color="FFFFFF" w:themeColor="light1" w:sz="4" w:space="0"/>
        </w:tcBorders>
        <w:shd w:val="clear" w:color="8EA9DB" w:themeColor="accent5" w:themeTint="9A" w:fill="8EA9DB" w:themeFill="accent5" w:themeFillTint="9A"/>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8EA9DB" w:themeColor="accent5" w:themeTint="9A" w:fill="8EA9DB" w:themeFill="accent5" w:themeFillTint="9A"/>
      </w:tcPr>
    </w:tblStylePr>
    <w:tblStylePr w:type="band2Horz">
      <w:tcPr>
        <w:tcBorders>
          <w:top w:val="single" w:color="FFFFFF" w:themeColor="light1" w:sz="4" w:space="0"/>
          <w:bottom w:val="single" w:color="FFFFFF" w:themeColor="light1" w:sz="4" w:space="0"/>
        </w:tcBorders>
        <w:shd w:val="clear" w:color="8EA9DB" w:themeColor="accent5" w:themeTint="9A" w:fill="8EA9DB" w:themeFill="accent5" w:themeFillTint="9A"/>
      </w:tcPr>
    </w:tblStylePr>
  </w:style>
  <w:style w:type="table" w:customStyle="1" w:styleId="166">
    <w:name w:val="List Table 5 Dark - Accent 6"/>
    <w:basedOn w:val="12"/>
    <w:uiPriority w:val="99"/>
    <w:pPr>
      <w:spacing w:after="0" w:line="240" w:lineRule="auto"/>
    </w:pPr>
    <w:tblPr>
      <w:tblBorders>
        <w:top w:val="single" w:color="A9D08E" w:themeColor="accent6" w:themeTint="98" w:sz="32" w:space="0"/>
        <w:left w:val="single" w:color="A9D08E" w:themeColor="accent6" w:themeTint="98" w:sz="32" w:space="0"/>
        <w:bottom w:val="single" w:color="A9D08E" w:themeColor="accent6" w:themeTint="98" w:sz="32" w:space="0"/>
        <w:right w:val="single" w:color="A9D08E" w:themeColor="accent6" w:themeTint="98" w:sz="32" w:space="0"/>
      </w:tblBorders>
    </w:tblPr>
    <w:tblStylePr w:type="firstRow">
      <w:rPr>
        <w:rFonts w:ascii="Arial" w:hAnsi="Arial"/>
        <w:b/>
        <w:color w:val="FFFFFF" w:themeColor="light1"/>
        <w:sz w:val="22"/>
        <w14:textFill>
          <w14:solidFill>
            <w14:schemeClr w14:val="lt1"/>
          </w14:solidFill>
        </w14:textFill>
      </w:rPr>
      <w:tcPr>
        <w:tcBorders>
          <w:top w:val="single" w:color="A9D08E" w:themeColor="accent6" w:themeTint="98" w:sz="32" w:space="0"/>
          <w:bottom w:val="single" w:color="FFFFFF" w:themeColor="light1" w:sz="12" w:space="0"/>
        </w:tcBorders>
        <w:shd w:val="clear" w:color="A9D08E" w:themeColor="accent6" w:themeTint="98" w:fill="A9D08E" w:themeFill="accent6" w:themeFillTint="98"/>
      </w:tcPr>
    </w:tblStylePr>
    <w:tblStylePr w:type="lastRow">
      <w:rPr>
        <w:rFonts w:ascii="Arial" w:hAnsi="Arial"/>
        <w:b/>
        <w:color w:val="FFFFFF" w:themeColor="light1"/>
        <w:sz w:val="22"/>
        <w14:textFill>
          <w14:solidFill>
            <w14:schemeClr w14:val="lt1"/>
          </w14:solidFill>
        </w14:textFill>
      </w:rPr>
    </w:tblStylePr>
    <w:tblStylePr w:type="firstCol">
      <w:rPr>
        <w:rFonts w:ascii="Arial" w:hAnsi="Arial"/>
        <w:b/>
        <w:color w:val="FFFFFF" w:themeColor="light1"/>
        <w:sz w:val="22"/>
        <w14:textFill>
          <w14:solidFill>
            <w14:schemeClr w14:val="lt1"/>
          </w14:solidFill>
        </w14:textFill>
      </w:rPr>
      <w:tcPr>
        <w:tcBorders>
          <w:left w:val="single" w:color="A9D08E" w:themeColor="accent6" w:themeTint="98" w:sz="32" w:space="0"/>
          <w:right w:val="single" w:color="FFFFFF" w:themeColor="light1" w:sz="4" w:space="0"/>
        </w:tcBorders>
      </w:tcPr>
    </w:tblStylePr>
    <w:tblStylePr w:type="lastCol">
      <w:tcPr>
        <w:tcBorders>
          <w:left w:val="single" w:color="FFFFFF" w:themeColor="light1" w:sz="4" w:space="0"/>
          <w:right w:val="single" w:color="A9D08E" w:themeColor="accent6" w:themeTint="98" w:sz="32" w:space="0"/>
        </w:tcBorders>
      </w:tcPr>
    </w:tblStylePr>
    <w:tblStylePr w:type="band1Vert">
      <w:tcPr>
        <w:tcBorders>
          <w:left w:val="single" w:color="FFFFFF" w:themeColor="light1" w:sz="4" w:space="0"/>
          <w:right w:val="single" w:color="FFFFFF" w:themeColor="light1" w:sz="4" w:space="0"/>
        </w:tcBorders>
        <w:shd w:val="clear" w:color="A9D08E" w:themeColor="accent6" w:themeTint="98" w:fill="A9D08E" w:themeFill="accent6" w:themeFillTint="98"/>
      </w:tcPr>
    </w:tblStylePr>
    <w:tblStylePr w:type="band2Vert">
      <w:tcPr>
        <w:tcBorders>
          <w:left w:val="single" w:color="FFFFFF" w:themeColor="light1" w:sz="4" w:space="0"/>
          <w:right w:val="single" w:color="FFFFFF" w:themeColor="light1" w:sz="4" w:space="0"/>
        </w:tcBorders>
      </w:tcPr>
    </w:tblStylePr>
    <w:tblStylePr w:type="band1Horz">
      <w:tcPr>
        <w:tcBorders>
          <w:top w:val="single" w:color="FFFFFF" w:themeColor="light1" w:sz="4" w:space="0"/>
          <w:bottom w:val="single" w:color="FFFFFF" w:themeColor="light1" w:sz="4" w:space="0"/>
        </w:tcBorders>
        <w:shd w:val="clear" w:color="A9D08E" w:themeColor="accent6" w:themeTint="98" w:fill="A9D08E" w:themeFill="accent6" w:themeFillTint="98"/>
      </w:tcPr>
    </w:tblStylePr>
    <w:tblStylePr w:type="band2Horz">
      <w:tcPr>
        <w:tcBorders>
          <w:top w:val="single" w:color="FFFFFF" w:themeColor="light1" w:sz="4" w:space="0"/>
          <w:bottom w:val="single" w:color="FFFFFF" w:themeColor="light1" w:sz="4" w:space="0"/>
        </w:tcBorders>
        <w:shd w:val="clear" w:color="A9D08E" w:themeColor="accent6" w:themeTint="98" w:fill="A9D08E" w:themeFill="accent6" w:themeFillTint="98"/>
      </w:tcPr>
    </w:tblStylePr>
  </w:style>
  <w:style w:type="table" w:customStyle="1" w:styleId="167">
    <w:name w:val="Список-таблица 6 цветная1"/>
    <w:basedOn w:val="12"/>
    <w:uiPriority w:val="99"/>
    <w:pPr>
      <w:spacing w:after="0" w:line="240" w:lineRule="auto"/>
    </w:pPr>
    <w:tblPr>
      <w:tblBorders>
        <w:top w:val="single" w:color="7E7E7E" w:themeColor="text1" w:themeTint="80" w:sz="4" w:space="0"/>
        <w:bottom w:val="single" w:color="7E7E7E" w:themeColor="text1" w:themeTint="80" w:sz="4" w:space="0"/>
      </w:tblBorders>
    </w:tblPr>
    <w:tblStylePr w:type="firstRow">
      <w:rPr>
        <w:b/>
        <w:color w:val="000000" w:themeColor="text1"/>
        <w14:textFill>
          <w14:solidFill>
            <w14:schemeClr w14:val="tx1"/>
          </w14:solidFill>
        </w14:textFill>
      </w:rPr>
      <w:tcPr>
        <w:tcBorders>
          <w:bottom w:val="single" w:color="7E7E7E" w:themeColor="text1" w:themeTint="80" w:sz="4" w:space="0"/>
        </w:tcBorders>
      </w:tcPr>
    </w:tblStylePr>
    <w:tblStylePr w:type="lastRow">
      <w:rPr>
        <w:b/>
        <w:color w:val="000000" w:themeColor="text1"/>
        <w14:textFill>
          <w14:solidFill>
            <w14:schemeClr w14:val="tx1"/>
          </w14:solidFill>
        </w14:textFill>
      </w:rPr>
      <w:tcPr>
        <w:tcBorders>
          <w:top w:val="single" w:color="7E7E7E" w:themeColor="text1" w:themeTint="80" w:sz="4" w:space="0"/>
        </w:tcBorders>
      </w:tcPr>
    </w:tblStylePr>
    <w:tblStylePr w:type="firstCol">
      <w:rPr>
        <w:b/>
        <w:color w:val="000000" w:themeColor="text1"/>
        <w14:textFill>
          <w14:solidFill>
            <w14:schemeClr w14:val="tx1"/>
          </w14:solidFill>
        </w14:textFill>
      </w:rPr>
    </w:tblStylePr>
    <w:tblStylePr w:type="lastCol">
      <w:rPr>
        <w:b/>
        <w:color w:val="000000" w:themeColor="text1"/>
        <w14:textFill>
          <w14:solidFill>
            <w14:schemeClr w14:val="tx1"/>
          </w14:solidFill>
        </w14:textFill>
      </w:rPr>
    </w:tblStylePr>
    <w:tblStylePr w:type="band1Vert">
      <w:tcPr>
        <w:shd w:val="clear" w:color="BEBEBE" w:themeColor="text1" w:themeTint="40" w:fill="BEBEBE" w:themeFill="text1" w:themeFillTint="40"/>
      </w:tcPr>
    </w:tblStylePr>
    <w:tblStylePr w:type="band1Horz">
      <w:rPr>
        <w:rFonts w:ascii="Arial" w:hAnsi="Arial"/>
        <w:color w:val="000000" w:themeColor="text1"/>
        <w:sz w:val="22"/>
        <w14:textFill>
          <w14:solidFill>
            <w14:schemeClr w14:val="tx1"/>
          </w14:solidFill>
        </w14:textFill>
      </w:rPr>
      <w:tcPr>
        <w:shd w:val="clear" w:color="BEBEBE" w:themeColor="text1" w:themeTint="40" w:fill="BEBEBE" w:themeFill="text1" w:themeFillTint="40"/>
      </w:tcPr>
    </w:tblStylePr>
    <w:tblStylePr w:type="band2Horz">
      <w:rPr>
        <w:rFonts w:ascii="Arial" w:hAnsi="Arial"/>
        <w:color w:val="000000" w:themeColor="text1"/>
        <w:sz w:val="22"/>
        <w14:textFill>
          <w14:solidFill>
            <w14:schemeClr w14:val="tx1"/>
          </w14:solidFill>
        </w14:textFill>
      </w:rPr>
    </w:tblStylePr>
  </w:style>
  <w:style w:type="table" w:customStyle="1" w:styleId="168">
    <w:name w:val="List Table 6 Colorful - Accent 1"/>
    <w:basedOn w:val="12"/>
    <w:uiPriority w:val="99"/>
    <w:pPr>
      <w:spacing w:after="0" w:line="240" w:lineRule="auto"/>
    </w:pPr>
    <w:tblPr>
      <w:tblBorders>
        <w:top w:val="single" w:color="5B9BD5" w:themeColor="accent1" w:sz="4" w:space="0"/>
        <w:bottom w:val="single" w:color="5B9BD5" w:themeColor="accent1" w:sz="4" w:space="0"/>
      </w:tblBorders>
    </w:tblPr>
    <w:tblStylePr w:type="firstRow">
      <w:rPr>
        <w:b/>
        <w:color w:val="245B8C" w:themeColor="accent1" w:themeShade="94"/>
      </w:rPr>
      <w:tcPr>
        <w:tcBorders>
          <w:bottom w:val="single" w:color="5B9BD5" w:themeColor="accent1" w:sz="4" w:space="0"/>
        </w:tcBorders>
      </w:tcPr>
    </w:tblStylePr>
    <w:tblStylePr w:type="lastRow">
      <w:rPr>
        <w:b/>
        <w:color w:val="245B8C" w:themeColor="accent1" w:themeShade="94"/>
      </w:rPr>
      <w:tcPr>
        <w:tcBorders>
          <w:top w:val="single" w:color="5B9BD5" w:themeColor="accent1" w:sz="4" w:space="0"/>
        </w:tcBorders>
      </w:tcPr>
    </w:tblStylePr>
    <w:tblStylePr w:type="firstCol">
      <w:rPr>
        <w:b/>
        <w:color w:val="245B8C" w:themeColor="accent1" w:themeShade="94"/>
      </w:rPr>
    </w:tblStylePr>
    <w:tblStylePr w:type="lastCol">
      <w:rPr>
        <w:b/>
        <w:color w:val="245B8C" w:themeColor="accent1" w:themeShade="94"/>
      </w:rPr>
    </w:tblStylePr>
    <w:tblStylePr w:type="band1Vert">
      <w:tcPr>
        <w:shd w:val="clear" w:color="D5E5F4" w:themeColor="accent1" w:themeTint="40" w:fill="D5E5F4" w:themeFill="accent1" w:themeFillTint="40"/>
      </w:tcPr>
    </w:tblStylePr>
    <w:tblStylePr w:type="band1Horz">
      <w:rPr>
        <w:rFonts w:ascii="Arial" w:hAnsi="Arial"/>
        <w:color w:val="245B8C" w:themeColor="accent1" w:themeShade="94"/>
        <w:sz w:val="22"/>
      </w:rPr>
      <w:tcPr>
        <w:shd w:val="clear" w:color="D5E5F4" w:themeColor="accent1" w:themeTint="40" w:fill="D5E5F4" w:themeFill="accent1" w:themeFillTint="40"/>
      </w:tcPr>
    </w:tblStylePr>
    <w:tblStylePr w:type="band2Horz">
      <w:rPr>
        <w:rFonts w:ascii="Arial" w:hAnsi="Arial"/>
        <w:color w:val="245B8C" w:themeColor="accent1" w:themeShade="94"/>
        <w:sz w:val="22"/>
      </w:rPr>
    </w:tblStylePr>
  </w:style>
  <w:style w:type="table" w:customStyle="1" w:styleId="169">
    <w:name w:val="List Table 6 Colorful - Accent 2"/>
    <w:basedOn w:val="12"/>
    <w:uiPriority w:val="99"/>
    <w:pPr>
      <w:spacing w:after="0" w:line="240" w:lineRule="auto"/>
    </w:pPr>
    <w:tblPr>
      <w:tblBorders>
        <w:top w:val="single" w:color="F4B285" w:themeColor="accent2" w:themeTint="97" w:sz="4" w:space="0"/>
        <w:bottom w:val="single" w:color="F4B285" w:themeColor="accent2" w:themeTint="97" w:sz="4" w:space="0"/>
      </w:tblBorders>
    </w:tblPr>
    <w:tblStylePr w:type="firstRow">
      <w:rPr>
        <w:b/>
        <w:color w:val="F4B285" w:themeColor="accent2" w:themeTint="96"/>
        <w14:textFill>
          <w14:solidFill>
            <w14:schemeClr w14:val="accent2">
              <w14:lumMod w14:val="59000"/>
              <w14:lumOff w14:val="41000"/>
            </w14:schemeClr>
          </w14:solidFill>
        </w14:textFill>
      </w:rPr>
      <w:tcPr>
        <w:tcBorders>
          <w:bottom w:val="single" w:color="F4B285" w:themeColor="accent2" w:themeTint="97" w:sz="4" w:space="0"/>
        </w:tcBorders>
      </w:tcPr>
    </w:tblStylePr>
    <w:tblStylePr w:type="lastRow">
      <w:rPr>
        <w:b/>
        <w:color w:val="F4B285" w:themeColor="accent2" w:themeTint="96"/>
        <w14:textFill>
          <w14:solidFill>
            <w14:schemeClr w14:val="accent2">
              <w14:lumMod w14:val="59000"/>
              <w14:lumOff w14:val="41000"/>
            </w14:schemeClr>
          </w14:solidFill>
        </w14:textFill>
      </w:rPr>
      <w:tcPr>
        <w:tcBorders>
          <w:top w:val="single" w:color="F4B285" w:themeColor="accent2" w:themeTint="97" w:sz="4" w:space="0"/>
        </w:tcBorders>
      </w:tcPr>
    </w:tblStylePr>
    <w:tblStylePr w:type="firstCol">
      <w:rPr>
        <w:b/>
        <w:color w:val="F4B285" w:themeColor="accent2" w:themeTint="96"/>
        <w14:textFill>
          <w14:solidFill>
            <w14:schemeClr w14:val="accent2">
              <w14:lumMod w14:val="59000"/>
              <w14:lumOff w14:val="41000"/>
            </w14:schemeClr>
          </w14:solidFill>
        </w14:textFill>
      </w:rPr>
    </w:tblStylePr>
    <w:tblStylePr w:type="lastCol">
      <w:rPr>
        <w:b/>
        <w:color w:val="F4B285" w:themeColor="accent2" w:themeTint="96"/>
        <w14:textFill>
          <w14:solidFill>
            <w14:schemeClr w14:val="accent2">
              <w14:lumMod w14:val="59000"/>
              <w14:lumOff w14:val="41000"/>
            </w14:schemeClr>
          </w14:solidFill>
        </w14:textFill>
      </w:rPr>
    </w:tblStylePr>
    <w:tblStylePr w:type="band1Vert">
      <w:tcPr>
        <w:shd w:val="clear" w:color="FADECB" w:themeColor="accent2" w:themeTint="40" w:fill="FADECB" w:themeFill="accent2" w:themeFillTint="40"/>
      </w:tcPr>
    </w:tblStylePr>
    <w:tblStylePr w:type="band1Horz">
      <w:rPr>
        <w:rFonts w:ascii="Arial" w:hAnsi="Arial"/>
        <w:color w:val="F4B285" w:themeColor="accent2" w:themeTint="96"/>
        <w:sz w:val="22"/>
        <w14:textFill>
          <w14:solidFill>
            <w14:schemeClr w14:val="accent2">
              <w14:lumMod w14:val="59000"/>
              <w14:lumOff w14:val="41000"/>
            </w14:schemeClr>
          </w14:solidFill>
        </w14:textFill>
      </w:rPr>
      <w:tcPr>
        <w:shd w:val="clear" w:color="FADECB" w:themeColor="accent2" w:themeTint="40" w:fill="FADECB" w:themeFill="accent2" w:themeFillTint="40"/>
      </w:tcPr>
    </w:tblStylePr>
    <w:tblStylePr w:type="band2Horz">
      <w:rPr>
        <w:rFonts w:ascii="Arial" w:hAnsi="Arial"/>
        <w:color w:val="F4B285" w:themeColor="accent2" w:themeTint="96"/>
        <w:sz w:val="22"/>
        <w14:textFill>
          <w14:solidFill>
            <w14:schemeClr w14:val="accent2">
              <w14:lumMod w14:val="59000"/>
              <w14:lumOff w14:val="41000"/>
            </w14:schemeClr>
          </w14:solidFill>
        </w14:textFill>
      </w:rPr>
    </w:tblStylePr>
  </w:style>
  <w:style w:type="table" w:customStyle="1" w:styleId="170">
    <w:name w:val="List Table 6 Colorful - Accent 3"/>
    <w:basedOn w:val="12"/>
    <w:uiPriority w:val="99"/>
    <w:pPr>
      <w:spacing w:after="0" w:line="240" w:lineRule="auto"/>
    </w:pPr>
    <w:tblPr>
      <w:tblBorders>
        <w:top w:val="single" w:color="C9C9C9" w:themeColor="accent3" w:themeTint="98" w:sz="4" w:space="0"/>
        <w:bottom w:val="single" w:color="C9C9C9" w:themeColor="accent3" w:themeTint="98" w:sz="4" w:space="0"/>
      </w:tblBorders>
    </w:tblPr>
    <w:tblStylePr w:type="firstRow">
      <w:rPr>
        <w:b/>
        <w:color w:val="C9C9C9" w:themeColor="accent3" w:themeTint="99"/>
        <w14:textFill>
          <w14:solidFill>
            <w14:schemeClr w14:val="accent3">
              <w14:lumMod w14:val="60000"/>
              <w14:lumOff w14:val="40000"/>
            </w14:schemeClr>
          </w14:solidFill>
        </w14:textFill>
      </w:rPr>
      <w:tcPr>
        <w:tcBorders>
          <w:bottom w:val="single" w:color="C9C9C9" w:themeColor="accent3" w:themeTint="98" w:sz="4" w:space="0"/>
        </w:tcBorders>
      </w:tcPr>
    </w:tblStylePr>
    <w:tblStylePr w:type="lastRow">
      <w:rPr>
        <w:b/>
        <w:color w:val="C9C9C9" w:themeColor="accent3" w:themeTint="99"/>
        <w14:textFill>
          <w14:solidFill>
            <w14:schemeClr w14:val="accent3">
              <w14:lumMod w14:val="60000"/>
              <w14:lumOff w14:val="40000"/>
            </w14:schemeClr>
          </w14:solidFill>
        </w14:textFill>
      </w:rPr>
      <w:tcPr>
        <w:tcBorders>
          <w:top w:val="single" w:color="C9C9C9" w:themeColor="accent3" w:themeTint="98" w:sz="4" w:space="0"/>
        </w:tcBorders>
      </w:tcPr>
    </w:tblStylePr>
    <w:tblStylePr w:type="firstCol">
      <w:rPr>
        <w:b/>
        <w:color w:val="C9C9C9" w:themeColor="accent3" w:themeTint="99"/>
        <w14:textFill>
          <w14:solidFill>
            <w14:schemeClr w14:val="accent3">
              <w14:lumMod w14:val="60000"/>
              <w14:lumOff w14:val="40000"/>
            </w14:schemeClr>
          </w14:solidFill>
        </w14:textFill>
      </w:rPr>
    </w:tblStylePr>
    <w:tblStylePr w:type="lastCol">
      <w:rPr>
        <w:b/>
        <w:color w:val="C9C9C9" w:themeColor="accent3" w:themeTint="99"/>
        <w14:textFill>
          <w14:solidFill>
            <w14:schemeClr w14:val="accent3">
              <w14:lumMod w14:val="60000"/>
              <w14:lumOff w14:val="40000"/>
            </w14:schemeClr>
          </w14:solidFill>
        </w14:textFill>
      </w:rPr>
    </w:tblStylePr>
    <w:tblStylePr w:type="band1Vert">
      <w:tcPr>
        <w:shd w:val="clear" w:color="E8E8E8" w:themeColor="accent3" w:themeTint="40" w:fill="E8E8E8" w:themeFill="accent3" w:themeFillTint="40"/>
      </w:tcPr>
    </w:tblStylePr>
    <w:tblStylePr w:type="band1Horz">
      <w:rPr>
        <w:rFonts w:ascii="Arial" w:hAnsi="Arial"/>
        <w:color w:val="C9C9C9" w:themeColor="accent3" w:themeTint="99"/>
        <w:sz w:val="22"/>
        <w14:textFill>
          <w14:solidFill>
            <w14:schemeClr w14:val="accent3">
              <w14:lumMod w14:val="60000"/>
              <w14:lumOff w14:val="40000"/>
            </w14:schemeClr>
          </w14:solidFill>
        </w14:textFill>
      </w:rPr>
      <w:tcPr>
        <w:shd w:val="clear" w:color="E8E8E8" w:themeColor="accent3" w:themeTint="40" w:fill="E8E8E8" w:themeFill="accent3" w:themeFillTint="40"/>
      </w:tcPr>
    </w:tblStylePr>
    <w:tblStylePr w:type="band2Horz">
      <w:rPr>
        <w:rFonts w:ascii="Arial" w:hAnsi="Arial"/>
        <w:color w:val="C9C9C9" w:themeColor="accent3" w:themeTint="99"/>
        <w:sz w:val="22"/>
        <w14:textFill>
          <w14:solidFill>
            <w14:schemeClr w14:val="accent3">
              <w14:lumMod w14:val="60000"/>
              <w14:lumOff w14:val="40000"/>
            </w14:schemeClr>
          </w14:solidFill>
        </w14:textFill>
      </w:rPr>
    </w:tblStylePr>
  </w:style>
  <w:style w:type="table" w:customStyle="1" w:styleId="171">
    <w:name w:val="List Table 6 Colorful - Accent 4"/>
    <w:basedOn w:val="12"/>
    <w:uiPriority w:val="99"/>
    <w:pPr>
      <w:spacing w:after="0" w:line="240" w:lineRule="auto"/>
    </w:pPr>
    <w:tblPr>
      <w:tblBorders>
        <w:top w:val="single" w:color="FFD864" w:themeColor="accent4" w:themeTint="9A" w:sz="4" w:space="0"/>
        <w:bottom w:val="single" w:color="FFD864" w:themeColor="accent4" w:themeTint="9A" w:sz="4" w:space="0"/>
      </w:tblBorders>
    </w:tblPr>
    <w:tblStylePr w:type="firstRow">
      <w:rPr>
        <w:b/>
        <w:color w:val="FFD966" w:themeColor="accent4" w:themeTint="99"/>
        <w14:textFill>
          <w14:solidFill>
            <w14:schemeClr w14:val="accent4">
              <w14:lumMod w14:val="60000"/>
              <w14:lumOff w14:val="40000"/>
            </w14:schemeClr>
          </w14:solidFill>
        </w14:textFill>
      </w:rPr>
      <w:tcPr>
        <w:tcBorders>
          <w:bottom w:val="single" w:color="FFD864" w:themeColor="accent4" w:themeTint="9A" w:sz="4" w:space="0"/>
        </w:tcBorders>
      </w:tcPr>
    </w:tblStylePr>
    <w:tblStylePr w:type="lastRow">
      <w:rPr>
        <w:b/>
        <w:color w:val="FFD966" w:themeColor="accent4" w:themeTint="99"/>
        <w14:textFill>
          <w14:solidFill>
            <w14:schemeClr w14:val="accent4">
              <w14:lumMod w14:val="60000"/>
              <w14:lumOff w14:val="40000"/>
            </w14:schemeClr>
          </w14:solidFill>
        </w14:textFill>
      </w:rPr>
      <w:tcPr>
        <w:tcBorders>
          <w:top w:val="single" w:color="FFD864" w:themeColor="accent4" w:themeTint="9A" w:sz="4" w:space="0"/>
        </w:tcBorders>
      </w:tcPr>
    </w:tblStylePr>
    <w:tblStylePr w:type="firstCol">
      <w:rPr>
        <w:b/>
        <w:color w:val="FFD966" w:themeColor="accent4" w:themeTint="99"/>
        <w14:textFill>
          <w14:solidFill>
            <w14:schemeClr w14:val="accent4">
              <w14:lumMod w14:val="60000"/>
              <w14:lumOff w14:val="40000"/>
            </w14:schemeClr>
          </w14:solidFill>
        </w14:textFill>
      </w:rPr>
    </w:tblStylePr>
    <w:tblStylePr w:type="lastCol">
      <w:rPr>
        <w:b/>
        <w:color w:val="FFD966" w:themeColor="accent4" w:themeTint="99"/>
        <w14:textFill>
          <w14:solidFill>
            <w14:schemeClr w14:val="accent4">
              <w14:lumMod w14:val="60000"/>
              <w14:lumOff w14:val="40000"/>
            </w14:schemeClr>
          </w14:solidFill>
        </w14:textFill>
      </w:rPr>
    </w:tblStylePr>
    <w:tblStylePr w:type="band1Vert">
      <w:tcPr>
        <w:shd w:val="clear" w:color="FFEFBE" w:themeColor="accent4" w:themeTint="40" w:fill="FFEFBE" w:themeFill="accent4" w:themeFillTint="40"/>
      </w:tcPr>
    </w:tblStylePr>
    <w:tblStylePr w:type="band1Horz">
      <w:rPr>
        <w:rFonts w:ascii="Arial" w:hAnsi="Arial"/>
        <w:color w:val="FFD966" w:themeColor="accent4" w:themeTint="99"/>
        <w:sz w:val="22"/>
        <w14:textFill>
          <w14:solidFill>
            <w14:schemeClr w14:val="accent4">
              <w14:lumMod w14:val="60000"/>
              <w14:lumOff w14:val="40000"/>
            </w14:schemeClr>
          </w14:solidFill>
        </w14:textFill>
      </w:rPr>
      <w:tcPr>
        <w:shd w:val="clear" w:color="FFEFBE" w:themeColor="accent4" w:themeTint="40" w:fill="FFEFBE" w:themeFill="accent4" w:themeFillTint="40"/>
      </w:tcPr>
    </w:tblStylePr>
    <w:tblStylePr w:type="band2Horz">
      <w:rPr>
        <w:rFonts w:ascii="Arial" w:hAnsi="Arial"/>
        <w:color w:val="FFD966" w:themeColor="accent4" w:themeTint="99"/>
        <w:sz w:val="22"/>
        <w14:textFill>
          <w14:solidFill>
            <w14:schemeClr w14:val="accent4">
              <w14:lumMod w14:val="60000"/>
              <w14:lumOff w14:val="40000"/>
            </w14:schemeClr>
          </w14:solidFill>
        </w14:textFill>
      </w:rPr>
    </w:tblStylePr>
  </w:style>
  <w:style w:type="table" w:customStyle="1" w:styleId="172">
    <w:name w:val="List Table 6 Colorful - Accent 5"/>
    <w:basedOn w:val="12"/>
    <w:qFormat/>
    <w:uiPriority w:val="99"/>
    <w:pPr>
      <w:spacing w:after="0" w:line="240" w:lineRule="auto"/>
    </w:pPr>
    <w:tblPr>
      <w:tblBorders>
        <w:top w:val="single" w:color="8EA9DB" w:themeColor="accent5" w:themeTint="9A" w:sz="4" w:space="0"/>
        <w:bottom w:val="single" w:color="8EA9DB" w:themeColor="accent5" w:themeTint="9A" w:sz="4" w:space="0"/>
      </w:tblBorders>
    </w:tblPr>
    <w:tblStylePr w:type="firstRow">
      <w:rPr>
        <w:b/>
        <w:color w:val="8FAADC" w:themeColor="accent5" w:themeTint="99"/>
        <w14:textFill>
          <w14:solidFill>
            <w14:schemeClr w14:val="accent5">
              <w14:lumMod w14:val="60000"/>
              <w14:lumOff w14:val="40000"/>
            </w14:schemeClr>
          </w14:solidFill>
        </w14:textFill>
      </w:rPr>
      <w:tcPr>
        <w:tcBorders>
          <w:bottom w:val="single" w:color="8EA9DB" w:themeColor="accent5" w:themeTint="9A" w:sz="4" w:space="0"/>
        </w:tcBorders>
      </w:tcPr>
    </w:tblStylePr>
    <w:tblStylePr w:type="lastRow">
      <w:rPr>
        <w:b/>
        <w:color w:val="8FAADC" w:themeColor="accent5" w:themeTint="99"/>
        <w14:textFill>
          <w14:solidFill>
            <w14:schemeClr w14:val="accent5">
              <w14:lumMod w14:val="60000"/>
              <w14:lumOff w14:val="40000"/>
            </w14:schemeClr>
          </w14:solidFill>
        </w14:textFill>
      </w:rPr>
      <w:tcPr>
        <w:tcBorders>
          <w:top w:val="single" w:color="8EA9DB" w:themeColor="accent5" w:themeTint="9A" w:sz="4" w:space="0"/>
        </w:tcBorders>
      </w:tcPr>
    </w:tblStylePr>
    <w:tblStylePr w:type="firstCol">
      <w:rPr>
        <w:b/>
        <w:color w:val="8FAADC" w:themeColor="accent5" w:themeTint="99"/>
        <w14:textFill>
          <w14:solidFill>
            <w14:schemeClr w14:val="accent5">
              <w14:lumMod w14:val="60000"/>
              <w14:lumOff w14:val="40000"/>
            </w14:schemeClr>
          </w14:solidFill>
        </w14:textFill>
      </w:rPr>
    </w:tblStylePr>
    <w:tblStylePr w:type="lastCol">
      <w:rPr>
        <w:b/>
        <w:color w:val="8FAADC" w:themeColor="accent5" w:themeTint="99"/>
        <w14:textFill>
          <w14:solidFill>
            <w14:schemeClr w14:val="accent5">
              <w14:lumMod w14:val="60000"/>
              <w14:lumOff w14:val="40000"/>
            </w14:schemeClr>
          </w14:solidFill>
        </w14:textFill>
      </w:rPr>
    </w:tblStylePr>
    <w:tblStylePr w:type="band1Vert">
      <w:tcPr>
        <w:shd w:val="clear" w:color="D0DBF0" w:themeColor="accent5" w:themeTint="40" w:fill="D0DBF0" w:themeFill="accent5" w:themeFillTint="40"/>
      </w:tcPr>
    </w:tblStylePr>
    <w:tblStylePr w:type="band1Horz">
      <w:rPr>
        <w:rFonts w:ascii="Arial" w:hAnsi="Arial"/>
        <w:color w:val="8FAADC" w:themeColor="accent5" w:themeTint="99"/>
        <w:sz w:val="22"/>
        <w14:textFill>
          <w14:solidFill>
            <w14:schemeClr w14:val="accent5">
              <w14:lumMod w14:val="60000"/>
              <w14:lumOff w14:val="40000"/>
            </w14:schemeClr>
          </w14:solidFill>
        </w14:textFill>
      </w:rPr>
      <w:tcPr>
        <w:shd w:val="clear" w:color="D0DBF0" w:themeColor="accent5" w:themeTint="40" w:fill="D0DBF0" w:themeFill="accent5" w:themeFillTint="40"/>
      </w:tcPr>
    </w:tblStylePr>
    <w:tblStylePr w:type="band2Horz">
      <w:rPr>
        <w:rFonts w:ascii="Arial" w:hAnsi="Arial"/>
        <w:color w:val="8FAADC" w:themeColor="accent5" w:themeTint="99"/>
        <w:sz w:val="22"/>
        <w14:textFill>
          <w14:solidFill>
            <w14:schemeClr w14:val="accent5">
              <w14:lumMod w14:val="60000"/>
              <w14:lumOff w14:val="40000"/>
            </w14:schemeClr>
          </w14:solidFill>
        </w14:textFill>
      </w:rPr>
    </w:tblStylePr>
  </w:style>
  <w:style w:type="table" w:customStyle="1" w:styleId="173">
    <w:name w:val="List Table 6 Colorful - Accent 6"/>
    <w:basedOn w:val="12"/>
    <w:qFormat/>
    <w:uiPriority w:val="99"/>
    <w:pPr>
      <w:spacing w:after="0" w:line="240" w:lineRule="auto"/>
    </w:pPr>
    <w:tblPr>
      <w:tblBorders>
        <w:top w:val="single" w:color="A9D08E" w:themeColor="accent6" w:themeTint="98" w:sz="4" w:space="0"/>
        <w:bottom w:val="single" w:color="A9D08E" w:themeColor="accent6" w:themeTint="98" w:sz="4" w:space="0"/>
      </w:tblBorders>
    </w:tblPr>
    <w:tblStylePr w:type="firstRow">
      <w:rPr>
        <w:b/>
        <w:color w:val="A9D18E" w:themeColor="accent6" w:themeTint="99"/>
        <w14:textFill>
          <w14:solidFill>
            <w14:schemeClr w14:val="accent6">
              <w14:lumMod w14:val="60000"/>
              <w14:lumOff w14:val="40000"/>
            </w14:schemeClr>
          </w14:solidFill>
        </w14:textFill>
      </w:rPr>
      <w:tcPr>
        <w:tcBorders>
          <w:bottom w:val="single" w:color="A9D08E" w:themeColor="accent6" w:themeTint="98" w:sz="4" w:space="0"/>
        </w:tcBorders>
      </w:tcPr>
    </w:tblStylePr>
    <w:tblStylePr w:type="lastRow">
      <w:rPr>
        <w:b/>
        <w:color w:val="A9D18E" w:themeColor="accent6" w:themeTint="99"/>
        <w14:textFill>
          <w14:solidFill>
            <w14:schemeClr w14:val="accent6">
              <w14:lumMod w14:val="60000"/>
              <w14:lumOff w14:val="40000"/>
            </w14:schemeClr>
          </w14:solidFill>
        </w14:textFill>
      </w:rPr>
      <w:tcPr>
        <w:tcBorders>
          <w:top w:val="single" w:color="A9D08E" w:themeColor="accent6" w:themeTint="98" w:sz="4" w:space="0"/>
        </w:tcBorders>
      </w:tcPr>
    </w:tblStylePr>
    <w:tblStylePr w:type="firstCol">
      <w:rPr>
        <w:b/>
        <w:color w:val="A9D18E" w:themeColor="accent6" w:themeTint="99"/>
        <w14:textFill>
          <w14:solidFill>
            <w14:schemeClr w14:val="accent6">
              <w14:lumMod w14:val="60000"/>
              <w14:lumOff w14:val="40000"/>
            </w14:schemeClr>
          </w14:solidFill>
        </w14:textFill>
      </w:rPr>
    </w:tblStylePr>
    <w:tblStylePr w:type="lastCol">
      <w:rPr>
        <w:b/>
        <w:color w:val="A9D18E" w:themeColor="accent6" w:themeTint="99"/>
        <w14:textFill>
          <w14:solidFill>
            <w14:schemeClr w14:val="accent6">
              <w14:lumMod w14:val="60000"/>
              <w14:lumOff w14:val="40000"/>
            </w14:schemeClr>
          </w14:solidFill>
        </w14:textFill>
      </w:rPr>
    </w:tblStylePr>
    <w:tblStylePr w:type="band1Vert">
      <w:tcPr>
        <w:shd w:val="clear" w:color="DAEBCF" w:themeColor="accent6" w:themeTint="40" w:fill="DAEBCF" w:themeFill="accent6" w:themeFillTint="40"/>
      </w:tcPr>
    </w:tblStylePr>
    <w:tblStylePr w:type="band1Horz">
      <w:rPr>
        <w:rFonts w:ascii="Arial" w:hAnsi="Arial"/>
        <w:color w:val="A9D18E" w:themeColor="accent6" w:themeTint="99"/>
        <w:sz w:val="22"/>
        <w14:textFill>
          <w14:solidFill>
            <w14:schemeClr w14:val="accent6">
              <w14:lumMod w14:val="60000"/>
              <w14:lumOff w14:val="40000"/>
            </w14:schemeClr>
          </w14:solidFill>
        </w14:textFill>
      </w:rPr>
      <w:tcPr>
        <w:shd w:val="clear" w:color="DAEBCF" w:themeColor="accent6" w:themeTint="40" w:fill="DAEBCF" w:themeFill="accent6" w:themeFillTint="40"/>
      </w:tcPr>
    </w:tblStylePr>
    <w:tblStylePr w:type="band2Horz">
      <w:rPr>
        <w:rFonts w:ascii="Arial" w:hAnsi="Arial"/>
        <w:color w:val="A9D18E" w:themeColor="accent6" w:themeTint="99"/>
        <w:sz w:val="22"/>
        <w14:textFill>
          <w14:solidFill>
            <w14:schemeClr w14:val="accent6">
              <w14:lumMod w14:val="60000"/>
              <w14:lumOff w14:val="40000"/>
            </w14:schemeClr>
          </w14:solidFill>
        </w14:textFill>
      </w:rPr>
    </w:tblStylePr>
  </w:style>
  <w:style w:type="table" w:customStyle="1" w:styleId="174">
    <w:name w:val="Список-таблица 7 цветная1"/>
    <w:basedOn w:val="12"/>
    <w:uiPriority w:val="99"/>
    <w:pPr>
      <w:spacing w:after="0" w:line="240" w:lineRule="auto"/>
    </w:pPr>
    <w:tblPr>
      <w:tblBorders>
        <w:right w:val="single" w:color="7E7E7E" w:themeColor="text1" w:themeTint="80" w:sz="4" w:space="0"/>
      </w:tblBorders>
    </w:tblPr>
    <w:tblStylePr w:type="firstRow">
      <w:rPr>
        <w:rFonts w:ascii="Arial" w:hAnsi="Arial"/>
        <w:i/>
        <w:color w:val="808080" w:themeColor="text1" w:themeTint="80"/>
        <w:sz w:val="22"/>
        <w14:textFill>
          <w14:solidFill>
            <w14:schemeClr w14:val="tx1">
              <w14:lumMod w14:val="50000"/>
              <w14:lumOff w14:val="50000"/>
            </w14:schemeClr>
          </w14:solidFill>
        </w14:textFill>
      </w:rPr>
      <w:tcPr>
        <w:tcBorders>
          <w:top w:val="nil"/>
          <w:left w:val="nil"/>
          <w:bottom w:val="single" w:color="7E7E7E" w:themeColor="text1" w:themeTint="80" w:sz="4" w:space="0"/>
          <w:right w:val="nil"/>
        </w:tcBorders>
        <w:shd w:val="clear" w:color="FFFFFF" w:themeColor="light1" w:fill="FFFFFF" w:themeFill="light1"/>
      </w:tcPr>
    </w:tblStylePr>
    <w:tblStylePr w:type="lastRow">
      <w:rPr>
        <w:rFonts w:ascii="Arial" w:hAnsi="Arial"/>
        <w:i/>
        <w:color w:val="808080" w:themeColor="text1" w:themeTint="80"/>
        <w:sz w:val="22"/>
        <w14:textFill>
          <w14:solidFill>
            <w14:schemeClr w14:val="tx1">
              <w14:lumMod w14:val="50000"/>
              <w14:lumOff w14:val="50000"/>
            </w14:schemeClr>
          </w14:solidFill>
        </w14:textFill>
      </w:rPr>
      <w:tcPr>
        <w:tcBorders>
          <w:top w:val="single" w:color="7E7E7E" w:themeColor="text1" w:themeTint="80" w:sz="4" w:space="0"/>
          <w:left w:val="nil"/>
          <w:bottom w:val="nil"/>
          <w:right w:val="nil"/>
        </w:tcBorders>
        <w:shd w:val="clear" w:color="FFFFFF" w:themeColor="light1" w:fill="FFFFFF" w:themeFill="light1"/>
      </w:tcPr>
    </w:tblStylePr>
    <w:tblStylePr w:type="firstCol">
      <w:pPr>
        <w:jc w:val="right"/>
      </w:pPr>
      <w:rPr>
        <w:rFonts w:ascii="Arial" w:hAnsi="Arial"/>
        <w:i/>
        <w:color w:val="808080" w:themeColor="text1" w:themeTint="80"/>
        <w:sz w:val="22"/>
        <w14:textFill>
          <w14:solidFill>
            <w14:schemeClr w14:val="tx1">
              <w14:lumMod w14:val="50000"/>
              <w14:lumOff w14:val="50000"/>
            </w14:schemeClr>
          </w14:solidFill>
        </w14:textFill>
      </w:rPr>
      <w:tcPr>
        <w:tcBorders>
          <w:top w:val="nil"/>
          <w:left w:val="nil"/>
          <w:bottom w:val="nil"/>
          <w:right w:val="single" w:color="7E7E7E" w:themeColor="text1" w:themeTint="80" w:sz="4" w:space="0"/>
        </w:tcBorders>
        <w:shd w:val="clear" w:color="FFFFFF" w:fill="auto"/>
      </w:tcPr>
    </w:tblStylePr>
    <w:tblStylePr w:type="lastCol">
      <w:rPr>
        <w:rFonts w:ascii="Arial" w:hAnsi="Arial"/>
        <w:i/>
        <w:color w:val="808080" w:themeColor="text1" w:themeTint="80"/>
        <w:sz w:val="22"/>
        <w14:textFill>
          <w14:solidFill>
            <w14:schemeClr w14:val="tx1">
              <w14:lumMod w14:val="50000"/>
              <w14:lumOff w14:val="50000"/>
            </w14:schemeClr>
          </w14:solidFill>
        </w14:textFill>
      </w:rPr>
      <w:tcPr>
        <w:tcBorders>
          <w:top w:val="nil"/>
          <w:left w:val="single" w:color="7E7E7E" w:themeColor="text1" w:themeTint="80" w:sz="4" w:space="0"/>
          <w:bottom w:val="nil"/>
          <w:right w:val="nil"/>
        </w:tcBorders>
        <w:shd w:val="clear" w:color="FFFFFF" w:fill="auto"/>
      </w:tcPr>
    </w:tblStylePr>
    <w:tblStylePr w:type="band1Vert">
      <w:tcPr>
        <w:shd w:val="clear" w:color="BEBEBE" w:themeColor="text1" w:themeTint="40" w:fill="BEBEBE" w:themeFill="text1" w:themeFillTint="40"/>
      </w:tcPr>
    </w:tblStylePr>
    <w:tblStylePr w:type="band1Horz">
      <w:rPr>
        <w:rFonts w:ascii="Arial" w:hAnsi="Arial"/>
        <w:color w:val="808080" w:themeColor="text1" w:themeTint="80"/>
        <w:sz w:val="22"/>
        <w14:textFill>
          <w14:solidFill>
            <w14:schemeClr w14:val="tx1">
              <w14:lumMod w14:val="50000"/>
              <w14:lumOff w14:val="50000"/>
            </w14:schemeClr>
          </w14:solidFill>
        </w14:textFill>
      </w:rPr>
      <w:tcPr>
        <w:shd w:val="clear" w:color="BEBEBE" w:themeColor="text1" w:themeTint="40" w:fill="BEBEBE" w:themeFill="text1" w:themeFillTint="40"/>
      </w:tcPr>
    </w:tblStylePr>
    <w:tblStylePr w:type="band2Horz">
      <w:rPr>
        <w:rFonts w:ascii="Arial" w:hAnsi="Arial"/>
        <w:color w:val="808080" w:themeColor="text1" w:themeTint="80"/>
        <w:sz w:val="22"/>
        <w14:textFill>
          <w14:solidFill>
            <w14:schemeClr w14:val="tx1">
              <w14:lumMod w14:val="50000"/>
              <w14:lumOff w14:val="50000"/>
            </w14:schemeClr>
          </w14:solidFill>
        </w14:textFill>
      </w:rPr>
    </w:tblStylePr>
  </w:style>
  <w:style w:type="table" w:customStyle="1" w:styleId="175">
    <w:name w:val="List Table 7 Colorful - Accent 1"/>
    <w:basedOn w:val="12"/>
    <w:uiPriority w:val="99"/>
    <w:pPr>
      <w:spacing w:after="0" w:line="240" w:lineRule="auto"/>
    </w:pPr>
    <w:tblPr>
      <w:tblBorders>
        <w:right w:val="single" w:color="5B9BD5" w:themeColor="accent1" w:sz="4" w:space="0"/>
      </w:tblBorders>
    </w:tblPr>
    <w:tblStylePr w:type="firstRow">
      <w:rPr>
        <w:rFonts w:ascii="Arial" w:hAnsi="Arial"/>
        <w:i/>
        <w:color w:val="245B8C" w:themeColor="accent1" w:themeShade="94"/>
        <w:sz w:val="22"/>
      </w:rPr>
      <w:tcPr>
        <w:tcBorders>
          <w:top w:val="nil"/>
          <w:left w:val="nil"/>
          <w:bottom w:val="single" w:color="5B9BD5" w:themeColor="accent1" w:sz="4" w:space="0"/>
          <w:right w:val="nil"/>
        </w:tcBorders>
        <w:shd w:val="clear" w:color="FFFFFF" w:themeColor="light1" w:fill="FFFFFF" w:themeFill="light1"/>
      </w:tcPr>
    </w:tblStylePr>
    <w:tblStylePr w:type="lastRow">
      <w:rPr>
        <w:rFonts w:ascii="Arial" w:hAnsi="Arial"/>
        <w:i/>
        <w:color w:val="245B8C" w:themeColor="accent1" w:themeShade="94"/>
        <w:sz w:val="22"/>
      </w:rPr>
      <w:tcPr>
        <w:tcBorders>
          <w:top w:val="single" w:color="5B9BD5" w:themeColor="accent1" w:sz="4" w:space="0"/>
          <w:left w:val="nil"/>
          <w:bottom w:val="nil"/>
          <w:right w:val="nil"/>
        </w:tcBorders>
        <w:shd w:val="clear" w:color="FFFFFF" w:themeColor="light1" w:fill="FFFFFF" w:themeFill="light1"/>
      </w:tcPr>
    </w:tblStylePr>
    <w:tblStylePr w:type="firstCol">
      <w:pPr>
        <w:jc w:val="right"/>
      </w:pPr>
      <w:rPr>
        <w:rFonts w:ascii="Arial" w:hAnsi="Arial"/>
        <w:i/>
        <w:color w:val="245B8C" w:themeColor="accent1" w:themeShade="94"/>
        <w:sz w:val="22"/>
      </w:rPr>
      <w:tcPr>
        <w:tcBorders>
          <w:top w:val="nil"/>
          <w:left w:val="nil"/>
          <w:bottom w:val="nil"/>
          <w:right w:val="single" w:color="5B9BD5" w:themeColor="accent1" w:sz="4" w:space="0"/>
        </w:tcBorders>
        <w:shd w:val="clear" w:color="FFFFFF" w:fill="auto"/>
      </w:tcPr>
    </w:tblStylePr>
    <w:tblStylePr w:type="lastCol">
      <w:rPr>
        <w:rFonts w:ascii="Arial" w:hAnsi="Arial"/>
        <w:i/>
        <w:color w:val="245B8C" w:themeColor="accent1" w:themeShade="94"/>
        <w:sz w:val="22"/>
      </w:rPr>
      <w:tcPr>
        <w:tcBorders>
          <w:top w:val="nil"/>
          <w:left w:val="single" w:color="5B9BD5" w:themeColor="accent1" w:sz="4" w:space="0"/>
          <w:bottom w:val="nil"/>
          <w:right w:val="nil"/>
        </w:tcBorders>
        <w:shd w:val="clear" w:color="FFFFFF" w:fill="auto"/>
      </w:tcPr>
    </w:tblStylePr>
    <w:tblStylePr w:type="band1Vert">
      <w:tcPr>
        <w:shd w:val="clear" w:color="D5E5F4" w:themeColor="accent1" w:themeTint="40" w:fill="D5E5F4" w:themeFill="accent1" w:themeFillTint="40"/>
      </w:tcPr>
    </w:tblStylePr>
    <w:tblStylePr w:type="band1Horz">
      <w:rPr>
        <w:rFonts w:ascii="Arial" w:hAnsi="Arial"/>
        <w:color w:val="245B8C" w:themeColor="accent1" w:themeShade="94"/>
        <w:sz w:val="22"/>
      </w:rPr>
      <w:tcPr>
        <w:shd w:val="clear" w:color="D5E5F4" w:themeColor="accent1" w:themeTint="40" w:fill="D5E5F4" w:themeFill="accent1" w:themeFillTint="40"/>
      </w:tcPr>
    </w:tblStylePr>
    <w:tblStylePr w:type="band2Horz">
      <w:rPr>
        <w:rFonts w:ascii="Arial" w:hAnsi="Arial"/>
        <w:color w:val="245B8C" w:themeColor="accent1" w:themeShade="94"/>
        <w:sz w:val="22"/>
      </w:rPr>
    </w:tblStylePr>
  </w:style>
  <w:style w:type="table" w:customStyle="1" w:styleId="176">
    <w:name w:val="List Table 7 Colorful - Accent 2"/>
    <w:basedOn w:val="12"/>
    <w:uiPriority w:val="99"/>
    <w:pPr>
      <w:spacing w:after="0" w:line="240" w:lineRule="auto"/>
    </w:pPr>
    <w:tblPr>
      <w:tblBorders>
        <w:right w:val="single" w:color="F4B285" w:themeColor="accent2" w:themeTint="97" w:sz="4" w:space="0"/>
      </w:tblBorders>
    </w:tblPr>
    <w:tblStylePr w:type="firstRow">
      <w:rPr>
        <w:rFonts w:ascii="Arial" w:hAnsi="Arial"/>
        <w:i/>
        <w:color w:val="F4B285" w:themeColor="accent2" w:themeTint="96"/>
        <w:sz w:val="22"/>
        <w14:textFill>
          <w14:solidFill>
            <w14:schemeClr w14:val="accent2">
              <w14:lumMod w14:val="59000"/>
              <w14:lumOff w14:val="41000"/>
            </w14:schemeClr>
          </w14:solidFill>
        </w14:textFill>
      </w:rPr>
      <w:tcPr>
        <w:tcBorders>
          <w:top w:val="nil"/>
          <w:left w:val="nil"/>
          <w:bottom w:val="single" w:color="F4B285" w:themeColor="accent2" w:themeTint="97" w:sz="4" w:space="0"/>
          <w:right w:val="nil"/>
        </w:tcBorders>
        <w:shd w:val="clear" w:color="FFFFFF" w:themeColor="light1" w:fill="FFFFFF" w:themeFill="light1"/>
      </w:tcPr>
    </w:tblStylePr>
    <w:tblStylePr w:type="lastRow">
      <w:rPr>
        <w:rFonts w:ascii="Arial" w:hAnsi="Arial"/>
        <w:i/>
        <w:color w:val="F4B285" w:themeColor="accent2" w:themeTint="96"/>
        <w:sz w:val="22"/>
        <w14:textFill>
          <w14:solidFill>
            <w14:schemeClr w14:val="accent2">
              <w14:lumMod w14:val="59000"/>
              <w14:lumOff w14:val="41000"/>
            </w14:schemeClr>
          </w14:solidFill>
        </w14:textFill>
      </w:rPr>
      <w:tcPr>
        <w:tcBorders>
          <w:top w:val="single" w:color="F4B285" w:themeColor="accent2" w:themeTint="97" w:sz="4" w:space="0"/>
          <w:left w:val="nil"/>
          <w:bottom w:val="nil"/>
          <w:right w:val="nil"/>
        </w:tcBorders>
        <w:shd w:val="clear" w:color="FFFFFF" w:themeColor="light1" w:fill="FFFFFF" w:themeFill="light1"/>
      </w:tcPr>
    </w:tblStylePr>
    <w:tblStylePr w:type="firstCol">
      <w:pPr>
        <w:jc w:val="right"/>
      </w:pPr>
      <w:rPr>
        <w:rFonts w:ascii="Arial" w:hAnsi="Arial"/>
        <w:i/>
        <w:color w:val="F4B285" w:themeColor="accent2" w:themeTint="96"/>
        <w:sz w:val="22"/>
        <w14:textFill>
          <w14:solidFill>
            <w14:schemeClr w14:val="accent2">
              <w14:lumMod w14:val="59000"/>
              <w14:lumOff w14:val="41000"/>
            </w14:schemeClr>
          </w14:solidFill>
        </w14:textFill>
      </w:rPr>
      <w:tcPr>
        <w:tcBorders>
          <w:top w:val="nil"/>
          <w:left w:val="nil"/>
          <w:bottom w:val="nil"/>
          <w:right w:val="single" w:color="F4B285" w:themeColor="accent2" w:themeTint="97" w:sz="4" w:space="0"/>
        </w:tcBorders>
        <w:shd w:val="clear" w:color="FFFFFF" w:fill="auto"/>
      </w:tcPr>
    </w:tblStylePr>
    <w:tblStylePr w:type="lastCol">
      <w:rPr>
        <w:rFonts w:ascii="Arial" w:hAnsi="Arial"/>
        <w:i/>
        <w:color w:val="F4B285" w:themeColor="accent2" w:themeTint="96"/>
        <w:sz w:val="22"/>
        <w14:textFill>
          <w14:solidFill>
            <w14:schemeClr w14:val="accent2">
              <w14:lumMod w14:val="59000"/>
              <w14:lumOff w14:val="41000"/>
            </w14:schemeClr>
          </w14:solidFill>
        </w14:textFill>
      </w:rPr>
      <w:tcPr>
        <w:tcBorders>
          <w:top w:val="nil"/>
          <w:left w:val="single" w:color="F4B285" w:themeColor="accent2" w:themeTint="97" w:sz="4" w:space="0"/>
          <w:bottom w:val="nil"/>
          <w:right w:val="nil"/>
        </w:tcBorders>
        <w:shd w:val="clear" w:color="FFFFFF" w:fill="auto"/>
      </w:tcPr>
    </w:tblStylePr>
    <w:tblStylePr w:type="band1Vert">
      <w:tcPr>
        <w:shd w:val="clear" w:color="FADECB" w:themeColor="accent2" w:themeTint="40" w:fill="FADECB" w:themeFill="accent2" w:themeFillTint="40"/>
      </w:tcPr>
    </w:tblStylePr>
    <w:tblStylePr w:type="band1Horz">
      <w:rPr>
        <w:rFonts w:ascii="Arial" w:hAnsi="Arial"/>
        <w:color w:val="F4B285" w:themeColor="accent2" w:themeTint="96"/>
        <w:sz w:val="22"/>
        <w14:textFill>
          <w14:solidFill>
            <w14:schemeClr w14:val="accent2">
              <w14:lumMod w14:val="59000"/>
              <w14:lumOff w14:val="41000"/>
            </w14:schemeClr>
          </w14:solidFill>
        </w14:textFill>
      </w:rPr>
      <w:tcPr>
        <w:shd w:val="clear" w:color="FADECB" w:themeColor="accent2" w:themeTint="40" w:fill="FADECB" w:themeFill="accent2" w:themeFillTint="40"/>
      </w:tcPr>
    </w:tblStylePr>
    <w:tblStylePr w:type="band2Horz">
      <w:rPr>
        <w:rFonts w:ascii="Arial" w:hAnsi="Arial"/>
        <w:color w:val="F4B285" w:themeColor="accent2" w:themeTint="96"/>
        <w:sz w:val="22"/>
        <w14:textFill>
          <w14:solidFill>
            <w14:schemeClr w14:val="accent2">
              <w14:lumMod w14:val="59000"/>
              <w14:lumOff w14:val="41000"/>
            </w14:schemeClr>
          </w14:solidFill>
        </w14:textFill>
      </w:rPr>
    </w:tblStylePr>
  </w:style>
  <w:style w:type="table" w:customStyle="1" w:styleId="177">
    <w:name w:val="List Table 7 Colorful - Accent 3"/>
    <w:basedOn w:val="12"/>
    <w:uiPriority w:val="99"/>
    <w:pPr>
      <w:spacing w:after="0" w:line="240" w:lineRule="auto"/>
    </w:pPr>
    <w:tblPr>
      <w:tblBorders>
        <w:right w:val="single" w:color="C9C9C9" w:themeColor="accent3" w:themeTint="98" w:sz="4" w:space="0"/>
      </w:tblBorders>
    </w:tblPr>
    <w:tblStylePr w:type="firstRow">
      <w:rPr>
        <w:rFonts w:ascii="Arial" w:hAnsi="Arial"/>
        <w:i/>
        <w:color w:val="C9C9C9" w:themeColor="accent3" w:themeTint="99"/>
        <w:sz w:val="22"/>
        <w14:textFill>
          <w14:solidFill>
            <w14:schemeClr w14:val="accent3">
              <w14:lumMod w14:val="60000"/>
              <w14:lumOff w14:val="40000"/>
            </w14:schemeClr>
          </w14:solidFill>
        </w14:textFill>
      </w:rPr>
      <w:tcPr>
        <w:tcBorders>
          <w:top w:val="nil"/>
          <w:left w:val="nil"/>
          <w:bottom w:val="single" w:color="C9C9C9" w:themeColor="accent3" w:themeTint="98" w:sz="4" w:space="0"/>
          <w:right w:val="nil"/>
        </w:tcBorders>
        <w:shd w:val="clear" w:color="FFFFFF" w:themeColor="light1" w:fill="FFFFFF" w:themeFill="light1"/>
      </w:tcPr>
    </w:tblStylePr>
    <w:tblStylePr w:type="lastRow">
      <w:rPr>
        <w:rFonts w:ascii="Arial" w:hAnsi="Arial"/>
        <w:i/>
        <w:color w:val="C9C9C9" w:themeColor="accent3" w:themeTint="99"/>
        <w:sz w:val="22"/>
        <w14:textFill>
          <w14:solidFill>
            <w14:schemeClr w14:val="accent3">
              <w14:lumMod w14:val="60000"/>
              <w14:lumOff w14:val="40000"/>
            </w14:schemeClr>
          </w14:solidFill>
        </w14:textFill>
      </w:rPr>
      <w:tcPr>
        <w:tcBorders>
          <w:top w:val="single" w:color="C9C9C9" w:themeColor="accent3" w:themeTint="98" w:sz="4" w:space="0"/>
          <w:left w:val="nil"/>
          <w:bottom w:val="nil"/>
          <w:right w:val="nil"/>
        </w:tcBorders>
        <w:shd w:val="clear" w:color="FFFFFF" w:themeColor="light1" w:fill="FFFFFF" w:themeFill="light1"/>
      </w:tcPr>
    </w:tblStylePr>
    <w:tblStylePr w:type="firstCol">
      <w:pPr>
        <w:jc w:val="right"/>
      </w:pPr>
      <w:rPr>
        <w:rFonts w:ascii="Arial" w:hAnsi="Arial"/>
        <w:i/>
        <w:color w:val="C9C9C9" w:themeColor="accent3" w:themeTint="99"/>
        <w:sz w:val="22"/>
        <w14:textFill>
          <w14:solidFill>
            <w14:schemeClr w14:val="accent3">
              <w14:lumMod w14:val="60000"/>
              <w14:lumOff w14:val="40000"/>
            </w14:schemeClr>
          </w14:solidFill>
        </w14:textFill>
      </w:rPr>
      <w:tcPr>
        <w:tcBorders>
          <w:top w:val="nil"/>
          <w:left w:val="nil"/>
          <w:bottom w:val="nil"/>
          <w:right w:val="single" w:color="C9C9C9" w:themeColor="accent3" w:themeTint="98" w:sz="4" w:space="0"/>
        </w:tcBorders>
        <w:shd w:val="clear" w:color="FFFFFF" w:fill="auto"/>
      </w:tcPr>
    </w:tblStylePr>
    <w:tblStylePr w:type="lastCol">
      <w:rPr>
        <w:rFonts w:ascii="Arial" w:hAnsi="Arial"/>
        <w:i/>
        <w:color w:val="C9C9C9" w:themeColor="accent3" w:themeTint="99"/>
        <w:sz w:val="22"/>
        <w14:textFill>
          <w14:solidFill>
            <w14:schemeClr w14:val="accent3">
              <w14:lumMod w14:val="60000"/>
              <w14:lumOff w14:val="40000"/>
            </w14:schemeClr>
          </w14:solidFill>
        </w14:textFill>
      </w:rPr>
      <w:tcPr>
        <w:tcBorders>
          <w:top w:val="nil"/>
          <w:left w:val="single" w:color="C9C9C9" w:themeColor="accent3" w:themeTint="98" w:sz="4" w:space="0"/>
          <w:bottom w:val="nil"/>
          <w:right w:val="nil"/>
        </w:tcBorders>
        <w:shd w:val="clear" w:color="FFFFFF" w:fill="auto"/>
      </w:tcPr>
    </w:tblStylePr>
    <w:tblStylePr w:type="band1Vert">
      <w:tcPr>
        <w:shd w:val="clear" w:color="E8E8E8" w:themeColor="accent3" w:themeTint="40" w:fill="E8E8E8" w:themeFill="accent3" w:themeFillTint="40"/>
      </w:tcPr>
    </w:tblStylePr>
    <w:tblStylePr w:type="band1Horz">
      <w:rPr>
        <w:rFonts w:ascii="Arial" w:hAnsi="Arial"/>
        <w:color w:val="C9C9C9" w:themeColor="accent3" w:themeTint="99"/>
        <w:sz w:val="22"/>
        <w14:textFill>
          <w14:solidFill>
            <w14:schemeClr w14:val="accent3">
              <w14:lumMod w14:val="60000"/>
              <w14:lumOff w14:val="40000"/>
            </w14:schemeClr>
          </w14:solidFill>
        </w14:textFill>
      </w:rPr>
      <w:tcPr>
        <w:shd w:val="clear" w:color="E8E8E8" w:themeColor="accent3" w:themeTint="40" w:fill="E8E8E8" w:themeFill="accent3" w:themeFillTint="40"/>
      </w:tcPr>
    </w:tblStylePr>
    <w:tblStylePr w:type="band2Horz">
      <w:rPr>
        <w:rFonts w:ascii="Arial" w:hAnsi="Arial"/>
        <w:color w:val="C9C9C9" w:themeColor="accent3" w:themeTint="99"/>
        <w:sz w:val="22"/>
        <w14:textFill>
          <w14:solidFill>
            <w14:schemeClr w14:val="accent3">
              <w14:lumMod w14:val="60000"/>
              <w14:lumOff w14:val="40000"/>
            </w14:schemeClr>
          </w14:solidFill>
        </w14:textFill>
      </w:rPr>
    </w:tblStylePr>
  </w:style>
  <w:style w:type="table" w:customStyle="1" w:styleId="178">
    <w:name w:val="List Table 7 Colorful - Accent 4"/>
    <w:basedOn w:val="12"/>
    <w:uiPriority w:val="99"/>
    <w:pPr>
      <w:spacing w:after="0" w:line="240" w:lineRule="auto"/>
    </w:pPr>
    <w:tblPr>
      <w:tblBorders>
        <w:right w:val="single" w:color="FFD864" w:themeColor="accent4" w:themeTint="9A" w:sz="4" w:space="0"/>
      </w:tblBorders>
    </w:tblPr>
    <w:tblStylePr w:type="firstRow">
      <w:rPr>
        <w:rFonts w:ascii="Arial" w:hAnsi="Arial"/>
        <w:i/>
        <w:color w:val="FFD966" w:themeColor="accent4" w:themeTint="99"/>
        <w:sz w:val="22"/>
        <w14:textFill>
          <w14:solidFill>
            <w14:schemeClr w14:val="accent4">
              <w14:lumMod w14:val="60000"/>
              <w14:lumOff w14:val="40000"/>
            </w14:schemeClr>
          </w14:solidFill>
        </w14:textFill>
      </w:rPr>
      <w:tcPr>
        <w:tcBorders>
          <w:top w:val="nil"/>
          <w:left w:val="nil"/>
          <w:bottom w:val="single" w:color="FFD864" w:themeColor="accent4" w:themeTint="9A" w:sz="4" w:space="0"/>
          <w:right w:val="nil"/>
        </w:tcBorders>
        <w:shd w:val="clear" w:color="FFFFFF" w:themeColor="light1" w:fill="FFFFFF" w:themeFill="light1"/>
      </w:tcPr>
    </w:tblStylePr>
    <w:tblStylePr w:type="lastRow">
      <w:rPr>
        <w:rFonts w:ascii="Arial" w:hAnsi="Arial"/>
        <w:i/>
        <w:color w:val="FFD966" w:themeColor="accent4" w:themeTint="99"/>
        <w:sz w:val="22"/>
        <w14:textFill>
          <w14:solidFill>
            <w14:schemeClr w14:val="accent4">
              <w14:lumMod w14:val="60000"/>
              <w14:lumOff w14:val="40000"/>
            </w14:schemeClr>
          </w14:solidFill>
        </w14:textFill>
      </w:rPr>
      <w:tcPr>
        <w:tcBorders>
          <w:top w:val="single" w:color="FFD864" w:themeColor="accent4" w:themeTint="9A" w:sz="4" w:space="0"/>
          <w:left w:val="nil"/>
          <w:bottom w:val="nil"/>
          <w:right w:val="nil"/>
        </w:tcBorders>
        <w:shd w:val="clear" w:color="FFFFFF" w:themeColor="light1" w:fill="FFFFFF" w:themeFill="light1"/>
      </w:tcPr>
    </w:tblStylePr>
    <w:tblStylePr w:type="firstCol">
      <w:pPr>
        <w:jc w:val="right"/>
      </w:pPr>
      <w:rPr>
        <w:rFonts w:ascii="Arial" w:hAnsi="Arial"/>
        <w:i/>
        <w:color w:val="FFD966" w:themeColor="accent4" w:themeTint="99"/>
        <w:sz w:val="22"/>
        <w14:textFill>
          <w14:solidFill>
            <w14:schemeClr w14:val="accent4">
              <w14:lumMod w14:val="60000"/>
              <w14:lumOff w14:val="40000"/>
            </w14:schemeClr>
          </w14:solidFill>
        </w14:textFill>
      </w:rPr>
      <w:tcPr>
        <w:tcBorders>
          <w:top w:val="nil"/>
          <w:left w:val="nil"/>
          <w:bottom w:val="nil"/>
          <w:right w:val="single" w:color="FFD864" w:themeColor="accent4" w:themeTint="9A" w:sz="4" w:space="0"/>
        </w:tcBorders>
        <w:shd w:val="clear" w:color="FFFFFF" w:fill="auto"/>
      </w:tcPr>
    </w:tblStylePr>
    <w:tblStylePr w:type="lastCol">
      <w:rPr>
        <w:rFonts w:ascii="Arial" w:hAnsi="Arial"/>
        <w:i/>
        <w:color w:val="FFD966" w:themeColor="accent4" w:themeTint="99"/>
        <w:sz w:val="22"/>
        <w14:textFill>
          <w14:solidFill>
            <w14:schemeClr w14:val="accent4">
              <w14:lumMod w14:val="60000"/>
              <w14:lumOff w14:val="40000"/>
            </w14:schemeClr>
          </w14:solidFill>
        </w14:textFill>
      </w:rPr>
      <w:tcPr>
        <w:tcBorders>
          <w:top w:val="nil"/>
          <w:left w:val="single" w:color="FFD864" w:themeColor="accent4" w:themeTint="9A" w:sz="4" w:space="0"/>
          <w:bottom w:val="nil"/>
          <w:right w:val="nil"/>
        </w:tcBorders>
        <w:shd w:val="clear" w:color="FFFFFF" w:fill="auto"/>
      </w:tcPr>
    </w:tblStylePr>
    <w:tblStylePr w:type="band1Vert">
      <w:tcPr>
        <w:shd w:val="clear" w:color="FFEFBE" w:themeColor="accent4" w:themeTint="40" w:fill="FFEFBE" w:themeFill="accent4" w:themeFillTint="40"/>
      </w:tcPr>
    </w:tblStylePr>
    <w:tblStylePr w:type="band1Horz">
      <w:rPr>
        <w:rFonts w:ascii="Arial" w:hAnsi="Arial"/>
        <w:color w:val="FFD966" w:themeColor="accent4" w:themeTint="99"/>
        <w:sz w:val="22"/>
        <w14:textFill>
          <w14:solidFill>
            <w14:schemeClr w14:val="accent4">
              <w14:lumMod w14:val="60000"/>
              <w14:lumOff w14:val="40000"/>
            </w14:schemeClr>
          </w14:solidFill>
        </w14:textFill>
      </w:rPr>
      <w:tcPr>
        <w:shd w:val="clear" w:color="FFEFBE" w:themeColor="accent4" w:themeTint="40" w:fill="FFEFBE" w:themeFill="accent4" w:themeFillTint="40"/>
      </w:tcPr>
    </w:tblStylePr>
    <w:tblStylePr w:type="band2Horz">
      <w:rPr>
        <w:rFonts w:ascii="Arial" w:hAnsi="Arial"/>
        <w:color w:val="FFD966" w:themeColor="accent4" w:themeTint="99"/>
        <w:sz w:val="22"/>
        <w14:textFill>
          <w14:solidFill>
            <w14:schemeClr w14:val="accent4">
              <w14:lumMod w14:val="60000"/>
              <w14:lumOff w14:val="40000"/>
            </w14:schemeClr>
          </w14:solidFill>
        </w14:textFill>
      </w:rPr>
    </w:tblStylePr>
  </w:style>
  <w:style w:type="table" w:customStyle="1" w:styleId="179">
    <w:name w:val="List Table 7 Colorful - Accent 5"/>
    <w:basedOn w:val="12"/>
    <w:uiPriority w:val="99"/>
    <w:pPr>
      <w:spacing w:after="0" w:line="240" w:lineRule="auto"/>
    </w:pPr>
    <w:tblPr>
      <w:tblBorders>
        <w:right w:val="single" w:color="8EA9DB" w:themeColor="accent5" w:themeTint="9A" w:sz="4" w:space="0"/>
      </w:tblBorders>
    </w:tblPr>
    <w:tblStylePr w:type="firstRow">
      <w:rPr>
        <w:rFonts w:ascii="Arial" w:hAnsi="Arial"/>
        <w:i/>
        <w:color w:val="8FAADC" w:themeColor="accent5" w:themeTint="99"/>
        <w:sz w:val="22"/>
        <w14:textFill>
          <w14:solidFill>
            <w14:schemeClr w14:val="accent5">
              <w14:lumMod w14:val="60000"/>
              <w14:lumOff w14:val="40000"/>
            </w14:schemeClr>
          </w14:solidFill>
        </w14:textFill>
      </w:rPr>
      <w:tcPr>
        <w:tcBorders>
          <w:top w:val="nil"/>
          <w:left w:val="nil"/>
          <w:bottom w:val="single" w:color="8EA9DB" w:themeColor="accent5" w:themeTint="9A" w:sz="4" w:space="0"/>
          <w:right w:val="nil"/>
        </w:tcBorders>
        <w:shd w:val="clear" w:color="FFFFFF" w:themeColor="light1" w:fill="FFFFFF" w:themeFill="light1"/>
      </w:tcPr>
    </w:tblStylePr>
    <w:tblStylePr w:type="lastRow">
      <w:rPr>
        <w:rFonts w:ascii="Arial" w:hAnsi="Arial"/>
        <w:i/>
        <w:color w:val="8FAADC" w:themeColor="accent5" w:themeTint="99"/>
        <w:sz w:val="22"/>
        <w14:textFill>
          <w14:solidFill>
            <w14:schemeClr w14:val="accent5">
              <w14:lumMod w14:val="60000"/>
              <w14:lumOff w14:val="40000"/>
            </w14:schemeClr>
          </w14:solidFill>
        </w14:textFill>
      </w:rPr>
      <w:tcPr>
        <w:tcBorders>
          <w:top w:val="single" w:color="8EA9DB" w:themeColor="accent5" w:themeTint="9A" w:sz="4" w:space="0"/>
          <w:left w:val="nil"/>
          <w:bottom w:val="nil"/>
          <w:right w:val="nil"/>
        </w:tcBorders>
        <w:shd w:val="clear" w:color="FFFFFF" w:themeColor="light1" w:fill="FFFFFF" w:themeFill="light1"/>
      </w:tcPr>
    </w:tblStylePr>
    <w:tblStylePr w:type="firstCol">
      <w:pPr>
        <w:jc w:val="right"/>
      </w:pPr>
      <w:rPr>
        <w:rFonts w:ascii="Arial" w:hAnsi="Arial"/>
        <w:i/>
        <w:color w:val="8FAADC" w:themeColor="accent5" w:themeTint="99"/>
        <w:sz w:val="22"/>
        <w14:textFill>
          <w14:solidFill>
            <w14:schemeClr w14:val="accent5">
              <w14:lumMod w14:val="60000"/>
              <w14:lumOff w14:val="40000"/>
            </w14:schemeClr>
          </w14:solidFill>
        </w14:textFill>
      </w:rPr>
      <w:tcPr>
        <w:tcBorders>
          <w:top w:val="nil"/>
          <w:left w:val="nil"/>
          <w:bottom w:val="nil"/>
          <w:right w:val="single" w:color="8EA9DB" w:themeColor="accent5" w:themeTint="9A" w:sz="4" w:space="0"/>
        </w:tcBorders>
        <w:shd w:val="clear" w:color="FFFFFF" w:fill="auto"/>
      </w:tcPr>
    </w:tblStylePr>
    <w:tblStylePr w:type="lastCol">
      <w:rPr>
        <w:rFonts w:ascii="Arial" w:hAnsi="Arial"/>
        <w:i/>
        <w:color w:val="8FAADC" w:themeColor="accent5" w:themeTint="99"/>
        <w:sz w:val="22"/>
        <w14:textFill>
          <w14:solidFill>
            <w14:schemeClr w14:val="accent5">
              <w14:lumMod w14:val="60000"/>
              <w14:lumOff w14:val="40000"/>
            </w14:schemeClr>
          </w14:solidFill>
        </w14:textFill>
      </w:rPr>
      <w:tcPr>
        <w:tcBorders>
          <w:top w:val="nil"/>
          <w:left w:val="single" w:color="8EA9DB" w:themeColor="accent5" w:themeTint="9A" w:sz="4" w:space="0"/>
          <w:bottom w:val="nil"/>
          <w:right w:val="nil"/>
        </w:tcBorders>
        <w:shd w:val="clear" w:color="FFFFFF" w:fill="auto"/>
      </w:tcPr>
    </w:tblStylePr>
    <w:tblStylePr w:type="band1Vert">
      <w:tcPr>
        <w:shd w:val="clear" w:color="D0DBF0" w:themeColor="accent5" w:themeTint="40" w:fill="D0DBF0" w:themeFill="accent5" w:themeFillTint="40"/>
      </w:tcPr>
    </w:tblStylePr>
    <w:tblStylePr w:type="band1Horz">
      <w:rPr>
        <w:rFonts w:ascii="Arial" w:hAnsi="Arial"/>
        <w:color w:val="8FAADC" w:themeColor="accent5" w:themeTint="99"/>
        <w:sz w:val="22"/>
        <w14:textFill>
          <w14:solidFill>
            <w14:schemeClr w14:val="accent5">
              <w14:lumMod w14:val="60000"/>
              <w14:lumOff w14:val="40000"/>
            </w14:schemeClr>
          </w14:solidFill>
        </w14:textFill>
      </w:rPr>
      <w:tcPr>
        <w:shd w:val="clear" w:color="D0DBF0" w:themeColor="accent5" w:themeTint="40" w:fill="D0DBF0" w:themeFill="accent5" w:themeFillTint="40"/>
      </w:tcPr>
    </w:tblStylePr>
    <w:tblStylePr w:type="band2Horz">
      <w:rPr>
        <w:rFonts w:ascii="Arial" w:hAnsi="Arial"/>
        <w:color w:val="8FAADC" w:themeColor="accent5" w:themeTint="99"/>
        <w:sz w:val="22"/>
        <w14:textFill>
          <w14:solidFill>
            <w14:schemeClr w14:val="accent5">
              <w14:lumMod w14:val="60000"/>
              <w14:lumOff w14:val="40000"/>
            </w14:schemeClr>
          </w14:solidFill>
        </w14:textFill>
      </w:rPr>
    </w:tblStylePr>
  </w:style>
  <w:style w:type="table" w:customStyle="1" w:styleId="180">
    <w:name w:val="List Table 7 Colorful - Accent 6"/>
    <w:basedOn w:val="12"/>
    <w:qFormat/>
    <w:uiPriority w:val="99"/>
    <w:pPr>
      <w:spacing w:after="0" w:line="240" w:lineRule="auto"/>
    </w:pPr>
    <w:tblPr>
      <w:tblBorders>
        <w:right w:val="single" w:color="A9D08E" w:themeColor="accent6" w:themeTint="98" w:sz="4" w:space="0"/>
      </w:tblBorders>
    </w:tblPr>
    <w:tblStylePr w:type="firstRow">
      <w:rPr>
        <w:rFonts w:ascii="Arial" w:hAnsi="Arial"/>
        <w:i/>
        <w:color w:val="A9D18E" w:themeColor="accent6" w:themeTint="99"/>
        <w:sz w:val="22"/>
        <w14:textFill>
          <w14:solidFill>
            <w14:schemeClr w14:val="accent6">
              <w14:lumMod w14:val="60000"/>
              <w14:lumOff w14:val="40000"/>
            </w14:schemeClr>
          </w14:solidFill>
        </w14:textFill>
      </w:rPr>
      <w:tcPr>
        <w:tcBorders>
          <w:top w:val="nil"/>
          <w:left w:val="nil"/>
          <w:bottom w:val="single" w:color="A9D08E" w:themeColor="accent6" w:themeTint="98" w:sz="4" w:space="0"/>
          <w:right w:val="nil"/>
        </w:tcBorders>
        <w:shd w:val="clear" w:color="FFFFFF" w:themeColor="light1" w:fill="FFFFFF" w:themeFill="light1"/>
      </w:tcPr>
    </w:tblStylePr>
    <w:tblStylePr w:type="lastRow">
      <w:rPr>
        <w:rFonts w:ascii="Arial" w:hAnsi="Arial"/>
        <w:i/>
        <w:color w:val="A9D18E" w:themeColor="accent6" w:themeTint="99"/>
        <w:sz w:val="22"/>
        <w14:textFill>
          <w14:solidFill>
            <w14:schemeClr w14:val="accent6">
              <w14:lumMod w14:val="60000"/>
              <w14:lumOff w14:val="40000"/>
            </w14:schemeClr>
          </w14:solidFill>
        </w14:textFill>
      </w:rPr>
      <w:tcPr>
        <w:tcBorders>
          <w:top w:val="single" w:color="A9D08E" w:themeColor="accent6" w:themeTint="98" w:sz="4" w:space="0"/>
          <w:left w:val="nil"/>
          <w:bottom w:val="nil"/>
          <w:right w:val="nil"/>
        </w:tcBorders>
        <w:shd w:val="clear" w:color="FFFFFF" w:themeColor="light1" w:fill="FFFFFF" w:themeFill="light1"/>
      </w:tcPr>
    </w:tblStylePr>
    <w:tblStylePr w:type="firstCol">
      <w:pPr>
        <w:jc w:val="right"/>
      </w:pPr>
      <w:rPr>
        <w:rFonts w:ascii="Arial" w:hAnsi="Arial"/>
        <w:i/>
        <w:color w:val="A9D18E" w:themeColor="accent6" w:themeTint="99"/>
        <w:sz w:val="22"/>
        <w14:textFill>
          <w14:solidFill>
            <w14:schemeClr w14:val="accent6">
              <w14:lumMod w14:val="60000"/>
              <w14:lumOff w14:val="40000"/>
            </w14:schemeClr>
          </w14:solidFill>
        </w14:textFill>
      </w:rPr>
      <w:tcPr>
        <w:tcBorders>
          <w:top w:val="nil"/>
          <w:left w:val="nil"/>
          <w:bottom w:val="nil"/>
          <w:right w:val="single" w:color="A9D08E" w:themeColor="accent6" w:themeTint="98" w:sz="4" w:space="0"/>
        </w:tcBorders>
        <w:shd w:val="clear" w:color="FFFFFF" w:fill="auto"/>
      </w:tcPr>
    </w:tblStylePr>
    <w:tblStylePr w:type="lastCol">
      <w:rPr>
        <w:rFonts w:ascii="Arial" w:hAnsi="Arial"/>
        <w:i/>
        <w:color w:val="A9D18E" w:themeColor="accent6" w:themeTint="99"/>
        <w:sz w:val="22"/>
        <w14:textFill>
          <w14:solidFill>
            <w14:schemeClr w14:val="accent6">
              <w14:lumMod w14:val="60000"/>
              <w14:lumOff w14:val="40000"/>
            </w14:schemeClr>
          </w14:solidFill>
        </w14:textFill>
      </w:rPr>
      <w:tcPr>
        <w:tcBorders>
          <w:top w:val="nil"/>
          <w:left w:val="single" w:color="A9D08E" w:themeColor="accent6" w:themeTint="98" w:sz="4" w:space="0"/>
          <w:bottom w:val="nil"/>
          <w:right w:val="nil"/>
        </w:tcBorders>
        <w:shd w:val="clear" w:color="FFFFFF" w:fill="auto"/>
      </w:tcPr>
    </w:tblStylePr>
    <w:tblStylePr w:type="band1Vert">
      <w:tcPr>
        <w:shd w:val="clear" w:color="DAEBCF" w:themeColor="accent6" w:themeTint="40" w:fill="DAEBCF" w:themeFill="accent6" w:themeFillTint="40"/>
      </w:tcPr>
    </w:tblStylePr>
    <w:tblStylePr w:type="band1Horz">
      <w:rPr>
        <w:rFonts w:ascii="Arial" w:hAnsi="Arial"/>
        <w:color w:val="A9D18E" w:themeColor="accent6" w:themeTint="99"/>
        <w:sz w:val="22"/>
        <w14:textFill>
          <w14:solidFill>
            <w14:schemeClr w14:val="accent6">
              <w14:lumMod w14:val="60000"/>
              <w14:lumOff w14:val="40000"/>
            </w14:schemeClr>
          </w14:solidFill>
        </w14:textFill>
      </w:rPr>
      <w:tcPr>
        <w:shd w:val="clear" w:color="DAEBCF" w:themeColor="accent6" w:themeTint="40" w:fill="DAEBCF" w:themeFill="accent6" w:themeFillTint="40"/>
      </w:tcPr>
    </w:tblStylePr>
    <w:tblStylePr w:type="band2Horz">
      <w:rPr>
        <w:rFonts w:ascii="Arial" w:hAnsi="Arial"/>
        <w:color w:val="A9D18E" w:themeColor="accent6" w:themeTint="99"/>
        <w:sz w:val="22"/>
        <w14:textFill>
          <w14:solidFill>
            <w14:schemeClr w14:val="accent6">
              <w14:lumMod w14:val="60000"/>
              <w14:lumOff w14:val="40000"/>
            </w14:schemeClr>
          </w14:solidFill>
        </w14:textFill>
      </w:rPr>
    </w:tblStylePr>
  </w:style>
  <w:style w:type="table" w:customStyle="1" w:styleId="181">
    <w:name w:val="Lined - Accent"/>
    <w:basedOn w:val="12"/>
    <w:uiPriority w:val="99"/>
    <w:pPr>
      <w:spacing w:after="0" w:line="240" w:lineRule="auto"/>
    </w:pPr>
    <w:rPr>
      <w:color w:val="404040"/>
      <w:sz w:val="20"/>
      <w:szCs w:val="20"/>
      <w:lang w:eastAsia="ru-RU"/>
    </w:rPr>
    <w:tblStylePr w:type="firstRow">
      <w:rPr>
        <w:rFonts w:ascii="Arial" w:hAnsi="Arial"/>
        <w:color w:val="F2F2F2"/>
        <w:sz w:val="22"/>
      </w:rPr>
      <w:tcPr>
        <w:shd w:val="clear" w:color="7E7E7E" w:themeColor="text1" w:themeTint="80" w:fill="7E7E7E" w:themeFill="text1" w:themeFillTint="80"/>
      </w:tcPr>
    </w:tblStylePr>
    <w:tblStylePr w:type="lastRow">
      <w:rPr>
        <w:rFonts w:ascii="Arial" w:hAnsi="Arial"/>
        <w:color w:val="F2F2F2"/>
        <w:sz w:val="22"/>
      </w:rPr>
      <w:tcPr>
        <w:shd w:val="clear" w:color="7E7E7E" w:themeColor="text1" w:themeTint="80" w:fill="7E7E7E" w:themeFill="text1" w:themeFillTint="80"/>
      </w:tcPr>
    </w:tblStylePr>
    <w:tblStylePr w:type="firstCol">
      <w:rPr>
        <w:rFonts w:ascii="Arial" w:hAnsi="Arial"/>
        <w:color w:val="F2F2F2"/>
        <w:sz w:val="22"/>
      </w:rPr>
      <w:tcPr>
        <w:shd w:val="clear" w:color="7E7E7E" w:themeColor="text1" w:themeTint="80" w:fill="7E7E7E" w:themeFill="text1" w:themeFillTint="80"/>
      </w:tcPr>
    </w:tblStylePr>
    <w:tblStylePr w:type="lastCol">
      <w:rPr>
        <w:rFonts w:ascii="Arial" w:hAnsi="Arial"/>
        <w:color w:val="F2F2F2"/>
        <w:sz w:val="22"/>
      </w:rPr>
      <w:tcPr>
        <w:shd w:val="clear" w:color="7E7E7E" w:themeColor="text1" w:themeTint="80" w:fill="7E7E7E" w:themeFill="text1" w:themeFillTint="80"/>
      </w:tcPr>
    </w:tblStylePr>
    <w:tblStylePr w:type="band1Vert">
      <w:rPr>
        <w:rFonts w:ascii="Arial" w:hAnsi="Arial"/>
        <w:color w:val="404040"/>
        <w:sz w:val="22"/>
      </w:rPr>
    </w:tblStylePr>
    <w:tblStylePr w:type="band2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blStylePr>
    <w:tblStylePr w:type="band2Horz">
      <w:rPr>
        <w:rFonts w:ascii="Arial" w:hAnsi="Arial"/>
        <w:color w:val="404040"/>
        <w:sz w:val="22"/>
      </w:rPr>
      <w:tcPr>
        <w:shd w:val="clear" w:color="F1F1F1" w:themeColor="text1" w:themeTint="0D" w:fill="F1F1F1" w:themeFill="text1" w:themeFillTint="0D"/>
      </w:tcPr>
    </w:tblStylePr>
  </w:style>
  <w:style w:type="table" w:customStyle="1" w:styleId="182">
    <w:name w:val="Lined - Accent 1"/>
    <w:basedOn w:val="12"/>
    <w:uiPriority w:val="99"/>
    <w:pPr>
      <w:spacing w:after="0" w:line="240" w:lineRule="auto"/>
    </w:pPr>
    <w:rPr>
      <w:color w:val="404040"/>
      <w:sz w:val="20"/>
      <w:szCs w:val="20"/>
      <w:lang w:eastAsia="ru-RU"/>
    </w:rPr>
    <w:tblStylePr w:type="firstRow">
      <w:rPr>
        <w:rFonts w:ascii="Arial" w:hAnsi="Arial"/>
        <w:color w:val="F2F2F2"/>
        <w:sz w:val="22"/>
      </w:rPr>
      <w:tcPr>
        <w:shd w:val="clear" w:color="68A3D8" w:themeColor="accent1" w:themeTint="EA" w:fill="68A3D8" w:themeFill="accent1" w:themeFillTint="EA"/>
      </w:tcPr>
    </w:tblStylePr>
    <w:tblStylePr w:type="lastRow">
      <w:rPr>
        <w:rFonts w:ascii="Arial" w:hAnsi="Arial"/>
        <w:color w:val="F2F2F2"/>
        <w:sz w:val="22"/>
      </w:rPr>
      <w:tcPr>
        <w:shd w:val="clear" w:color="68A3D8" w:themeColor="accent1" w:themeTint="EA" w:fill="68A3D8" w:themeFill="accent1" w:themeFillTint="EA"/>
      </w:tcPr>
    </w:tblStylePr>
    <w:tblStylePr w:type="firstCol">
      <w:rPr>
        <w:rFonts w:ascii="Arial" w:hAnsi="Arial"/>
        <w:color w:val="F2F2F2"/>
        <w:sz w:val="22"/>
      </w:rPr>
      <w:tcPr>
        <w:shd w:val="clear" w:color="68A3D8" w:themeColor="accent1" w:themeTint="EA" w:fill="68A3D8" w:themeFill="accent1" w:themeFillTint="EA"/>
      </w:tcPr>
    </w:tblStylePr>
    <w:tblStylePr w:type="lastCol">
      <w:rPr>
        <w:rFonts w:ascii="Arial" w:hAnsi="Arial"/>
        <w:color w:val="F2F2F2"/>
        <w:sz w:val="22"/>
      </w:rPr>
      <w:tcPr>
        <w:shd w:val="clear" w:color="68A3D8" w:themeColor="accent1" w:themeTint="EA" w:fill="68A3D8" w:themeFill="accent1" w:themeFillTint="EA"/>
      </w:tcPr>
    </w:tblStylePr>
    <w:tblStylePr w:type="band1Vert">
      <w:rPr>
        <w:rFonts w:ascii="Arial" w:hAnsi="Arial"/>
        <w:color w:val="404040"/>
        <w:sz w:val="22"/>
      </w:rPr>
    </w:tblStylePr>
    <w:tblStylePr w:type="band2Vert">
      <w:rPr>
        <w:rFonts w:ascii="Arial" w:hAnsi="Arial"/>
        <w:color w:val="404040"/>
        <w:sz w:val="22"/>
      </w:r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cPr>
        <w:shd w:val="clear" w:color="CBDFF1" w:themeColor="accent1" w:themeTint="50" w:fill="CBDFF1" w:themeFill="accent1" w:themeFillTint="50"/>
      </w:tcPr>
    </w:tblStylePr>
  </w:style>
  <w:style w:type="table" w:customStyle="1" w:styleId="183">
    <w:name w:val="Lined - Accent 2"/>
    <w:basedOn w:val="12"/>
    <w:uiPriority w:val="99"/>
    <w:pPr>
      <w:spacing w:after="0" w:line="240" w:lineRule="auto"/>
    </w:pPr>
    <w:rPr>
      <w:color w:val="404040"/>
      <w:sz w:val="20"/>
      <w:szCs w:val="20"/>
      <w:lang w:eastAsia="ru-RU"/>
    </w:rPr>
    <w:tblStylePr w:type="firstRow">
      <w:rPr>
        <w:rFonts w:ascii="Arial" w:hAnsi="Arial"/>
        <w:color w:val="F2F2F2"/>
        <w:sz w:val="22"/>
      </w:rPr>
      <w:tcPr>
        <w:shd w:val="clear" w:color="F4B285" w:themeColor="accent2" w:themeTint="97" w:fill="F4B285" w:themeFill="accent2" w:themeFillTint="97"/>
      </w:tcPr>
    </w:tblStylePr>
    <w:tblStylePr w:type="lastRow">
      <w:rPr>
        <w:rFonts w:ascii="Arial" w:hAnsi="Arial"/>
        <w:color w:val="F2F2F2"/>
        <w:sz w:val="22"/>
      </w:rPr>
      <w:tcPr>
        <w:shd w:val="clear" w:color="F4B285" w:themeColor="accent2" w:themeTint="97" w:fill="F4B285" w:themeFill="accent2" w:themeFillTint="97"/>
      </w:tcPr>
    </w:tblStylePr>
    <w:tblStylePr w:type="firstCol">
      <w:rPr>
        <w:rFonts w:ascii="Arial" w:hAnsi="Arial"/>
        <w:color w:val="F2F2F2"/>
        <w:sz w:val="22"/>
      </w:rPr>
      <w:tcPr>
        <w:shd w:val="clear" w:color="F4B285" w:themeColor="accent2" w:themeTint="97" w:fill="F4B285" w:themeFill="accent2" w:themeFillTint="97"/>
      </w:tcPr>
    </w:tblStylePr>
    <w:tblStylePr w:type="lastCol">
      <w:rPr>
        <w:rFonts w:ascii="Arial" w:hAnsi="Arial"/>
        <w:color w:val="F2F2F2"/>
        <w:sz w:val="22"/>
      </w:rPr>
      <w:tcPr>
        <w:shd w:val="clear" w:color="F4B285" w:themeColor="accent2" w:themeTint="97" w:fill="F4B285" w:themeFill="accent2" w:themeFillTint="97"/>
      </w:tcPr>
    </w:tblStylePr>
    <w:tblStylePr w:type="band1Vert">
      <w:rPr>
        <w:rFonts w:ascii="Arial" w:hAnsi="Arial"/>
        <w:color w:val="404040"/>
        <w:sz w:val="22"/>
      </w:rPr>
    </w:tblStylePr>
    <w:tblStylePr w:type="band2Vert">
      <w:rPr>
        <w:rFonts w:ascii="Arial" w:hAnsi="Arial"/>
        <w:color w:val="404040"/>
        <w:sz w:val="22"/>
      </w:r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cPr>
        <w:shd w:val="clear" w:color="FBE5D6" w:themeColor="accent2" w:themeTint="32" w:fill="FBE5D6" w:themeFill="accent2" w:themeFillTint="32"/>
      </w:tcPr>
    </w:tblStylePr>
  </w:style>
  <w:style w:type="table" w:customStyle="1" w:styleId="184">
    <w:name w:val="Lined - Accent 3"/>
    <w:basedOn w:val="12"/>
    <w:uiPriority w:val="99"/>
    <w:pPr>
      <w:spacing w:after="0" w:line="240" w:lineRule="auto"/>
    </w:pPr>
    <w:rPr>
      <w:color w:val="404040"/>
      <w:sz w:val="20"/>
      <w:szCs w:val="20"/>
      <w:lang w:eastAsia="ru-RU"/>
    </w:rPr>
    <w:tblStylePr w:type="firstRow">
      <w:rPr>
        <w:rFonts w:ascii="Arial" w:hAnsi="Arial"/>
        <w:color w:val="F2F2F2"/>
        <w:sz w:val="22"/>
      </w:rPr>
      <w:tcPr>
        <w:shd w:val="clear" w:color="A5A5A5" w:themeColor="accent3" w:themeTint="FE" w:fill="A5A5A5" w:themeFill="accent3" w:themeFillTint="FE"/>
      </w:tcPr>
    </w:tblStylePr>
    <w:tblStylePr w:type="lastRow">
      <w:rPr>
        <w:rFonts w:ascii="Arial" w:hAnsi="Arial"/>
        <w:color w:val="F2F2F2"/>
        <w:sz w:val="22"/>
      </w:rPr>
      <w:tcPr>
        <w:shd w:val="clear" w:color="A5A5A5" w:themeColor="accent3" w:themeTint="FE" w:fill="A5A5A5" w:themeFill="accent3" w:themeFillTint="FE"/>
      </w:tcPr>
    </w:tblStylePr>
    <w:tblStylePr w:type="firstCol">
      <w:rPr>
        <w:rFonts w:ascii="Arial" w:hAnsi="Arial"/>
        <w:color w:val="F2F2F2"/>
        <w:sz w:val="22"/>
      </w:rPr>
      <w:tcPr>
        <w:shd w:val="clear" w:color="A5A5A5" w:themeColor="accent3" w:themeTint="FE" w:fill="A5A5A5" w:themeFill="accent3" w:themeFillTint="FE"/>
      </w:tcPr>
    </w:tblStylePr>
    <w:tblStylePr w:type="lastCol">
      <w:rPr>
        <w:rFonts w:ascii="Arial" w:hAnsi="Arial"/>
        <w:color w:val="F2F2F2"/>
        <w:sz w:val="22"/>
      </w:r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cPr>
        <w:shd w:val="clear" w:color="ECECEC" w:themeColor="accent3" w:themeTint="34" w:fill="ECECEC" w:themeFill="accent3" w:themeFillTint="34"/>
      </w:tcPr>
    </w:tblStylePr>
  </w:style>
  <w:style w:type="table" w:customStyle="1" w:styleId="185">
    <w:name w:val="Lined - Accent 4"/>
    <w:basedOn w:val="12"/>
    <w:uiPriority w:val="99"/>
    <w:pPr>
      <w:spacing w:after="0" w:line="240" w:lineRule="auto"/>
    </w:pPr>
    <w:rPr>
      <w:color w:val="404040"/>
      <w:sz w:val="20"/>
      <w:szCs w:val="20"/>
      <w:lang w:eastAsia="ru-RU"/>
    </w:rPr>
    <w:tblStylePr w:type="firstRow">
      <w:rPr>
        <w:rFonts w:ascii="Arial" w:hAnsi="Arial"/>
        <w:color w:val="F2F2F2"/>
        <w:sz w:val="22"/>
      </w:rPr>
      <w:tcPr>
        <w:shd w:val="clear" w:color="FFD864" w:themeColor="accent4" w:themeTint="9A" w:fill="FFD864" w:themeFill="accent4" w:themeFillTint="9A"/>
      </w:tcPr>
    </w:tblStylePr>
    <w:tblStylePr w:type="lastRow">
      <w:rPr>
        <w:rFonts w:ascii="Arial" w:hAnsi="Arial"/>
        <w:color w:val="F2F2F2"/>
        <w:sz w:val="22"/>
      </w:rPr>
      <w:tcPr>
        <w:shd w:val="clear" w:color="FFD864" w:themeColor="accent4" w:themeTint="9A" w:fill="FFD864" w:themeFill="accent4" w:themeFillTint="9A"/>
      </w:tcPr>
    </w:tblStylePr>
    <w:tblStylePr w:type="firstCol">
      <w:rPr>
        <w:rFonts w:ascii="Arial" w:hAnsi="Arial"/>
        <w:color w:val="F2F2F2"/>
        <w:sz w:val="22"/>
      </w:rPr>
      <w:tcPr>
        <w:shd w:val="clear" w:color="FFD864" w:themeColor="accent4" w:themeTint="9A" w:fill="FFD864" w:themeFill="accent4" w:themeFillTint="9A"/>
      </w:tcPr>
    </w:tblStylePr>
    <w:tblStylePr w:type="lastCol">
      <w:rPr>
        <w:rFonts w:ascii="Arial" w:hAnsi="Arial"/>
        <w:color w:val="F2F2F2"/>
        <w:sz w:val="22"/>
      </w:rPr>
      <w:tcPr>
        <w:shd w:val="clear" w:color="FFD864" w:themeColor="accent4" w:themeTint="9A" w:fill="FFD864" w:themeFill="accent4" w:themeFillTint="9A"/>
      </w:tcPr>
    </w:tblStylePr>
    <w:tblStylePr w:type="band1Vert">
      <w:rPr>
        <w:rFonts w:ascii="Arial" w:hAnsi="Arial"/>
        <w:color w:val="404040"/>
        <w:sz w:val="22"/>
      </w:rPr>
    </w:tblStylePr>
    <w:tblStylePr w:type="band2Vert">
      <w:rPr>
        <w:rFonts w:ascii="Arial" w:hAnsi="Arial"/>
        <w:color w:val="404040"/>
        <w:sz w:val="22"/>
      </w:rPr>
      <w:tcPr>
        <w:shd w:val="clear" w:color="FEF2CA" w:themeColor="accent4" w:themeTint="34" w:fill="FEF2CA" w:themeFill="accent4" w:themeFillTint="34"/>
      </w:tcPr>
    </w:tblStylePr>
    <w:tblStylePr w:type="band1Horz">
      <w:rPr>
        <w:rFonts w:ascii="Arial" w:hAnsi="Arial"/>
        <w:color w:val="404040"/>
        <w:sz w:val="22"/>
      </w:rPr>
    </w:tblStylePr>
    <w:tblStylePr w:type="band2Horz">
      <w:rPr>
        <w:rFonts w:ascii="Arial" w:hAnsi="Arial"/>
        <w:color w:val="404040"/>
        <w:sz w:val="22"/>
      </w:rPr>
      <w:tcPr>
        <w:shd w:val="clear" w:color="FEF2CA" w:themeColor="accent4" w:themeTint="34" w:fill="FEF2CA" w:themeFill="accent4" w:themeFillTint="34"/>
      </w:tcPr>
    </w:tblStylePr>
  </w:style>
  <w:style w:type="table" w:customStyle="1" w:styleId="186">
    <w:name w:val="Lined - Accent 5"/>
    <w:basedOn w:val="12"/>
    <w:uiPriority w:val="99"/>
    <w:pPr>
      <w:spacing w:after="0" w:line="240" w:lineRule="auto"/>
    </w:pPr>
    <w:rPr>
      <w:color w:val="404040"/>
      <w:sz w:val="20"/>
      <w:szCs w:val="20"/>
      <w:lang w:eastAsia="ru-RU"/>
    </w:rPr>
    <w:tblStylePr w:type="firstRow">
      <w:rPr>
        <w:rFonts w:ascii="Arial" w:hAnsi="Arial"/>
        <w:color w:val="F2F2F2"/>
        <w:sz w:val="22"/>
      </w:rPr>
      <w:tcPr>
        <w:shd w:val="clear" w:color="4472C4" w:themeColor="accent5" w:fill="4472C4" w:themeFill="accent5"/>
      </w:tcPr>
    </w:tblStylePr>
    <w:tblStylePr w:type="lastRow">
      <w:rPr>
        <w:rFonts w:ascii="Arial" w:hAnsi="Arial"/>
        <w:color w:val="F2F2F2"/>
        <w:sz w:val="22"/>
      </w:rPr>
      <w:tcPr>
        <w:shd w:val="clear" w:color="4472C4" w:themeColor="accent5" w:fill="4472C4" w:themeFill="accent5"/>
      </w:tcPr>
    </w:tblStylePr>
    <w:tblStylePr w:type="firstCol">
      <w:rPr>
        <w:rFonts w:ascii="Arial" w:hAnsi="Arial"/>
        <w:color w:val="F2F2F2"/>
        <w:sz w:val="22"/>
      </w:rPr>
      <w:tcPr>
        <w:shd w:val="clear" w:color="4472C4" w:themeColor="accent5" w:fill="4472C4" w:themeFill="accent5"/>
      </w:tcPr>
    </w:tblStylePr>
    <w:tblStylePr w:type="lastCol">
      <w:rPr>
        <w:rFonts w:ascii="Arial" w:hAnsi="Arial"/>
        <w:color w:val="F2F2F2"/>
        <w:sz w:val="22"/>
      </w:r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cPr>
        <w:shd w:val="clear" w:color="D8E2F2" w:themeColor="accent5" w:themeTint="34" w:fill="D8E2F2" w:themeFill="accent5" w:themeFillTint="34"/>
      </w:tcPr>
    </w:tblStylePr>
    <w:tblStylePr w:type="band1Horz">
      <w:rPr>
        <w:rFonts w:ascii="Arial" w:hAnsi="Arial"/>
        <w:color w:val="404040"/>
        <w:sz w:val="22"/>
      </w:rPr>
    </w:tblStylePr>
    <w:tblStylePr w:type="band2Horz">
      <w:rPr>
        <w:rFonts w:ascii="Arial" w:hAnsi="Arial"/>
        <w:color w:val="404040"/>
        <w:sz w:val="22"/>
      </w:rPr>
      <w:tcPr>
        <w:shd w:val="clear" w:color="D8E2F2" w:themeColor="accent5" w:themeTint="34" w:fill="D8E2F2" w:themeFill="accent5" w:themeFillTint="34"/>
      </w:tcPr>
    </w:tblStylePr>
  </w:style>
  <w:style w:type="table" w:customStyle="1" w:styleId="187">
    <w:name w:val="Lined - Accent 6"/>
    <w:basedOn w:val="12"/>
    <w:uiPriority w:val="99"/>
    <w:pPr>
      <w:spacing w:after="0" w:line="240" w:lineRule="auto"/>
    </w:pPr>
    <w:rPr>
      <w:color w:val="404040"/>
      <w:sz w:val="20"/>
      <w:szCs w:val="20"/>
      <w:lang w:eastAsia="ru-RU"/>
    </w:rPr>
    <w:tblStylePr w:type="firstRow">
      <w:rPr>
        <w:rFonts w:ascii="Arial" w:hAnsi="Arial"/>
        <w:color w:val="F2F2F2"/>
        <w:sz w:val="22"/>
      </w:rPr>
      <w:tcPr>
        <w:shd w:val="clear" w:color="70AD47" w:themeColor="accent6" w:fill="70AD47" w:themeFill="accent6"/>
      </w:tcPr>
    </w:tblStylePr>
    <w:tblStylePr w:type="lastRow">
      <w:rPr>
        <w:rFonts w:ascii="Arial" w:hAnsi="Arial"/>
        <w:color w:val="F2F2F2"/>
        <w:sz w:val="22"/>
      </w:rPr>
      <w:tcPr>
        <w:shd w:val="clear" w:color="70AD47" w:themeColor="accent6" w:fill="70AD47" w:themeFill="accent6"/>
      </w:tcPr>
    </w:tblStylePr>
    <w:tblStylePr w:type="firstCol">
      <w:rPr>
        <w:rFonts w:ascii="Arial" w:hAnsi="Arial"/>
        <w:color w:val="F2F2F2"/>
        <w:sz w:val="22"/>
      </w:rPr>
      <w:tcPr>
        <w:shd w:val="clear" w:color="70AD47" w:themeColor="accent6" w:fill="70AD47" w:themeFill="accent6"/>
      </w:tcPr>
    </w:tblStylePr>
    <w:tblStylePr w:type="lastCol">
      <w:rPr>
        <w:rFonts w:ascii="Arial" w:hAnsi="Arial"/>
        <w:color w:val="F2F2F2"/>
        <w:sz w:val="22"/>
      </w:r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cPr>
        <w:shd w:val="clear" w:color="E1EFD8" w:themeColor="accent6" w:themeTint="34" w:fill="E1EFD8" w:themeFill="accent6" w:themeFillTint="34"/>
      </w:tcPr>
    </w:tblStylePr>
  </w:style>
  <w:style w:type="table" w:customStyle="1" w:styleId="188">
    <w:name w:val="Bordered &amp; Lined - Accent"/>
    <w:basedOn w:val="12"/>
    <w:uiPriority w:val="99"/>
    <w:pPr>
      <w:spacing w:after="0" w:line="240" w:lineRule="auto"/>
    </w:pPr>
    <w:rPr>
      <w:color w:val="404040"/>
      <w:sz w:val="20"/>
      <w:szCs w:val="20"/>
      <w:lang w:eastAsia="ru-RU"/>
    </w:rPr>
    <w:tblPr>
      <w:tblBorders>
        <w:top w:val="single" w:color="585858" w:themeColor="text1" w:themeTint="A6" w:sz="4" w:space="0"/>
        <w:left w:val="single" w:color="585858" w:themeColor="text1" w:themeTint="A6" w:sz="4" w:space="0"/>
        <w:bottom w:val="single" w:color="585858" w:themeColor="text1" w:themeTint="A6" w:sz="4" w:space="0"/>
        <w:right w:val="single" w:color="585858" w:themeColor="text1" w:themeTint="A6" w:sz="4" w:space="0"/>
        <w:insideH w:val="single" w:color="585858" w:themeColor="text1" w:themeTint="A6" w:sz="4" w:space="0"/>
        <w:insideV w:val="single" w:color="585858" w:themeColor="text1" w:themeTint="A6" w:sz="4" w:space="0"/>
      </w:tblBorders>
    </w:tblPr>
    <w:tblStylePr w:type="firstRow">
      <w:rPr>
        <w:rFonts w:ascii="Arial" w:hAnsi="Arial"/>
        <w:color w:val="F2F2F2"/>
        <w:sz w:val="22"/>
      </w:rPr>
      <w:tcPr>
        <w:shd w:val="clear" w:color="7E7E7E" w:themeColor="text1" w:themeTint="80" w:fill="7E7E7E" w:themeFill="text1" w:themeFillTint="80"/>
      </w:tcPr>
    </w:tblStylePr>
    <w:tblStylePr w:type="lastRow">
      <w:rPr>
        <w:rFonts w:ascii="Arial" w:hAnsi="Arial"/>
        <w:color w:val="F2F2F2"/>
        <w:sz w:val="22"/>
      </w:rPr>
      <w:tcPr>
        <w:shd w:val="clear" w:color="7E7E7E" w:themeColor="text1" w:themeTint="80" w:fill="7E7E7E" w:themeFill="text1" w:themeFillTint="80"/>
      </w:tcPr>
    </w:tblStylePr>
    <w:tblStylePr w:type="firstCol">
      <w:rPr>
        <w:rFonts w:ascii="Arial" w:hAnsi="Arial"/>
        <w:color w:val="F2F2F2"/>
        <w:sz w:val="22"/>
      </w:rPr>
      <w:tcPr>
        <w:shd w:val="clear" w:color="7E7E7E" w:themeColor="text1" w:themeTint="80" w:fill="7E7E7E" w:themeFill="text1" w:themeFillTint="80"/>
      </w:tcPr>
    </w:tblStylePr>
    <w:tblStylePr w:type="lastCol">
      <w:rPr>
        <w:rFonts w:ascii="Arial" w:hAnsi="Arial"/>
        <w:color w:val="F2F2F2"/>
        <w:sz w:val="22"/>
      </w:rPr>
      <w:tcPr>
        <w:shd w:val="clear" w:color="7E7E7E" w:themeColor="text1" w:themeTint="80" w:fill="7E7E7E" w:themeFill="text1" w:themeFillTint="80"/>
      </w:tcPr>
    </w:tblStylePr>
    <w:tblStylePr w:type="band1Vert">
      <w:rPr>
        <w:rFonts w:ascii="Arial" w:hAnsi="Arial"/>
        <w:color w:val="404040"/>
        <w:sz w:val="22"/>
      </w:rPr>
    </w:tblStylePr>
    <w:tblStylePr w:type="band2Vert">
      <w:rPr>
        <w:rFonts w:ascii="Arial" w:hAnsi="Arial"/>
        <w:color w:val="404040"/>
        <w:sz w:val="22"/>
      </w:rPr>
      <w:tcPr>
        <w:shd w:val="clear" w:color="F1F1F1" w:themeColor="text1" w:themeTint="0D" w:fill="F1F1F1" w:themeFill="text1" w:themeFillTint="0D"/>
      </w:tcPr>
    </w:tblStylePr>
    <w:tblStylePr w:type="band1Horz">
      <w:rPr>
        <w:rFonts w:ascii="Arial" w:hAnsi="Arial"/>
        <w:color w:val="404040"/>
        <w:sz w:val="22"/>
      </w:rPr>
    </w:tblStylePr>
    <w:tblStylePr w:type="band2Horz">
      <w:rPr>
        <w:rFonts w:ascii="Arial" w:hAnsi="Arial"/>
        <w:color w:val="404040"/>
        <w:sz w:val="22"/>
      </w:rPr>
      <w:tcPr>
        <w:shd w:val="clear" w:color="F1F1F1" w:themeColor="text1" w:themeTint="0D" w:fill="F1F1F1" w:themeFill="text1" w:themeFillTint="0D"/>
      </w:tcPr>
    </w:tblStylePr>
  </w:style>
  <w:style w:type="table" w:customStyle="1" w:styleId="189">
    <w:name w:val="Bordered &amp; Lined - Accent 1"/>
    <w:basedOn w:val="12"/>
    <w:uiPriority w:val="99"/>
    <w:pPr>
      <w:spacing w:after="0" w:line="240" w:lineRule="auto"/>
    </w:pPr>
    <w:rPr>
      <w:color w:val="404040"/>
      <w:sz w:val="20"/>
      <w:szCs w:val="20"/>
      <w:lang w:eastAsia="ru-RU"/>
    </w:rPr>
    <w:tblPr>
      <w:tblBorders>
        <w:top w:val="single" w:color="245B8D" w:themeColor="accent1" w:themeShade="95" w:sz="4" w:space="0"/>
        <w:left w:val="single" w:color="245B8D" w:themeColor="accent1" w:themeShade="95" w:sz="4" w:space="0"/>
        <w:bottom w:val="single" w:color="245B8D" w:themeColor="accent1" w:themeShade="95" w:sz="4" w:space="0"/>
        <w:right w:val="single" w:color="245B8D" w:themeColor="accent1" w:themeShade="95" w:sz="4" w:space="0"/>
        <w:insideH w:val="single" w:color="245B8D" w:themeColor="accent1" w:themeShade="95" w:sz="4" w:space="0"/>
        <w:insideV w:val="single" w:color="245B8D" w:themeColor="accent1" w:themeShade="95" w:sz="4" w:space="0"/>
      </w:tblBorders>
    </w:tblPr>
    <w:tblStylePr w:type="firstRow">
      <w:rPr>
        <w:rFonts w:ascii="Arial" w:hAnsi="Arial"/>
        <w:color w:val="F2F2F2"/>
        <w:sz w:val="22"/>
      </w:rPr>
      <w:tcPr>
        <w:shd w:val="clear" w:color="68A3D8" w:themeColor="accent1" w:themeTint="EA" w:fill="68A3D8" w:themeFill="accent1" w:themeFillTint="EA"/>
      </w:tcPr>
    </w:tblStylePr>
    <w:tblStylePr w:type="lastRow">
      <w:rPr>
        <w:rFonts w:ascii="Arial" w:hAnsi="Arial"/>
        <w:color w:val="F2F2F2"/>
        <w:sz w:val="22"/>
      </w:rPr>
      <w:tcPr>
        <w:shd w:val="clear" w:color="68A3D8" w:themeColor="accent1" w:themeTint="EA" w:fill="68A3D8" w:themeFill="accent1" w:themeFillTint="EA"/>
      </w:tcPr>
    </w:tblStylePr>
    <w:tblStylePr w:type="firstCol">
      <w:rPr>
        <w:rFonts w:ascii="Arial" w:hAnsi="Arial"/>
        <w:color w:val="F2F2F2"/>
        <w:sz w:val="22"/>
      </w:rPr>
      <w:tcPr>
        <w:shd w:val="clear" w:color="68A3D8" w:themeColor="accent1" w:themeTint="EA" w:fill="68A3D8" w:themeFill="accent1" w:themeFillTint="EA"/>
      </w:tcPr>
    </w:tblStylePr>
    <w:tblStylePr w:type="lastCol">
      <w:rPr>
        <w:rFonts w:ascii="Arial" w:hAnsi="Arial"/>
        <w:color w:val="F2F2F2"/>
        <w:sz w:val="22"/>
      </w:rPr>
      <w:tcPr>
        <w:shd w:val="clear" w:color="68A3D8" w:themeColor="accent1" w:themeTint="EA" w:fill="68A3D8" w:themeFill="accent1" w:themeFillTint="EA"/>
      </w:tcPr>
    </w:tblStylePr>
    <w:tblStylePr w:type="band1Vert">
      <w:rPr>
        <w:rFonts w:ascii="Arial" w:hAnsi="Arial"/>
        <w:color w:val="404040"/>
        <w:sz w:val="22"/>
      </w:rPr>
    </w:tblStylePr>
    <w:tblStylePr w:type="band2Vert">
      <w:rPr>
        <w:rFonts w:ascii="Arial" w:hAnsi="Arial"/>
        <w:color w:val="404040"/>
        <w:sz w:val="22"/>
      </w:r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cPr>
        <w:shd w:val="clear" w:color="CBDFF1" w:themeColor="accent1" w:themeTint="50" w:fill="CBDFF1" w:themeFill="accent1" w:themeFillTint="50"/>
      </w:tcPr>
    </w:tblStylePr>
  </w:style>
  <w:style w:type="table" w:customStyle="1" w:styleId="190">
    <w:name w:val="Bordered &amp; Lined - Accent 2"/>
    <w:basedOn w:val="12"/>
    <w:uiPriority w:val="99"/>
    <w:pPr>
      <w:spacing w:after="0" w:line="240" w:lineRule="auto"/>
    </w:pPr>
    <w:rPr>
      <w:color w:val="404040"/>
      <w:sz w:val="20"/>
      <w:szCs w:val="20"/>
      <w:lang w:eastAsia="ru-RU"/>
    </w:rPr>
    <w:tblPr>
      <w:tblBorders>
        <w:top w:val="single" w:color="99460D" w:themeColor="accent2" w:themeShade="95" w:sz="4" w:space="0"/>
        <w:left w:val="single" w:color="99460D" w:themeColor="accent2" w:themeShade="95" w:sz="4" w:space="0"/>
        <w:bottom w:val="single" w:color="99460D" w:themeColor="accent2" w:themeShade="95" w:sz="4" w:space="0"/>
        <w:right w:val="single" w:color="99460D" w:themeColor="accent2" w:themeShade="95" w:sz="4" w:space="0"/>
        <w:insideH w:val="single" w:color="99460D" w:themeColor="accent2" w:themeShade="95" w:sz="4" w:space="0"/>
        <w:insideV w:val="single" w:color="99460D" w:themeColor="accent2" w:themeShade="95" w:sz="4" w:space="0"/>
      </w:tblBorders>
    </w:tblPr>
    <w:tblStylePr w:type="firstRow">
      <w:rPr>
        <w:rFonts w:ascii="Arial" w:hAnsi="Arial"/>
        <w:color w:val="F2F2F2"/>
        <w:sz w:val="22"/>
      </w:rPr>
      <w:tcPr>
        <w:shd w:val="clear" w:color="F4B285" w:themeColor="accent2" w:themeTint="97" w:fill="F4B285" w:themeFill="accent2" w:themeFillTint="97"/>
      </w:tcPr>
    </w:tblStylePr>
    <w:tblStylePr w:type="lastRow">
      <w:rPr>
        <w:rFonts w:ascii="Arial" w:hAnsi="Arial"/>
        <w:color w:val="F2F2F2"/>
        <w:sz w:val="22"/>
      </w:rPr>
      <w:tcPr>
        <w:shd w:val="clear" w:color="F4B285" w:themeColor="accent2" w:themeTint="97" w:fill="F4B285" w:themeFill="accent2" w:themeFillTint="97"/>
      </w:tcPr>
    </w:tblStylePr>
    <w:tblStylePr w:type="firstCol">
      <w:rPr>
        <w:rFonts w:ascii="Arial" w:hAnsi="Arial"/>
        <w:color w:val="F2F2F2"/>
        <w:sz w:val="22"/>
      </w:rPr>
      <w:tcPr>
        <w:shd w:val="clear" w:color="F4B285" w:themeColor="accent2" w:themeTint="97" w:fill="F4B285" w:themeFill="accent2" w:themeFillTint="97"/>
      </w:tcPr>
    </w:tblStylePr>
    <w:tblStylePr w:type="lastCol">
      <w:rPr>
        <w:rFonts w:ascii="Arial" w:hAnsi="Arial"/>
        <w:color w:val="F2F2F2"/>
        <w:sz w:val="22"/>
      </w:rPr>
      <w:tcPr>
        <w:shd w:val="clear" w:color="F4B285" w:themeColor="accent2" w:themeTint="97" w:fill="F4B285" w:themeFill="accent2" w:themeFillTint="97"/>
      </w:tcPr>
    </w:tblStylePr>
    <w:tblStylePr w:type="band1Vert">
      <w:rPr>
        <w:rFonts w:ascii="Arial" w:hAnsi="Arial"/>
        <w:color w:val="404040"/>
        <w:sz w:val="22"/>
      </w:rPr>
    </w:tblStylePr>
    <w:tblStylePr w:type="band2Vert">
      <w:rPr>
        <w:rFonts w:ascii="Arial" w:hAnsi="Arial"/>
        <w:color w:val="404040"/>
        <w:sz w:val="22"/>
      </w:r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cPr>
        <w:shd w:val="clear" w:color="FBE5D6" w:themeColor="accent2" w:themeTint="32" w:fill="FBE5D6" w:themeFill="accent2" w:themeFillTint="32"/>
      </w:tcPr>
    </w:tblStylePr>
  </w:style>
  <w:style w:type="table" w:customStyle="1" w:styleId="191">
    <w:name w:val="Bordered &amp; Lined - Accent 3"/>
    <w:basedOn w:val="12"/>
    <w:uiPriority w:val="99"/>
    <w:pPr>
      <w:spacing w:after="0" w:line="240" w:lineRule="auto"/>
    </w:pPr>
    <w:rPr>
      <w:color w:val="404040"/>
      <w:sz w:val="20"/>
      <w:szCs w:val="20"/>
      <w:lang w:eastAsia="ru-RU"/>
    </w:rPr>
    <w:tblPr>
      <w:tblBorders>
        <w:top w:val="single" w:color="606060" w:themeColor="accent3" w:themeShade="95" w:sz="4" w:space="0"/>
        <w:left w:val="single" w:color="606060" w:themeColor="accent3" w:themeShade="95" w:sz="4" w:space="0"/>
        <w:bottom w:val="single" w:color="606060" w:themeColor="accent3" w:themeShade="95" w:sz="4" w:space="0"/>
        <w:right w:val="single" w:color="606060" w:themeColor="accent3" w:themeShade="95" w:sz="4" w:space="0"/>
        <w:insideH w:val="single" w:color="606060" w:themeColor="accent3" w:themeShade="95" w:sz="4" w:space="0"/>
        <w:insideV w:val="single" w:color="606060" w:themeColor="accent3" w:themeShade="95" w:sz="4" w:space="0"/>
      </w:tblBorders>
    </w:tblPr>
    <w:tblStylePr w:type="firstRow">
      <w:rPr>
        <w:rFonts w:ascii="Arial" w:hAnsi="Arial"/>
        <w:color w:val="F2F2F2"/>
        <w:sz w:val="22"/>
      </w:rPr>
      <w:tcPr>
        <w:shd w:val="clear" w:color="A5A5A5" w:themeColor="accent3" w:themeTint="FE" w:fill="A5A5A5" w:themeFill="accent3" w:themeFillTint="FE"/>
      </w:tcPr>
    </w:tblStylePr>
    <w:tblStylePr w:type="lastRow">
      <w:rPr>
        <w:rFonts w:ascii="Arial" w:hAnsi="Arial"/>
        <w:color w:val="F2F2F2"/>
        <w:sz w:val="22"/>
      </w:rPr>
      <w:tcPr>
        <w:shd w:val="clear" w:color="A5A5A5" w:themeColor="accent3" w:themeTint="FE" w:fill="A5A5A5" w:themeFill="accent3" w:themeFillTint="FE"/>
      </w:tcPr>
    </w:tblStylePr>
    <w:tblStylePr w:type="firstCol">
      <w:rPr>
        <w:rFonts w:ascii="Arial" w:hAnsi="Arial"/>
        <w:color w:val="F2F2F2"/>
        <w:sz w:val="22"/>
      </w:rPr>
      <w:tcPr>
        <w:shd w:val="clear" w:color="A5A5A5" w:themeColor="accent3" w:themeTint="FE" w:fill="A5A5A5" w:themeFill="accent3" w:themeFillTint="FE"/>
      </w:tcPr>
    </w:tblStylePr>
    <w:tblStylePr w:type="lastCol">
      <w:rPr>
        <w:rFonts w:ascii="Arial" w:hAnsi="Arial"/>
        <w:color w:val="F2F2F2"/>
        <w:sz w:val="22"/>
      </w:r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cPr>
        <w:shd w:val="clear" w:color="ECECEC" w:themeColor="accent3" w:themeTint="34" w:fill="ECECEC" w:themeFill="accent3" w:themeFillTint="34"/>
      </w:tcPr>
    </w:tblStylePr>
  </w:style>
  <w:style w:type="table" w:customStyle="1" w:styleId="192">
    <w:name w:val="Bordered &amp; Lined - Accent 4"/>
    <w:basedOn w:val="12"/>
    <w:uiPriority w:val="99"/>
    <w:pPr>
      <w:spacing w:after="0" w:line="240" w:lineRule="auto"/>
    </w:pPr>
    <w:rPr>
      <w:color w:val="404040"/>
      <w:sz w:val="20"/>
      <w:szCs w:val="20"/>
      <w:lang w:eastAsia="ru-RU"/>
    </w:rPr>
    <w:tblPr>
      <w:tblBorders>
        <w:top w:val="single" w:color="947000" w:themeColor="accent4" w:themeShade="95" w:sz="4" w:space="0"/>
        <w:left w:val="single" w:color="947000" w:themeColor="accent4" w:themeShade="95" w:sz="4" w:space="0"/>
        <w:bottom w:val="single" w:color="947000" w:themeColor="accent4" w:themeShade="95" w:sz="4" w:space="0"/>
        <w:right w:val="single" w:color="947000" w:themeColor="accent4" w:themeShade="95" w:sz="4" w:space="0"/>
        <w:insideH w:val="single" w:color="947000" w:themeColor="accent4" w:themeShade="95" w:sz="4" w:space="0"/>
        <w:insideV w:val="single" w:color="947000" w:themeColor="accent4" w:themeShade="95" w:sz="4" w:space="0"/>
      </w:tblBorders>
    </w:tblPr>
    <w:tblStylePr w:type="firstRow">
      <w:rPr>
        <w:rFonts w:ascii="Arial" w:hAnsi="Arial"/>
        <w:color w:val="F2F2F2"/>
        <w:sz w:val="22"/>
      </w:rPr>
      <w:tcPr>
        <w:shd w:val="clear" w:color="FFD864" w:themeColor="accent4" w:themeTint="9A" w:fill="FFD864" w:themeFill="accent4" w:themeFillTint="9A"/>
      </w:tcPr>
    </w:tblStylePr>
    <w:tblStylePr w:type="lastRow">
      <w:rPr>
        <w:rFonts w:ascii="Arial" w:hAnsi="Arial"/>
        <w:color w:val="F2F2F2"/>
        <w:sz w:val="22"/>
      </w:rPr>
      <w:tcPr>
        <w:shd w:val="clear" w:color="FFD864" w:themeColor="accent4" w:themeTint="9A" w:fill="FFD864" w:themeFill="accent4" w:themeFillTint="9A"/>
      </w:tcPr>
    </w:tblStylePr>
    <w:tblStylePr w:type="firstCol">
      <w:rPr>
        <w:rFonts w:ascii="Arial" w:hAnsi="Arial"/>
        <w:color w:val="F2F2F2"/>
        <w:sz w:val="22"/>
      </w:rPr>
      <w:tcPr>
        <w:shd w:val="clear" w:color="FFD864" w:themeColor="accent4" w:themeTint="9A" w:fill="FFD864" w:themeFill="accent4" w:themeFillTint="9A"/>
      </w:tcPr>
    </w:tblStylePr>
    <w:tblStylePr w:type="lastCol">
      <w:rPr>
        <w:rFonts w:ascii="Arial" w:hAnsi="Arial"/>
        <w:color w:val="F2F2F2"/>
        <w:sz w:val="22"/>
      </w:rPr>
      <w:tcPr>
        <w:shd w:val="clear" w:color="FFD864" w:themeColor="accent4" w:themeTint="9A" w:fill="FFD864" w:themeFill="accent4" w:themeFillTint="9A"/>
      </w:tcPr>
    </w:tblStylePr>
    <w:tblStylePr w:type="band1Vert">
      <w:rPr>
        <w:rFonts w:ascii="Arial" w:hAnsi="Arial"/>
        <w:color w:val="404040"/>
        <w:sz w:val="22"/>
      </w:rPr>
    </w:tblStylePr>
    <w:tblStylePr w:type="band2Vert">
      <w:rPr>
        <w:rFonts w:ascii="Arial" w:hAnsi="Arial"/>
        <w:color w:val="404040"/>
        <w:sz w:val="22"/>
      </w:rPr>
      <w:tcPr>
        <w:shd w:val="clear" w:color="FEF2CA" w:themeColor="accent4" w:themeTint="34" w:fill="FEF2CA" w:themeFill="accent4" w:themeFillTint="34"/>
      </w:tcPr>
    </w:tblStylePr>
    <w:tblStylePr w:type="band1Horz">
      <w:rPr>
        <w:rFonts w:ascii="Arial" w:hAnsi="Arial"/>
        <w:color w:val="404040"/>
        <w:sz w:val="22"/>
      </w:rPr>
    </w:tblStylePr>
    <w:tblStylePr w:type="band2Horz">
      <w:rPr>
        <w:rFonts w:ascii="Arial" w:hAnsi="Arial"/>
        <w:color w:val="404040"/>
        <w:sz w:val="22"/>
      </w:rPr>
      <w:tcPr>
        <w:shd w:val="clear" w:color="FEF2CA" w:themeColor="accent4" w:themeTint="34" w:fill="FEF2CA" w:themeFill="accent4" w:themeFillTint="34"/>
      </w:tcPr>
    </w:tblStylePr>
  </w:style>
  <w:style w:type="table" w:customStyle="1" w:styleId="193">
    <w:name w:val="Bordered &amp; Lined - Accent 5"/>
    <w:basedOn w:val="12"/>
    <w:uiPriority w:val="99"/>
    <w:pPr>
      <w:spacing w:after="0" w:line="240" w:lineRule="auto"/>
    </w:pPr>
    <w:rPr>
      <w:color w:val="404040"/>
      <w:sz w:val="20"/>
      <w:szCs w:val="20"/>
      <w:lang w:eastAsia="ru-RU"/>
    </w:rPr>
    <w:tblPr>
      <w:tblBorders>
        <w:top w:val="single" w:color="244175" w:themeColor="accent5" w:themeShade="95" w:sz="4" w:space="0"/>
        <w:left w:val="single" w:color="244175" w:themeColor="accent5" w:themeShade="95" w:sz="4" w:space="0"/>
        <w:bottom w:val="single" w:color="244175" w:themeColor="accent5" w:themeShade="95" w:sz="4" w:space="0"/>
        <w:right w:val="single" w:color="244175" w:themeColor="accent5" w:themeShade="95" w:sz="4" w:space="0"/>
        <w:insideH w:val="single" w:color="244175" w:themeColor="accent5" w:themeShade="95" w:sz="4" w:space="0"/>
        <w:insideV w:val="single" w:color="244175" w:themeColor="accent5" w:themeShade="95" w:sz="4" w:space="0"/>
      </w:tblBorders>
    </w:tblPr>
    <w:tblStylePr w:type="firstRow">
      <w:rPr>
        <w:rFonts w:ascii="Arial" w:hAnsi="Arial"/>
        <w:color w:val="F2F2F2"/>
        <w:sz w:val="22"/>
      </w:rPr>
      <w:tcPr>
        <w:shd w:val="clear" w:color="4472C4" w:themeColor="accent5" w:fill="4472C4" w:themeFill="accent5"/>
      </w:tcPr>
    </w:tblStylePr>
    <w:tblStylePr w:type="lastRow">
      <w:rPr>
        <w:rFonts w:ascii="Arial" w:hAnsi="Arial"/>
        <w:color w:val="F2F2F2"/>
        <w:sz w:val="22"/>
      </w:rPr>
      <w:tcPr>
        <w:shd w:val="clear" w:color="4472C4" w:themeColor="accent5" w:fill="4472C4" w:themeFill="accent5"/>
      </w:tcPr>
    </w:tblStylePr>
    <w:tblStylePr w:type="firstCol">
      <w:rPr>
        <w:rFonts w:ascii="Arial" w:hAnsi="Arial"/>
        <w:color w:val="F2F2F2"/>
        <w:sz w:val="22"/>
      </w:rPr>
      <w:tcPr>
        <w:shd w:val="clear" w:color="4472C4" w:themeColor="accent5" w:fill="4472C4" w:themeFill="accent5"/>
      </w:tcPr>
    </w:tblStylePr>
    <w:tblStylePr w:type="lastCol">
      <w:rPr>
        <w:rFonts w:ascii="Arial" w:hAnsi="Arial"/>
        <w:color w:val="F2F2F2"/>
        <w:sz w:val="22"/>
      </w:r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cPr>
        <w:shd w:val="clear" w:color="D8E2F2" w:themeColor="accent5" w:themeTint="34" w:fill="D8E2F2" w:themeFill="accent5" w:themeFillTint="34"/>
      </w:tcPr>
    </w:tblStylePr>
    <w:tblStylePr w:type="band1Horz">
      <w:rPr>
        <w:rFonts w:ascii="Arial" w:hAnsi="Arial"/>
        <w:color w:val="404040"/>
        <w:sz w:val="22"/>
      </w:rPr>
    </w:tblStylePr>
    <w:tblStylePr w:type="band2Horz">
      <w:rPr>
        <w:rFonts w:ascii="Arial" w:hAnsi="Arial"/>
        <w:color w:val="404040"/>
        <w:sz w:val="22"/>
      </w:rPr>
      <w:tcPr>
        <w:shd w:val="clear" w:color="D8E2F2" w:themeColor="accent5" w:themeTint="34" w:fill="D8E2F2" w:themeFill="accent5" w:themeFillTint="34"/>
      </w:tcPr>
    </w:tblStylePr>
  </w:style>
  <w:style w:type="table" w:customStyle="1" w:styleId="194">
    <w:name w:val="Bordered &amp; Lined - Accent 6"/>
    <w:basedOn w:val="12"/>
    <w:uiPriority w:val="99"/>
    <w:pPr>
      <w:spacing w:after="0" w:line="240" w:lineRule="auto"/>
    </w:pPr>
    <w:rPr>
      <w:color w:val="404040"/>
      <w:sz w:val="20"/>
      <w:szCs w:val="20"/>
      <w:lang w:eastAsia="ru-RU"/>
    </w:rPr>
    <w:tblPr>
      <w:tblBorders>
        <w:top w:val="single" w:color="416529" w:themeColor="accent6" w:themeShade="95" w:sz="4" w:space="0"/>
        <w:left w:val="single" w:color="416529" w:themeColor="accent6" w:themeShade="95" w:sz="4" w:space="0"/>
        <w:bottom w:val="single" w:color="416529" w:themeColor="accent6" w:themeShade="95" w:sz="4" w:space="0"/>
        <w:right w:val="single" w:color="416529" w:themeColor="accent6" w:themeShade="95" w:sz="4" w:space="0"/>
        <w:insideH w:val="single" w:color="416529" w:themeColor="accent6" w:themeShade="95" w:sz="4" w:space="0"/>
        <w:insideV w:val="single" w:color="416529" w:themeColor="accent6" w:themeShade="95" w:sz="4" w:space="0"/>
      </w:tblBorders>
    </w:tblPr>
    <w:tblStylePr w:type="firstRow">
      <w:rPr>
        <w:rFonts w:ascii="Arial" w:hAnsi="Arial"/>
        <w:color w:val="F2F2F2"/>
        <w:sz w:val="22"/>
      </w:rPr>
      <w:tcPr>
        <w:shd w:val="clear" w:color="70AD47" w:themeColor="accent6" w:fill="70AD47" w:themeFill="accent6"/>
      </w:tcPr>
    </w:tblStylePr>
    <w:tblStylePr w:type="lastRow">
      <w:rPr>
        <w:rFonts w:ascii="Arial" w:hAnsi="Arial"/>
        <w:color w:val="F2F2F2"/>
        <w:sz w:val="22"/>
      </w:rPr>
      <w:tcPr>
        <w:shd w:val="clear" w:color="70AD47" w:themeColor="accent6" w:fill="70AD47" w:themeFill="accent6"/>
      </w:tcPr>
    </w:tblStylePr>
    <w:tblStylePr w:type="firstCol">
      <w:rPr>
        <w:rFonts w:ascii="Arial" w:hAnsi="Arial"/>
        <w:color w:val="F2F2F2"/>
        <w:sz w:val="22"/>
      </w:rPr>
      <w:tcPr>
        <w:shd w:val="clear" w:color="70AD47" w:themeColor="accent6" w:fill="70AD47" w:themeFill="accent6"/>
      </w:tcPr>
    </w:tblStylePr>
    <w:tblStylePr w:type="lastCol">
      <w:rPr>
        <w:rFonts w:ascii="Arial" w:hAnsi="Arial"/>
        <w:color w:val="F2F2F2"/>
        <w:sz w:val="22"/>
      </w:r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cPr>
        <w:shd w:val="clear" w:color="E1EFD8" w:themeColor="accent6" w:themeTint="34" w:fill="E1EFD8" w:themeFill="accent6" w:themeFillTint="34"/>
      </w:tcPr>
    </w:tblStylePr>
  </w:style>
  <w:style w:type="table" w:customStyle="1" w:styleId="195">
    <w:name w:val="Bordered"/>
    <w:basedOn w:val="12"/>
    <w:uiPriority w:val="99"/>
    <w:pPr>
      <w:spacing w:after="0" w:line="240" w:lineRule="auto"/>
    </w:pPr>
    <w:tblPr>
      <w:tblBorders>
        <w:top w:val="single" w:color="D8D8D8" w:themeColor="text1" w:themeTint="26" w:sz="4" w:space="0"/>
        <w:left w:val="single" w:color="D8D8D8" w:themeColor="text1" w:themeTint="26" w:sz="4" w:space="0"/>
        <w:bottom w:val="single" w:color="D8D8D8" w:themeColor="text1" w:themeTint="26" w:sz="4" w:space="0"/>
        <w:right w:val="single" w:color="D8D8D8" w:themeColor="text1" w:themeTint="26" w:sz="4" w:space="0"/>
        <w:insideH w:val="single" w:color="D8D8D8" w:themeColor="text1" w:themeTint="26" w:sz="4" w:space="0"/>
        <w:insideV w:val="single" w:color="D8D8D8" w:themeColor="text1" w:themeTint="26" w:sz="4" w:space="0"/>
      </w:tblBorders>
    </w:tblPr>
    <w:tblStylePr w:type="firstRow">
      <w:rPr>
        <w:rFonts w:ascii="Arial" w:hAnsi="Arial"/>
        <w:color w:val="404040"/>
        <w:sz w:val="22"/>
      </w:rPr>
      <w:tcPr>
        <w:tcBorders>
          <w:bottom w:val="single" w:color="7E7E7E" w:themeColor="text1" w:themeTint="80" w:sz="12" w:space="0"/>
        </w:tcBorders>
      </w:tcPr>
    </w:tblStylePr>
    <w:tblStylePr w:type="lastRow">
      <w:rPr>
        <w:rFonts w:ascii="Arial" w:hAnsi="Arial"/>
        <w:color w:val="404040"/>
        <w:sz w:val="22"/>
      </w:rPr>
      <w:tcPr>
        <w:tcBorders>
          <w:top w:val="single" w:color="7E7E7E" w:themeColor="text1" w:themeTint="80"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7E7E7E" w:themeColor="text1" w:themeTint="80" w:sz="12" w:space="0"/>
        </w:tcBorders>
      </w:tcPr>
    </w:tblStylePr>
    <w:tblStylePr w:type="band1Horz">
      <w:rPr>
        <w:rFonts w:ascii="Arial" w:hAnsi="Arial"/>
        <w:color w:val="404040"/>
        <w:sz w:val="22"/>
      </w:rPr>
      <w:tcPr>
        <w:tcBorders>
          <w:top w:val="single" w:color="D8D8D8" w:themeColor="text1" w:themeTint="26" w:sz="4" w:space="0"/>
          <w:left w:val="single" w:color="D8D8D8" w:themeColor="text1" w:themeTint="26" w:sz="4" w:space="0"/>
          <w:bottom w:val="single" w:color="D8D8D8" w:themeColor="text1" w:themeTint="26" w:sz="4" w:space="0"/>
          <w:right w:val="single" w:color="D8D8D8" w:themeColor="text1" w:themeTint="26" w:sz="4" w:space="0"/>
        </w:tcBorders>
      </w:tcPr>
    </w:tblStylePr>
  </w:style>
  <w:style w:type="table" w:customStyle="1" w:styleId="196">
    <w:name w:val="Bordered - Accent 1"/>
    <w:basedOn w:val="12"/>
    <w:uiPriority w:val="99"/>
    <w:pPr>
      <w:spacing w:after="0" w:line="240" w:lineRule="auto"/>
    </w:pPr>
    <w:tblPr>
      <w:tblBorders>
        <w:top w:val="single" w:color="BCD6EE" w:themeColor="accent1" w:themeTint="67" w:sz="4" w:space="0"/>
        <w:left w:val="single" w:color="BCD6EE" w:themeColor="accent1" w:themeTint="67" w:sz="4" w:space="0"/>
        <w:bottom w:val="single" w:color="BCD6EE" w:themeColor="accent1" w:themeTint="67" w:sz="4" w:space="0"/>
        <w:right w:val="single" w:color="BCD6EE" w:themeColor="accent1" w:themeTint="67" w:sz="4" w:space="0"/>
        <w:insideH w:val="single" w:color="BCD6EE" w:themeColor="accent1" w:themeTint="67" w:sz="4" w:space="0"/>
        <w:insideV w:val="single" w:color="BCD6EE" w:themeColor="accent1" w:themeTint="67" w:sz="4" w:space="0"/>
      </w:tblBorders>
    </w:tblPr>
    <w:tblStylePr w:type="firstRow">
      <w:rPr>
        <w:rFonts w:ascii="Arial" w:hAnsi="Arial"/>
        <w:color w:val="404040"/>
        <w:sz w:val="22"/>
      </w:rPr>
      <w:tcPr>
        <w:tcBorders>
          <w:bottom w:val="single" w:color="5B9BD5" w:themeColor="accent1" w:sz="12" w:space="0"/>
        </w:tcBorders>
      </w:tcPr>
    </w:tblStylePr>
    <w:tblStylePr w:type="lastRow">
      <w:rPr>
        <w:rFonts w:ascii="Arial" w:hAnsi="Arial"/>
        <w:color w:val="404040"/>
        <w:sz w:val="22"/>
      </w:rPr>
      <w:tcPr>
        <w:tcBorders>
          <w:top w:val="single" w:color="5B9BD5" w:themeColor="accent1"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5B9BD5" w:themeColor="accent1" w:sz="12" w:space="0"/>
        </w:tcBorders>
      </w:tcPr>
    </w:tblStylePr>
    <w:tblStylePr w:type="band1Horz">
      <w:rPr>
        <w:rFonts w:ascii="Arial" w:hAnsi="Arial"/>
        <w:color w:val="404040"/>
        <w:sz w:val="22"/>
      </w:rPr>
      <w:tcPr>
        <w:tcBorders>
          <w:top w:val="single" w:color="BCD6EE" w:themeColor="accent1" w:themeTint="67" w:sz="4" w:space="0"/>
          <w:left w:val="single" w:color="BCD6EE" w:themeColor="accent1" w:themeTint="67" w:sz="4" w:space="0"/>
          <w:bottom w:val="single" w:color="BCD6EE" w:themeColor="accent1" w:themeTint="67" w:sz="4" w:space="0"/>
          <w:right w:val="single" w:color="BCD6EE" w:themeColor="accent1" w:themeTint="67" w:sz="4" w:space="0"/>
        </w:tcBorders>
      </w:tcPr>
    </w:tblStylePr>
  </w:style>
  <w:style w:type="table" w:customStyle="1" w:styleId="197">
    <w:name w:val="Bordered - Accent 2"/>
    <w:basedOn w:val="12"/>
    <w:uiPriority w:val="99"/>
    <w:pPr>
      <w:spacing w:after="0" w:line="240" w:lineRule="auto"/>
    </w:pPr>
    <w:tblPr>
      <w:tbl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insideH w:val="single" w:color="F7CAAB" w:themeColor="accent2" w:themeTint="67" w:sz="4" w:space="0"/>
        <w:insideV w:val="single" w:color="F7CAAB" w:themeColor="accent2" w:themeTint="67" w:sz="4" w:space="0"/>
      </w:tblBorders>
    </w:tblPr>
    <w:tblStylePr w:type="firstRow">
      <w:rPr>
        <w:rFonts w:ascii="Arial" w:hAnsi="Arial"/>
        <w:color w:val="404040"/>
        <w:sz w:val="22"/>
      </w:rPr>
      <w:tcPr>
        <w:tcBorders>
          <w:bottom w:val="single" w:color="F4B285" w:themeColor="accent2" w:themeTint="97" w:sz="12" w:space="0"/>
        </w:tcBorders>
      </w:tcPr>
    </w:tblStylePr>
    <w:tblStylePr w:type="lastRow">
      <w:rPr>
        <w:rFonts w:ascii="Arial" w:hAnsi="Arial"/>
        <w:color w:val="404040"/>
        <w:sz w:val="22"/>
      </w:rPr>
      <w:tcPr>
        <w:tcBorders>
          <w:top w:val="single" w:color="F4B285" w:themeColor="accent2" w:themeTint="97"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F4B285" w:themeColor="accent2" w:themeTint="97" w:sz="12" w:space="0"/>
        </w:tcBorders>
      </w:tcPr>
    </w:tblStylePr>
    <w:tblStylePr w:type="band1Horz">
      <w:rPr>
        <w:rFonts w:ascii="Arial" w:hAnsi="Arial"/>
        <w:color w:val="404040"/>
        <w:sz w:val="22"/>
      </w:rPr>
      <w:tcPr>
        <w:tcBorders>
          <w:top w:val="single" w:color="F7CAAB" w:themeColor="accent2" w:themeTint="67" w:sz="4" w:space="0"/>
          <w:left w:val="single" w:color="F7CAAB" w:themeColor="accent2" w:themeTint="67" w:sz="4" w:space="0"/>
          <w:bottom w:val="single" w:color="F7CAAB" w:themeColor="accent2" w:themeTint="67" w:sz="4" w:space="0"/>
          <w:right w:val="single" w:color="F7CAAB" w:themeColor="accent2" w:themeTint="67" w:sz="4" w:space="0"/>
        </w:tcBorders>
      </w:tcPr>
    </w:tblStylePr>
  </w:style>
  <w:style w:type="table" w:customStyle="1" w:styleId="198">
    <w:name w:val="Bordered - Accent 3"/>
    <w:basedOn w:val="12"/>
    <w:uiPriority w:val="99"/>
    <w:pPr>
      <w:spacing w:after="0" w:line="240" w:lineRule="auto"/>
    </w:pPr>
    <w:tblPr>
      <w:tbl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insideH w:val="single" w:color="DADADA" w:themeColor="accent3" w:themeTint="67" w:sz="4" w:space="0"/>
        <w:insideV w:val="single" w:color="DADADA" w:themeColor="accent3" w:themeTint="67" w:sz="4" w:space="0"/>
      </w:tblBorders>
    </w:tblPr>
    <w:tblStylePr w:type="firstRow">
      <w:rPr>
        <w:rFonts w:ascii="Arial" w:hAnsi="Arial"/>
        <w:color w:val="404040"/>
        <w:sz w:val="22"/>
      </w:rPr>
      <w:tcPr>
        <w:tcBorders>
          <w:bottom w:val="single" w:color="C9C9C9" w:themeColor="accent3" w:themeTint="98" w:sz="12" w:space="0"/>
        </w:tcBorders>
      </w:tcPr>
    </w:tblStylePr>
    <w:tblStylePr w:type="lastRow">
      <w:rPr>
        <w:rFonts w:ascii="Arial" w:hAnsi="Arial"/>
        <w:color w:val="404040"/>
        <w:sz w:val="22"/>
      </w:rPr>
      <w:tcPr>
        <w:tcBorders>
          <w:top w:val="single" w:color="C9C9C9" w:themeColor="accent3" w:themeTint="98"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C9C9C9" w:themeColor="accent3" w:themeTint="98" w:sz="12" w:space="0"/>
        </w:tcBorders>
      </w:tcPr>
    </w:tblStylePr>
    <w:tblStylePr w:type="band1Horz">
      <w:rPr>
        <w:rFonts w:ascii="Arial" w:hAnsi="Arial"/>
        <w:color w:val="404040"/>
        <w:sz w:val="22"/>
      </w:rPr>
      <w:tcPr>
        <w:tcBorders>
          <w:top w:val="single" w:color="DADADA" w:themeColor="accent3" w:themeTint="67" w:sz="4" w:space="0"/>
          <w:left w:val="single" w:color="DADADA" w:themeColor="accent3" w:themeTint="67" w:sz="4" w:space="0"/>
          <w:bottom w:val="single" w:color="DADADA" w:themeColor="accent3" w:themeTint="67" w:sz="4" w:space="0"/>
          <w:right w:val="single" w:color="DADADA" w:themeColor="accent3" w:themeTint="67" w:sz="4" w:space="0"/>
        </w:tcBorders>
      </w:tcPr>
    </w:tblStylePr>
  </w:style>
  <w:style w:type="table" w:customStyle="1" w:styleId="199">
    <w:name w:val="Bordered - Accent 4"/>
    <w:basedOn w:val="12"/>
    <w:uiPriority w:val="99"/>
    <w:pPr>
      <w:spacing w:after="0" w:line="240" w:lineRule="auto"/>
    </w:pPr>
    <w:tblPr>
      <w:tblBorders>
        <w:top w:val="single" w:color="FFE597" w:themeColor="accent4" w:themeTint="67" w:sz="4" w:space="0"/>
        <w:left w:val="single" w:color="FFE597" w:themeColor="accent4" w:themeTint="67" w:sz="4" w:space="0"/>
        <w:bottom w:val="single" w:color="FFE597" w:themeColor="accent4" w:themeTint="67" w:sz="4" w:space="0"/>
        <w:right w:val="single" w:color="FFE597" w:themeColor="accent4" w:themeTint="67" w:sz="4" w:space="0"/>
        <w:insideH w:val="single" w:color="FFE597" w:themeColor="accent4" w:themeTint="67" w:sz="4" w:space="0"/>
        <w:insideV w:val="single" w:color="FFE597" w:themeColor="accent4" w:themeTint="67" w:sz="4" w:space="0"/>
      </w:tblBorders>
    </w:tblPr>
    <w:tblStylePr w:type="firstRow">
      <w:rPr>
        <w:rFonts w:ascii="Arial" w:hAnsi="Arial"/>
        <w:color w:val="404040"/>
        <w:sz w:val="22"/>
      </w:rPr>
      <w:tcPr>
        <w:tcBorders>
          <w:bottom w:val="single" w:color="FFD864" w:themeColor="accent4" w:themeTint="9A" w:sz="12" w:space="0"/>
        </w:tcBorders>
      </w:tcPr>
    </w:tblStylePr>
    <w:tblStylePr w:type="lastRow">
      <w:rPr>
        <w:rFonts w:ascii="Arial" w:hAnsi="Arial"/>
        <w:color w:val="404040"/>
        <w:sz w:val="22"/>
      </w:rPr>
      <w:tcPr>
        <w:tcBorders>
          <w:top w:val="single" w:color="FFD864" w:themeColor="accent4" w:themeTint="9A"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FFD864" w:themeColor="accent4" w:themeTint="9A" w:sz="12" w:space="0"/>
        </w:tcBorders>
      </w:tcPr>
    </w:tblStylePr>
    <w:tblStylePr w:type="band1Horz">
      <w:rPr>
        <w:rFonts w:ascii="Arial" w:hAnsi="Arial"/>
        <w:color w:val="404040"/>
        <w:sz w:val="22"/>
      </w:rPr>
      <w:tcPr>
        <w:tcBorders>
          <w:top w:val="single" w:color="FFE597" w:themeColor="accent4" w:themeTint="67" w:sz="4" w:space="0"/>
          <w:left w:val="single" w:color="FFE597" w:themeColor="accent4" w:themeTint="67" w:sz="4" w:space="0"/>
          <w:bottom w:val="single" w:color="FFE597" w:themeColor="accent4" w:themeTint="67" w:sz="4" w:space="0"/>
          <w:right w:val="single" w:color="FFE597" w:themeColor="accent4" w:themeTint="67" w:sz="4" w:space="0"/>
        </w:tcBorders>
      </w:tcPr>
    </w:tblStylePr>
  </w:style>
  <w:style w:type="table" w:customStyle="1" w:styleId="200">
    <w:name w:val="Bordered - Accent 5"/>
    <w:basedOn w:val="12"/>
    <w:uiPriority w:val="99"/>
    <w:pPr>
      <w:spacing w:after="0" w:line="240" w:lineRule="auto"/>
    </w:pPr>
    <w:tblPr>
      <w:tblBorders>
        <w:top w:val="single" w:color="B3C6E7" w:themeColor="accent5" w:themeTint="67" w:sz="4" w:space="0"/>
        <w:left w:val="single" w:color="B3C6E7" w:themeColor="accent5" w:themeTint="67" w:sz="4" w:space="0"/>
        <w:bottom w:val="single" w:color="B3C6E7" w:themeColor="accent5" w:themeTint="67" w:sz="4" w:space="0"/>
        <w:right w:val="single" w:color="B3C6E7" w:themeColor="accent5" w:themeTint="67" w:sz="4" w:space="0"/>
        <w:insideH w:val="single" w:color="B3C6E7" w:themeColor="accent5" w:themeTint="67" w:sz="4" w:space="0"/>
        <w:insideV w:val="single" w:color="B3C6E7" w:themeColor="accent5" w:themeTint="67" w:sz="4" w:space="0"/>
      </w:tblBorders>
    </w:tblPr>
    <w:tblStylePr w:type="firstRow">
      <w:rPr>
        <w:rFonts w:ascii="Arial" w:hAnsi="Arial"/>
        <w:color w:val="404040"/>
        <w:sz w:val="22"/>
      </w:rPr>
      <w:tcPr>
        <w:tcBorders>
          <w:bottom w:val="single" w:color="8EA9DB" w:themeColor="accent5" w:themeTint="9A" w:sz="12" w:space="0"/>
        </w:tcBorders>
      </w:tcPr>
    </w:tblStylePr>
    <w:tblStylePr w:type="lastRow">
      <w:rPr>
        <w:rFonts w:ascii="Arial" w:hAnsi="Arial"/>
        <w:color w:val="404040"/>
        <w:sz w:val="22"/>
      </w:rPr>
      <w:tcPr>
        <w:tcBorders>
          <w:top w:val="single" w:color="8EA9DB" w:themeColor="accent5" w:themeTint="9A"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8EA9DB" w:themeColor="accent5" w:themeTint="9A" w:sz="12" w:space="0"/>
        </w:tcBorders>
      </w:tcPr>
    </w:tblStylePr>
    <w:tblStylePr w:type="band1Horz">
      <w:rPr>
        <w:rFonts w:ascii="Arial" w:hAnsi="Arial"/>
        <w:color w:val="404040"/>
        <w:sz w:val="22"/>
      </w:rPr>
      <w:tcPr>
        <w:tcBorders>
          <w:top w:val="single" w:color="B3C6E7" w:themeColor="accent5" w:themeTint="67" w:sz="4" w:space="0"/>
          <w:left w:val="single" w:color="B3C6E7" w:themeColor="accent5" w:themeTint="67" w:sz="4" w:space="0"/>
          <w:bottom w:val="single" w:color="B3C6E7" w:themeColor="accent5" w:themeTint="67" w:sz="4" w:space="0"/>
          <w:right w:val="single" w:color="B3C6E7" w:themeColor="accent5" w:themeTint="67" w:sz="4" w:space="0"/>
        </w:tcBorders>
      </w:tcPr>
    </w:tblStylePr>
  </w:style>
  <w:style w:type="table" w:customStyle="1" w:styleId="201">
    <w:name w:val="Bordered - Accent 6"/>
    <w:basedOn w:val="12"/>
    <w:uiPriority w:val="99"/>
    <w:pPr>
      <w:spacing w:after="0" w:line="240" w:lineRule="auto"/>
    </w:pPr>
    <w:tblPr>
      <w:tbl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insideH w:val="single" w:color="C4DFB2" w:themeColor="accent6" w:themeTint="67" w:sz="4" w:space="0"/>
        <w:insideV w:val="single" w:color="C4DFB2" w:themeColor="accent6" w:themeTint="67" w:sz="4" w:space="0"/>
      </w:tblBorders>
    </w:tblPr>
    <w:tblStylePr w:type="firstRow">
      <w:rPr>
        <w:rFonts w:ascii="Arial" w:hAnsi="Arial"/>
        <w:color w:val="404040"/>
        <w:sz w:val="22"/>
      </w:rPr>
      <w:tcPr>
        <w:tcBorders>
          <w:bottom w:val="single" w:color="A9D08E" w:themeColor="accent6" w:themeTint="98" w:sz="12" w:space="0"/>
        </w:tcBorders>
      </w:tcPr>
    </w:tblStylePr>
    <w:tblStylePr w:type="lastRow">
      <w:rPr>
        <w:rFonts w:ascii="Arial" w:hAnsi="Arial"/>
        <w:color w:val="404040"/>
        <w:sz w:val="22"/>
      </w:rPr>
      <w:tcPr>
        <w:tcBorders>
          <w:top w:val="single" w:color="A9D08E" w:themeColor="accent6" w:themeTint="98" w:sz="12" w:space="0"/>
        </w:tcBorders>
      </w:tcPr>
    </w:tblStylePr>
    <w:tblStylePr w:type="firstCol">
      <w:rPr>
        <w:rFonts w:ascii="Arial" w:hAnsi="Arial"/>
        <w:color w:val="404040"/>
        <w:sz w:val="22"/>
      </w:rPr>
    </w:tblStylePr>
    <w:tblStylePr w:type="lastCol">
      <w:rPr>
        <w:rFonts w:ascii="Arial" w:hAnsi="Arial"/>
        <w:color w:val="404040"/>
        <w:sz w:val="22"/>
      </w:rPr>
      <w:tcPr>
        <w:tcBorders>
          <w:left w:val="single" w:color="A9D08E" w:themeColor="accent6" w:themeTint="98" w:sz="12" w:space="0"/>
        </w:tcBorders>
      </w:tcPr>
    </w:tblStylePr>
    <w:tblStylePr w:type="band1Horz">
      <w:rPr>
        <w:rFonts w:ascii="Arial" w:hAnsi="Arial"/>
        <w:color w:val="404040"/>
        <w:sz w:val="22"/>
      </w:rPr>
      <w:tcPr>
        <w:tcBorders>
          <w:top w:val="single" w:color="C4DFB2" w:themeColor="accent6" w:themeTint="67" w:sz="4" w:space="0"/>
          <w:left w:val="single" w:color="C4DFB2" w:themeColor="accent6" w:themeTint="67" w:sz="4" w:space="0"/>
          <w:bottom w:val="single" w:color="C4DFB2" w:themeColor="accent6" w:themeTint="67" w:sz="4" w:space="0"/>
          <w:right w:val="single" w:color="C4DFB2" w:themeColor="accent6" w:themeTint="67" w:sz="4" w:space="0"/>
        </w:tcBorders>
      </w:tcPr>
    </w:tblStylePr>
  </w:style>
  <w:style w:type="character" w:customStyle="1" w:styleId="202">
    <w:name w:val="Текст сноски Знак"/>
    <w:link w:val="23"/>
    <w:uiPriority w:val="99"/>
    <w:rPr>
      <w:sz w:val="18"/>
    </w:rPr>
  </w:style>
  <w:style w:type="character" w:customStyle="1" w:styleId="203">
    <w:name w:val="Текст концевой сноски Знак"/>
    <w:link w:val="19"/>
    <w:uiPriority w:val="99"/>
    <w:rPr>
      <w:sz w:val="20"/>
    </w:rPr>
  </w:style>
  <w:style w:type="paragraph" w:customStyle="1" w:styleId="204">
    <w:name w:val="TOC Heading"/>
    <w:unhideWhenUsed/>
    <w:uiPriority w:val="39"/>
    <w:pPr>
      <w:spacing w:after="160" w:line="259" w:lineRule="auto"/>
    </w:pPr>
    <w:rPr>
      <w:rFonts w:asciiTheme="minorHAnsi" w:hAnsiTheme="minorHAnsi" w:eastAsiaTheme="minorHAnsi" w:cstheme="minorBidi"/>
      <w:sz w:val="22"/>
      <w:szCs w:val="22"/>
      <w:lang w:val="ru-RU" w:eastAsia="en-US" w:bidi="ar-SA"/>
    </w:rPr>
  </w:style>
  <w:style w:type="paragraph" w:customStyle="1" w:styleId="205">
    <w:name w:val="ConsPlusNormal"/>
    <w:uiPriority w:val="0"/>
    <w:pPr>
      <w:widowControl w:val="0"/>
      <w:spacing w:after="0" w:line="240" w:lineRule="auto"/>
    </w:pPr>
    <w:rPr>
      <w:rFonts w:ascii="Calibri" w:hAnsi="Calibri" w:cs="Calibri" w:eastAsiaTheme="minorEastAsia"/>
      <w:sz w:val="22"/>
      <w:szCs w:val="22"/>
      <w:lang w:val="ru-RU" w:eastAsia="ru-RU" w:bidi="ar-SA"/>
    </w:rPr>
  </w:style>
  <w:style w:type="table" w:customStyle="1" w:styleId="206">
    <w:name w:val="Сетка таблицы1"/>
    <w:basedOn w:val="12"/>
    <w:unhideWhenUsed/>
    <w:uiPriority w:val="59"/>
    <w:pPr>
      <w:widowControl w:val="0"/>
      <w:spacing w:after="0" w:line="240" w:lineRule="auto"/>
    </w:pPr>
    <w:rPr>
      <w:lang w:val="en-US"/>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207">
    <w:name w:val="Текст выноски Знак"/>
    <w:basedOn w:val="11"/>
    <w:link w:val="18"/>
    <w:semiHidden/>
    <w:uiPriority w:val="99"/>
    <w:rPr>
      <w:rFonts w:ascii="Segoe UI" w:hAnsi="Segoe UI" w:cs="Segoe UI"/>
      <w:sz w:val="18"/>
      <w:szCs w:val="18"/>
    </w:rPr>
  </w:style>
  <w:style w:type="paragraph" w:customStyle="1" w:styleId="208">
    <w:name w:val="Default"/>
    <w:uiPriority w:val="0"/>
    <w:pPr>
      <w:spacing w:after="0" w:line="240" w:lineRule="auto"/>
    </w:pPr>
    <w:rPr>
      <w:rFonts w:ascii="Times New Roman" w:hAnsi="Times New Roman" w:cs="Times New Roman" w:eastAsiaTheme="minorHAnsi"/>
      <w:color w:val="000000"/>
      <w:sz w:val="24"/>
      <w:szCs w:val="24"/>
      <w:lang w:val="ru-RU" w:eastAsia="en-US" w:bidi="ar-SA"/>
    </w:rPr>
  </w:style>
  <w:style w:type="character" w:customStyle="1" w:styleId="209">
    <w:name w:val="Текст примечания Знак"/>
    <w:basedOn w:val="11"/>
    <w:link w:val="21"/>
    <w:semiHidden/>
    <w:uiPriority w:val="99"/>
    <w:rPr>
      <w:sz w:val="20"/>
      <w:szCs w:val="20"/>
    </w:rPr>
  </w:style>
  <w:style w:type="character" w:customStyle="1" w:styleId="210">
    <w:name w:val="Тема примечания Знак"/>
    <w:basedOn w:val="209"/>
    <w:link w:val="22"/>
    <w:semiHidden/>
    <w:uiPriority w:val="99"/>
    <w:rPr>
      <w:b/>
      <w:bCs/>
      <w:sz w:val="20"/>
      <w:szCs w:val="20"/>
    </w:rPr>
  </w:style>
  <w:style w:type="table" w:customStyle="1" w:styleId="211">
    <w:name w:val="Сетка таблицы2"/>
    <w:basedOn w:val="12"/>
    <w:uiPriority w:val="39"/>
    <w:pPr>
      <w:spacing w:after="0" w:line="240" w:lineRule="auto"/>
    </w:pPr>
    <w:rPr>
      <w:rFonts w:eastAsia="DengXian"/>
      <w:kern w:val="2"/>
      <w:lang w:eastAsia="zh-CN"/>
      <w14:ligatures w14:val="standardContextu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12">
    <w:name w:val="Основной текст Знак"/>
    <w:basedOn w:val="11"/>
    <w:link w:val="28"/>
    <w:semiHidden/>
    <w:uiPriority w:val="1"/>
    <w:rPr>
      <w:rFonts w:ascii="Times New Roman" w:hAnsi="Times New Roman" w:eastAsia="Times New Roman" w:cs="Times New Roman"/>
      <w:sz w:val="28"/>
      <w:szCs w:val="28"/>
    </w:rPr>
  </w:style>
  <w:style w:type="paragraph" w:customStyle="1" w:styleId="213">
    <w:name w:val="Table Paragraph"/>
    <w:basedOn w:val="1"/>
    <w:qFormat/>
    <w:uiPriority w:val="1"/>
    <w:pPr>
      <w:widowControl w:val="0"/>
      <w:autoSpaceDE w:val="0"/>
      <w:autoSpaceDN w:val="0"/>
      <w:spacing w:after="0" w:line="240" w:lineRule="auto"/>
      <w:ind w:left="110"/>
    </w:pPr>
    <w:rPr>
      <w:rFonts w:ascii="Times New Roman" w:hAnsi="Times New Roman" w:eastAsia="Times New Roman" w:cs="Times New Roman"/>
    </w:rPr>
  </w:style>
  <w:style w:type="table" w:customStyle="1" w:styleId="214">
    <w:name w:val="Table Normal"/>
    <w:semiHidden/>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15">
    <w:name w:val="Table Normal1"/>
    <w:semiHidden/>
    <w:qFormat/>
    <w:uiPriority w:val="2"/>
    <w:pPr>
      <w:widowControl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16">
    <w:name w:val="Table Normal2"/>
    <w:semiHidden/>
    <w:qFormat/>
    <w:uiPriority w:val="2"/>
    <w:pPr>
      <w:widowControl w:val="0"/>
      <w:autoSpaceDE w:val="0"/>
      <w:autoSpaceDN w:val="0"/>
      <w:spacing w:after="0" w:line="240" w:lineRule="auto"/>
    </w:pPr>
    <w:rPr>
      <w:rFonts w:ascii="Calibri" w:hAnsi="Calibri" w:eastAsia="Calibri" w:cs="Times New Roman"/>
      <w:lang w:val="en-US"/>
    </w:rPr>
    <w:tblPr>
      <w:tblCellMar>
        <w:top w:w="0" w:type="dxa"/>
        <w:left w:w="0" w:type="dxa"/>
        <w:bottom w:w="0" w:type="dxa"/>
        <w:right w:w="0" w:type="dxa"/>
      </w:tblCellMar>
    </w:tblPr>
  </w:style>
  <w:style w:type="table" w:customStyle="1" w:styleId="217">
    <w:name w:val="Сетка таблицы3"/>
    <w:basedOn w:val="12"/>
    <w:uiPriority w:val="39"/>
    <w:pPr>
      <w:spacing w:after="0" w:line="240" w:lineRule="auto"/>
    </w:pPr>
    <w:rPr>
      <w:rFonts w:ascii="Aptos" w:hAnsi="Aptos" w:eastAsia="Aptos" w:cs="Times New Roman"/>
      <w:kern w:val="2"/>
      <w14:ligatures w14:val="standardContextu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1.emf"/><Relationship Id="rId8" Type="http://schemas.openxmlformats.org/officeDocument/2006/relationships/oleObject" Target="embeddings/oleObject1.bin"/><Relationship Id="rId7" Type="http://schemas.openxmlformats.org/officeDocument/2006/relationships/theme" Target="theme/theme1.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2.e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183</Pages>
  <Words>29217</Words>
  <Characters>166542</Characters>
  <Lines>1387</Lines>
  <Paragraphs>390</Paragraphs>
  <TotalTime>41</TotalTime>
  <ScaleCrop>false</ScaleCrop>
  <LinksUpToDate>false</LinksUpToDate>
  <CharactersWithSpaces>195369</CharactersWithSpaces>
  <Application>WPS Office_12.2.0.18911_F1E327BC-269C-435d-A152-05C5408002CA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2023-09-04T14:53:00Z</dcterms:created>
  <dc:creator>Марина Владимировна Кислицина</dc:creator>
  <cp:lastModifiedBy>User</cp:lastModifiedBy>
  <cp:lastPrinted>2024-12-03T05:34:00Z</cp:lastPrinted>
  <dcterms:modified xsi:type="dcterms:W3CDTF">2024-12-03T08:17:44Z</dcterms:modified>
  <cp:revision>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1049-12.2.0.18911</vt:lpwstr>
  </property>
  <property fmtid="{D5CDD505-2E9C-101B-9397-08002B2CF9AE}" pid="3" name="ICV">
    <vt:lpwstr>411CB847A9F044FBB3CEC1E1D4B0A377_12</vt:lpwstr>
  </property>
</Properties>
</file>